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9EAE7" w14:textId="015E49D0" w:rsidR="00F01B35" w:rsidRPr="00505245" w:rsidRDefault="00505245" w:rsidP="00EB6923">
      <w:pPr>
        <w:spacing w:after="120" w:line="360" w:lineRule="auto"/>
        <w:ind w:firstLine="709"/>
        <w:jc w:val="both"/>
        <w:rPr>
          <w:rStyle w:val="Textoennegrita"/>
          <w:lang w:val="es-AR" w:eastAsia="en-US"/>
        </w:rPr>
      </w:pPr>
      <w:r w:rsidRPr="00505245">
        <w:rPr>
          <w:rStyle w:val="Textoennegrita"/>
          <w:rFonts w:eastAsiaTheme="minorEastAsia"/>
        </w:rPr>
        <w:t>UNIDAD II</w:t>
      </w:r>
    </w:p>
    <w:p w14:paraId="0E355D96" w14:textId="2787865D" w:rsidR="00F01B35" w:rsidRPr="000021C1" w:rsidRDefault="00F01B35" w:rsidP="00EB6923">
      <w:pPr>
        <w:spacing w:after="120" w:line="360" w:lineRule="auto"/>
        <w:ind w:firstLine="709"/>
        <w:jc w:val="both"/>
        <w:rPr>
          <w:rStyle w:val="Textoennegrita"/>
          <w:lang w:val="es-AR" w:eastAsia="en-US"/>
        </w:rPr>
      </w:pPr>
      <w:r w:rsidRPr="000021C1">
        <w:rPr>
          <w:rStyle w:val="Textoennegrita"/>
          <w:lang w:val="es-AR" w:eastAsia="en-US"/>
        </w:rPr>
        <w:t xml:space="preserve">ETAPA DE LA EMANCIPACIÓN NACIONAL </w:t>
      </w:r>
    </w:p>
    <w:p w14:paraId="5F4066E2" w14:textId="77777777" w:rsidR="00505245" w:rsidRPr="000021C1" w:rsidRDefault="00505245" w:rsidP="00505245">
      <w:pPr>
        <w:pStyle w:val="Citadestacada"/>
        <w:rPr>
          <w:rStyle w:val="Textoennegrita"/>
          <w:lang w:val="es-AR" w:eastAsia="en-US"/>
        </w:rPr>
      </w:pPr>
      <w:r>
        <w:rPr>
          <w:rStyle w:val="Textoennegrita"/>
          <w:lang w:val="es-AR" w:eastAsia="en-US"/>
        </w:rPr>
        <w:t xml:space="preserve">UN NUEVO ORDEN POLITICO PARA EL RIO DE LA PLATA </w:t>
      </w:r>
    </w:p>
    <w:p w14:paraId="305409C7" w14:textId="77777777" w:rsidR="00F01B35" w:rsidRDefault="00F01B35" w:rsidP="00EB6923">
      <w:pPr>
        <w:spacing w:after="120" w:line="360" w:lineRule="auto"/>
        <w:ind w:firstLine="709"/>
        <w:jc w:val="both"/>
        <w:rPr>
          <w:rStyle w:val="Textoennegrita"/>
          <w:lang w:val="es-AR" w:eastAsia="en-US"/>
        </w:rPr>
      </w:pPr>
    </w:p>
    <w:p w14:paraId="2307D94F" w14:textId="49A2EF75" w:rsidR="00F01B35" w:rsidRPr="000021C1" w:rsidRDefault="00F01B35" w:rsidP="00EB6923">
      <w:pPr>
        <w:spacing w:after="120" w:line="360" w:lineRule="auto"/>
        <w:ind w:firstLine="709"/>
        <w:jc w:val="both"/>
        <w:rPr>
          <w:rStyle w:val="Textoennegrita"/>
          <w:lang w:val="es-AR" w:eastAsia="en-US"/>
        </w:rPr>
      </w:pPr>
      <w:r w:rsidRPr="000021C1">
        <w:rPr>
          <w:rStyle w:val="Textoennegrita"/>
          <w:lang w:val="es-AR" w:eastAsia="en-US"/>
        </w:rPr>
        <w:t xml:space="preserve">EUROPA Y EL RÍO DE LA PLATA </w:t>
      </w:r>
    </w:p>
    <w:p w14:paraId="4AFD7157" w14:textId="77777777" w:rsid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La cabal comprensión de los sucesos que condujeron a la independencia de las provincias del Río de la Plata y que condicionaron las secuelas de esta independencia requiere una contextualización doble: no solo histórica, sino también geográfica, puesto que está condicionada por hechos tantos ocurridos a nivel mundial, en España y en América. Y, por otra parte, el caso del Río de la Plata no puede tomarse aisladamente sino en el contexto de la comunidad hispanoamericana de la que formaba parte, y que en gran medida estaba condicionada, como conjunto, por los mismos procesos y factores</w:t>
      </w:r>
    </w:p>
    <w:p w14:paraId="1751AA89" w14:textId="77777777" w:rsidR="00441201" w:rsidRPr="00F01B35" w:rsidRDefault="00441201" w:rsidP="00EB6923">
      <w:pPr>
        <w:spacing w:after="120" w:line="360" w:lineRule="auto"/>
        <w:ind w:firstLine="709"/>
        <w:jc w:val="both"/>
        <w:rPr>
          <w:rFonts w:ascii="Arial" w:eastAsiaTheme="minorEastAsia" w:hAnsi="Arial" w:cstheme="minorBidi"/>
          <w:sz w:val="22"/>
          <w:szCs w:val="22"/>
          <w:lang w:val="es-AR" w:eastAsia="en-US"/>
        </w:rPr>
      </w:pPr>
    </w:p>
    <w:p w14:paraId="77F1E0DB" w14:textId="0DAFB2E1" w:rsidR="00F01B35" w:rsidRPr="008C53B7" w:rsidRDefault="00F01B35" w:rsidP="00EB6923">
      <w:pPr>
        <w:spacing w:after="120" w:line="360" w:lineRule="auto"/>
        <w:ind w:firstLine="709"/>
        <w:jc w:val="both"/>
        <w:rPr>
          <w:rStyle w:val="Textoennegrita"/>
          <w:lang w:val="es-AR" w:eastAsia="en-US"/>
        </w:rPr>
      </w:pPr>
      <w:r w:rsidRPr="008C53B7">
        <w:rPr>
          <w:rStyle w:val="Textoennegrita"/>
          <w:lang w:val="es-AR" w:eastAsia="en-US"/>
        </w:rPr>
        <w:t xml:space="preserve">       RELACIONES ENTRE LA METROPOLI Y SUS DOMINIOS DE ULTRAMAR      </w:t>
      </w:r>
    </w:p>
    <w:p w14:paraId="154C31FD"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p>
    <w:p w14:paraId="27267747"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8C53B7">
        <w:rPr>
          <w:rStyle w:val="nfasis"/>
          <w:lang w:val="es-AR" w:eastAsia="en-US"/>
        </w:rPr>
        <w:t>a)</w:t>
      </w:r>
      <w:r w:rsidRPr="008C53B7">
        <w:rPr>
          <w:rStyle w:val="nfasis"/>
          <w:lang w:val="es-AR" w:eastAsia="en-US"/>
        </w:rPr>
        <w:tab/>
        <w:t>Consecuencias de las reformas borbónicas.</w:t>
      </w:r>
      <w:r w:rsidRPr="00F01B35">
        <w:rPr>
          <w:rFonts w:ascii="Arial" w:eastAsiaTheme="minorEastAsia" w:hAnsi="Arial" w:cstheme="minorBidi"/>
          <w:sz w:val="22"/>
          <w:szCs w:val="22"/>
          <w:lang w:val="es-AR" w:eastAsia="en-US"/>
        </w:rPr>
        <w:t xml:space="preserve"> </w:t>
      </w:r>
    </w:p>
    <w:p w14:paraId="09BA9365" w14:textId="0D36EC16"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Desde fines del siglo XVIII, el orden colonial español fue progresivamente resquebrajándose. Frente al diagnóstico de que el sistema estaba en crisis, se concibió la idea de que aquel orden debía transformarse en un imperio comercial siguiendo el modelo de Gran Bretaña. Se buscaba crear una imagen decididamente distinta de la monarquía, </w:t>
      </w:r>
      <w:r w:rsidR="00441201" w:rsidRPr="00F01B35">
        <w:rPr>
          <w:rFonts w:ascii="Arial" w:eastAsiaTheme="minorEastAsia" w:hAnsi="Arial" w:cstheme="minorBidi"/>
          <w:sz w:val="22"/>
          <w:szCs w:val="22"/>
          <w:lang w:val="es-AR" w:eastAsia="en-US"/>
        </w:rPr>
        <w:t>que,</w:t>
      </w:r>
      <w:r w:rsidRPr="00F01B35">
        <w:rPr>
          <w:rFonts w:ascii="Arial" w:eastAsiaTheme="minorEastAsia" w:hAnsi="Arial" w:cstheme="minorBidi"/>
          <w:sz w:val="22"/>
          <w:szCs w:val="22"/>
          <w:lang w:val="es-AR" w:eastAsia="en-US"/>
        </w:rPr>
        <w:t xml:space="preserve"> entre otras cosas, modificaría el lazo de reciprocidad entre el rey y sus reinos por una relación que maximizaba las ganancias para la metrópoli a partir de la explotación de los recursos de las ahora consideradas colonias.</w:t>
      </w:r>
    </w:p>
    <w:p w14:paraId="55B550CC"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Así reforzar el imperio transoceánico pasó a ser un objetivo prioritario; para ello era necesario fortalecer la defensa militar en aquellos puntos más críticos o vulnerables de este enorme territorio americano y garantizar una explotación económica eficaz que en qué ayudará a sanear la crisis económica que experimentaba la metrópoli. Al calor de este clima reformista la región rioplatense se convirtió en un punto estratégico.</w:t>
      </w:r>
    </w:p>
    <w:p w14:paraId="27E98A69"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Estas reformas trastocaron los equilibrios sociales, políticos y territoriales existentes. Los grupos de criollos más encumbrados que estaban acostumbrados a tener una fuerte incidencia y autonomía en el manejo de los asuntos de gobierno a nivel local se sintieron muy afectados frente al </w:t>
      </w:r>
      <w:r w:rsidRPr="00F01B35">
        <w:rPr>
          <w:rFonts w:ascii="Arial" w:eastAsiaTheme="minorEastAsia" w:hAnsi="Arial" w:cstheme="minorBidi"/>
          <w:sz w:val="22"/>
          <w:szCs w:val="22"/>
          <w:lang w:val="es-AR" w:eastAsia="en-US"/>
        </w:rPr>
        <w:lastRenderedPageBreak/>
        <w:t>nombramiento de españoles peninsulares para los nuevos cargos de gobierno. En el sistema de intendencias en el nuevo diseño territorial borbónico muchas ciudades fueron perdiendo no solo su autonomía sino también su antigua jerarquía. El trato que los habitantes recibieron por parte de la corona para muchos no solo fue percibido como humillante, sino que resistieron a la mayor presión fiscal a la que eran obligados por parte de la metrópoli. En algunos casos las resistencias a las reformas tomaron formas violenta como ocurrió en 1789 en Perú la liderada por Tupac Amaru; mientras que en otros lados las disputas se intentaron resolver de formas más política; sin que ello significará desconocer la autoridad y la lealtad al monarca en ambos casos.</w:t>
      </w:r>
    </w:p>
    <w:p w14:paraId="456FB1FD" w14:textId="77777777" w:rsid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      En el caso del Río de la Plata las nuevas medidas en cierta manera beneficiaron a una región que hasta el momento era marginal. Buenos Aires no solo se convirtió en la sede virreinal y de las nuevas instituciones como la Audiencia y el Consulado de Comercio sino también contaría con un puerto legalizado donde se instaló la Real Aduana, por lo que se vería favorecida por los recursos que fluían del circuito mercantil qué tenía su eje en el alto Perú. Recursos que por otra parte pasaron a solventar los gastos que demandó la instalación y el sostenimiento de las nuevas autoridades virreinales. La nueva capital del virreinato duplicó su población cómo así también los grupos mercantiles que vieron crecer sus riquezas alentadas por la instalación del puerto.</w:t>
      </w:r>
    </w:p>
    <w:p w14:paraId="64D629E3" w14:textId="66262BDF" w:rsidR="003644EB" w:rsidRDefault="003644EB" w:rsidP="00EB6923">
      <w:pPr>
        <w:spacing w:after="120" w:line="360" w:lineRule="auto"/>
        <w:ind w:firstLine="709"/>
        <w:jc w:val="both"/>
        <w:rPr>
          <w:rFonts w:ascii="Arial" w:eastAsiaTheme="minorEastAsia" w:hAnsi="Arial" w:cstheme="minorBidi"/>
          <w:sz w:val="22"/>
          <w:szCs w:val="22"/>
          <w:lang w:val="es-AR" w:eastAsia="en-US"/>
        </w:rPr>
      </w:pPr>
      <w:r>
        <w:rPr>
          <w:rFonts w:ascii="Arial" w:eastAsiaTheme="minorEastAsia" w:hAnsi="Arial" w:cstheme="minorBidi"/>
          <w:sz w:val="22"/>
          <w:szCs w:val="22"/>
          <w:lang w:val="es-AR" w:eastAsia="en-US"/>
        </w:rPr>
        <w:t xml:space="preserve"> </w:t>
      </w:r>
    </w:p>
    <w:p w14:paraId="73EB509E" w14:textId="77777777" w:rsidR="002D26A4" w:rsidRDefault="002D26A4" w:rsidP="00EB6923">
      <w:pPr>
        <w:spacing w:after="120" w:line="360" w:lineRule="auto"/>
        <w:ind w:firstLine="709"/>
        <w:jc w:val="both"/>
        <w:rPr>
          <w:rFonts w:ascii="Arial" w:eastAsiaTheme="minorEastAsia" w:hAnsi="Arial" w:cstheme="minorBidi"/>
          <w:sz w:val="22"/>
          <w:szCs w:val="22"/>
          <w:lang w:val="es-AR" w:eastAsia="en-US"/>
        </w:rPr>
      </w:pPr>
    </w:p>
    <w:p w14:paraId="62855904" w14:textId="2B3D103F" w:rsidR="003644EB" w:rsidRPr="003644EB" w:rsidRDefault="003644EB" w:rsidP="00EB6923">
      <w:pPr>
        <w:spacing w:after="120" w:line="360" w:lineRule="auto"/>
        <w:ind w:firstLine="709"/>
        <w:jc w:val="both"/>
        <w:rPr>
          <w:rStyle w:val="Textoennegrita"/>
          <w:lang w:val="es-AR" w:eastAsia="en-US"/>
        </w:rPr>
      </w:pPr>
      <w:r w:rsidRPr="003644EB">
        <w:rPr>
          <w:rStyle w:val="Textoennegrita"/>
          <w:rFonts w:eastAsiaTheme="minorEastAsia"/>
        </w:rPr>
        <w:t>Las Invasiones Inglesas</w:t>
      </w:r>
    </w:p>
    <w:p w14:paraId="229175A0" w14:textId="3726F6D7" w:rsidR="003644EB" w:rsidRPr="003644EB" w:rsidRDefault="003644EB" w:rsidP="00EB6923">
      <w:pPr>
        <w:spacing w:after="120" w:line="360" w:lineRule="auto"/>
        <w:ind w:firstLine="709"/>
        <w:jc w:val="both"/>
        <w:rPr>
          <w:rFonts w:ascii="Arial" w:eastAsiaTheme="minorEastAsia" w:hAnsi="Arial" w:cstheme="minorBidi"/>
          <w:sz w:val="22"/>
          <w:szCs w:val="22"/>
          <w:lang w:val="es-AR" w:eastAsia="en-US"/>
        </w:rPr>
      </w:pPr>
      <w:r w:rsidRPr="003644EB">
        <w:rPr>
          <w:rFonts w:ascii="Arial" w:eastAsiaTheme="minorEastAsia" w:hAnsi="Arial" w:cstheme="minorBidi"/>
          <w:sz w:val="22"/>
          <w:szCs w:val="22"/>
          <w:lang w:val="es-AR" w:eastAsia="en-US"/>
        </w:rPr>
        <w:t xml:space="preserve"> Hacia 1806 la debilidad de España para defender sus dominios de ultramar se lanzaron desde África a ocupar Buenos Aires como alternativa. El éxito inicial en la invasión del Río de la Plata entusiasmó a Londres, que apostó nuevamente a la conquista. La historia de la posterior derrota británica es parte de la épica nacional argentina, pero la independencia sudamericana se convirtió en un objetivo de la política inglesa.</w:t>
      </w:r>
    </w:p>
    <w:p w14:paraId="415A51AB" w14:textId="77777777" w:rsidR="003644EB" w:rsidRPr="003644EB" w:rsidRDefault="003644EB" w:rsidP="00EB6923">
      <w:pPr>
        <w:spacing w:after="120" w:line="360" w:lineRule="auto"/>
        <w:ind w:firstLine="709"/>
        <w:jc w:val="both"/>
        <w:rPr>
          <w:rFonts w:ascii="Arial" w:eastAsiaTheme="minorEastAsia" w:hAnsi="Arial" w:cstheme="minorBidi"/>
          <w:sz w:val="22"/>
          <w:szCs w:val="22"/>
          <w:lang w:val="es-AR" w:eastAsia="en-US"/>
        </w:rPr>
      </w:pPr>
      <w:r w:rsidRPr="003644EB">
        <w:rPr>
          <w:rFonts w:ascii="Arial" w:eastAsiaTheme="minorEastAsia" w:hAnsi="Arial" w:cstheme="minorBidi"/>
          <w:sz w:val="22"/>
          <w:szCs w:val="22"/>
          <w:lang w:val="es-AR" w:eastAsia="en-US"/>
        </w:rPr>
        <w:t>Y, la posibilidad de la autonomía de repente despuntó como más que una fantasía para los criollos que habían podido defenderse solos del embate de la principal potencia del mundo.     De tal modo, aunque los ingleses no llegaron como libertadores, se puede decir que las invasiones inglesas de 1806-1807 fueron el primer paso hacia la independencia del Río de la Plata. Aunque no fueron totalmente desplazadas, las autoridades españolas locales se vieron forzadas a inclinarse ante los deseos de los criollos que habían derrotado a los ingleses. Un cabildo abierto depuso a un virrey y nombró a otro. La legalidad no se rompió, pero el régimen colonial se había resquebrajado y las masas habían adquirido un peso en la política local que habría de durar durante muchas décadas.</w:t>
      </w:r>
    </w:p>
    <w:p w14:paraId="54909CE7" w14:textId="40FBDF18" w:rsidR="003644EB" w:rsidRDefault="003644EB" w:rsidP="00EB6923">
      <w:pPr>
        <w:spacing w:after="120" w:line="360" w:lineRule="auto"/>
        <w:ind w:firstLine="709"/>
        <w:jc w:val="both"/>
        <w:rPr>
          <w:rFonts w:ascii="Arial" w:eastAsiaTheme="minorEastAsia" w:hAnsi="Arial" w:cstheme="minorBidi"/>
          <w:sz w:val="22"/>
          <w:szCs w:val="22"/>
          <w:lang w:val="es-AR" w:eastAsia="en-US"/>
        </w:rPr>
      </w:pPr>
      <w:r w:rsidRPr="003644EB">
        <w:rPr>
          <w:rFonts w:ascii="Arial" w:eastAsiaTheme="minorEastAsia" w:hAnsi="Arial" w:cstheme="minorBidi"/>
          <w:sz w:val="22"/>
          <w:szCs w:val="22"/>
          <w:lang w:val="es-AR" w:eastAsia="en-US"/>
        </w:rPr>
        <w:t>Desde este momento, los cuatro años de vida que le restaban al orden virreinal rioplatense presenciaron un obligado esfuerzo de las autoridades del virreinato por valerse por sí mismas.</w:t>
      </w:r>
    </w:p>
    <w:p w14:paraId="52A334CC" w14:textId="77777777" w:rsidR="003644EB" w:rsidRDefault="003644EB" w:rsidP="00EB6923">
      <w:pPr>
        <w:spacing w:after="120" w:line="360" w:lineRule="auto"/>
        <w:ind w:firstLine="709"/>
        <w:jc w:val="both"/>
        <w:rPr>
          <w:rFonts w:ascii="Arial" w:eastAsiaTheme="minorEastAsia" w:hAnsi="Arial" w:cstheme="minorBidi"/>
          <w:sz w:val="22"/>
          <w:szCs w:val="22"/>
          <w:lang w:val="es-AR" w:eastAsia="en-US"/>
        </w:rPr>
      </w:pPr>
    </w:p>
    <w:p w14:paraId="1063F67C"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4C51C7">
        <w:rPr>
          <w:rFonts w:ascii="Arial" w:eastAsiaTheme="minorEastAsia" w:hAnsi="Arial" w:cstheme="minorBidi"/>
          <w:i/>
          <w:iCs/>
          <w:sz w:val="22"/>
          <w:szCs w:val="22"/>
          <w:lang w:val="es-AR" w:eastAsia="en-US"/>
        </w:rPr>
        <w:t>b</w:t>
      </w:r>
      <w:r w:rsidRPr="004C51C7">
        <w:rPr>
          <w:rStyle w:val="nfasis"/>
          <w:i w:val="0"/>
          <w:iCs w:val="0"/>
          <w:lang w:val="es-AR" w:eastAsia="en-US"/>
        </w:rPr>
        <w:t>)</w:t>
      </w:r>
      <w:r w:rsidRPr="008C53B7">
        <w:rPr>
          <w:rStyle w:val="nfasis"/>
          <w:lang w:val="es-AR" w:eastAsia="en-US"/>
        </w:rPr>
        <w:tab/>
        <w:t>El contexto europeo</w:t>
      </w:r>
      <w:r w:rsidRPr="00F01B35">
        <w:rPr>
          <w:rFonts w:ascii="Arial" w:eastAsiaTheme="minorEastAsia" w:hAnsi="Arial" w:cstheme="minorBidi"/>
          <w:sz w:val="22"/>
          <w:szCs w:val="22"/>
          <w:lang w:val="es-AR" w:eastAsia="en-US"/>
        </w:rPr>
        <w:t xml:space="preserve"> </w:t>
      </w:r>
    </w:p>
    <w:p w14:paraId="65F3A34C" w14:textId="4B93A7CB"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Este intento de redefinición imperial se produjo en un momento un poco propicio para España. La situación internacional fue tornándose cada vez más complicada al ritmo de acontecimientos cómo la independencia de los Estados Unidos en 1776 y la Revolución francesa en 1789 que sin duda fueron los acontecimientos más importantes de la década. El apoyo De Francia y España a la a la independencia de </w:t>
      </w:r>
      <w:r w:rsidR="00441201" w:rsidRPr="00F01B35">
        <w:rPr>
          <w:rFonts w:ascii="Arial" w:eastAsiaTheme="minorEastAsia" w:hAnsi="Arial" w:cstheme="minorBidi"/>
          <w:sz w:val="22"/>
          <w:szCs w:val="22"/>
          <w:lang w:val="es-AR" w:eastAsia="en-US"/>
        </w:rPr>
        <w:t xml:space="preserve">las </w:t>
      </w:r>
      <w:r w:rsidR="008C53B7" w:rsidRPr="00F01B35">
        <w:rPr>
          <w:rFonts w:ascii="Arial" w:eastAsiaTheme="minorEastAsia" w:hAnsi="Arial" w:cstheme="minorBidi"/>
          <w:sz w:val="22"/>
          <w:szCs w:val="22"/>
          <w:lang w:val="es-AR" w:eastAsia="en-US"/>
        </w:rPr>
        <w:t>excolonias</w:t>
      </w:r>
      <w:r w:rsidRPr="00F01B35">
        <w:rPr>
          <w:rFonts w:ascii="Arial" w:eastAsiaTheme="minorEastAsia" w:hAnsi="Arial" w:cstheme="minorBidi"/>
          <w:sz w:val="22"/>
          <w:szCs w:val="22"/>
          <w:lang w:val="es-AR" w:eastAsia="en-US"/>
        </w:rPr>
        <w:t xml:space="preserve"> inglesas Desencadenó represalias por parte de los ingleses que significaron el bloqueo a puertos hispanoamericanos y al de Cádiz que afectaron sustancialmente las relaciones </w:t>
      </w:r>
      <w:r w:rsidR="00441201" w:rsidRPr="00F01B35">
        <w:rPr>
          <w:rFonts w:ascii="Arial" w:eastAsiaTheme="minorEastAsia" w:hAnsi="Arial" w:cstheme="minorBidi"/>
          <w:sz w:val="22"/>
          <w:szCs w:val="22"/>
          <w:lang w:val="es-AR" w:eastAsia="en-US"/>
        </w:rPr>
        <w:t>comerciales</w:t>
      </w:r>
      <w:r w:rsidRPr="00F01B35">
        <w:rPr>
          <w:rFonts w:ascii="Arial" w:eastAsiaTheme="minorEastAsia" w:hAnsi="Arial" w:cstheme="minorBidi"/>
          <w:sz w:val="22"/>
          <w:szCs w:val="22"/>
          <w:lang w:val="es-AR" w:eastAsia="en-US"/>
        </w:rPr>
        <w:t xml:space="preserve"> y las comunicaciones entre la metrópoli española y sus posesiones americanas. </w:t>
      </w:r>
    </w:p>
    <w:p w14:paraId="1A3970CA" w14:textId="02B1FF69"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La entrada de Napoleón en el panorama político de Europa y el proyecto de formar un imperio continental. España se convirtió en aliada de la Francia revolucionaria en 1795. Esta nueva alineación internacional obligó a la Corona española a participar en los enfrentamientos de Francia contra la armada británica, y en este contexto que se produjo la batalla de Trafalgar (1805). </w:t>
      </w:r>
      <w:r w:rsidR="00441201" w:rsidRPr="00F01B35">
        <w:rPr>
          <w:rFonts w:ascii="Arial" w:eastAsiaTheme="minorEastAsia" w:hAnsi="Arial" w:cstheme="minorBidi"/>
          <w:sz w:val="22"/>
          <w:szCs w:val="22"/>
          <w:lang w:val="es-AR" w:eastAsia="en-US"/>
        </w:rPr>
        <w:t>Aquella</w:t>
      </w:r>
      <w:r w:rsidRPr="00F01B35">
        <w:rPr>
          <w:rFonts w:ascii="Arial" w:eastAsiaTheme="minorEastAsia" w:hAnsi="Arial" w:cstheme="minorBidi"/>
          <w:sz w:val="22"/>
          <w:szCs w:val="22"/>
          <w:lang w:val="es-AR" w:eastAsia="en-US"/>
        </w:rPr>
        <w:t xml:space="preserve"> batalla fue un golpe aplastante al poder marítimo español y a sus comunicaciones atlánticas. De allí en más, la fuerza de los hechos militares anuló todas las ventajas que se habían generado por las reformas económicas y administrativas de 1778-82. El aislamiento incrementó el resentimiento criollo. Y Gran Bretaña tampoco estaba dispuesta a estar desconectada del comercio con las colonias españolas indefinidamente, hecho que conspiraba contra la integridad del Imperio Español.</w:t>
      </w:r>
    </w:p>
    <w:p w14:paraId="28A8B380"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En proyecto imperial napoleónico su principal obsesión fue Gran Bretaña. Su liderazgo indiscutido en el mar obstaculiza las comunicaciones marítimas de Francia, por lo que Bonaparte decretó el bloqueo continental por el cual buques ingleses no podían entrar en los puertos de Francia ni en los de sus aliados. Esto perjudicaba enormemente a una Inglaterra signada por la Rev. Industrial, la llevó a conquistar otros mercados lejos de Europa. </w:t>
      </w:r>
    </w:p>
    <w:p w14:paraId="0763E5B3" w14:textId="77777777" w:rsidR="002A38D3" w:rsidRDefault="002A38D3" w:rsidP="00EB6923">
      <w:pPr>
        <w:spacing w:after="120" w:line="360" w:lineRule="auto"/>
        <w:ind w:firstLine="709"/>
        <w:jc w:val="both"/>
        <w:rPr>
          <w:rFonts w:ascii="Arial" w:eastAsiaTheme="minorEastAsia" w:hAnsi="Arial" w:cstheme="minorBidi"/>
          <w:sz w:val="22"/>
          <w:szCs w:val="22"/>
          <w:lang w:val="es-AR" w:eastAsia="en-US"/>
        </w:rPr>
      </w:pPr>
    </w:p>
    <w:p w14:paraId="272E4031" w14:textId="77777777" w:rsidR="008675A5" w:rsidRDefault="008675A5" w:rsidP="00EB6923">
      <w:pPr>
        <w:spacing w:after="120" w:line="360" w:lineRule="auto"/>
        <w:ind w:firstLine="709"/>
        <w:jc w:val="both"/>
        <w:rPr>
          <w:rStyle w:val="Textoennegrita"/>
          <w:rFonts w:eastAsiaTheme="minorEastAsia"/>
        </w:rPr>
      </w:pPr>
    </w:p>
    <w:p w14:paraId="1F775250" w14:textId="3D8EB7CE" w:rsidR="003644EB" w:rsidRPr="003644EB" w:rsidRDefault="003644EB" w:rsidP="00EB6923">
      <w:pPr>
        <w:spacing w:after="120" w:line="360" w:lineRule="auto"/>
        <w:ind w:firstLine="709"/>
        <w:jc w:val="both"/>
        <w:rPr>
          <w:rStyle w:val="Textoennegrita"/>
          <w:lang w:val="es-AR" w:eastAsia="en-US"/>
        </w:rPr>
      </w:pPr>
      <w:r w:rsidRPr="003644EB">
        <w:rPr>
          <w:rStyle w:val="Textoennegrita"/>
          <w:rFonts w:eastAsiaTheme="minorEastAsia"/>
        </w:rPr>
        <w:t xml:space="preserve">LOS SUCESOS EN LA PENÍNSULA </w:t>
      </w:r>
    </w:p>
    <w:p w14:paraId="00992BDF" w14:textId="7860907A"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La invasión napoleónica a España selló la suerte definitiva del Imperio. Ante la negativa de Portugal de acatar el bloqueo impuesto por Napoleón a G</w:t>
      </w:r>
      <w:r w:rsidR="002A38D3">
        <w:rPr>
          <w:rFonts w:ascii="Arial" w:eastAsiaTheme="minorEastAsia" w:hAnsi="Arial" w:cstheme="minorBidi"/>
          <w:sz w:val="22"/>
          <w:szCs w:val="22"/>
          <w:lang w:val="es-AR" w:eastAsia="en-US"/>
        </w:rPr>
        <w:t xml:space="preserve">ran </w:t>
      </w:r>
      <w:r w:rsidRPr="00F01B35">
        <w:rPr>
          <w:rFonts w:ascii="Arial" w:eastAsiaTheme="minorEastAsia" w:hAnsi="Arial" w:cstheme="minorBidi"/>
          <w:sz w:val="22"/>
          <w:szCs w:val="22"/>
          <w:lang w:val="es-AR" w:eastAsia="en-US"/>
        </w:rPr>
        <w:t>B</w:t>
      </w:r>
      <w:r w:rsidR="003644EB">
        <w:rPr>
          <w:rFonts w:ascii="Arial" w:eastAsiaTheme="minorEastAsia" w:hAnsi="Arial" w:cstheme="minorBidi"/>
          <w:sz w:val="22"/>
          <w:szCs w:val="22"/>
          <w:lang w:val="es-AR" w:eastAsia="en-US"/>
        </w:rPr>
        <w:t>retaña</w:t>
      </w:r>
      <w:r w:rsidRPr="00F01B35">
        <w:rPr>
          <w:rFonts w:ascii="Arial" w:eastAsiaTheme="minorEastAsia" w:hAnsi="Arial" w:cstheme="minorBidi"/>
          <w:sz w:val="22"/>
          <w:szCs w:val="22"/>
          <w:lang w:val="es-AR" w:eastAsia="en-US"/>
        </w:rPr>
        <w:t>, se convirtió en un objetivo de ocupación por parte de las tropas francesas. Para poder llegar a Portugal, Napoleón negoció el paso de su ejército por territorio español.</w:t>
      </w:r>
    </w:p>
    <w:p w14:paraId="0F34ADE8"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El paso de las tropas francesas despertó la ira de los españoles que detestaban la dependencia de los reyes hacia el nefasto Godoy y veían en su hijo Fernando la posibilidad de que </w:t>
      </w:r>
      <w:r w:rsidRPr="00F01B35">
        <w:rPr>
          <w:rFonts w:ascii="Arial" w:eastAsiaTheme="minorEastAsia" w:hAnsi="Arial" w:cstheme="minorBidi"/>
          <w:sz w:val="22"/>
          <w:szCs w:val="22"/>
          <w:lang w:val="es-AR" w:eastAsia="en-US"/>
        </w:rPr>
        <w:lastRenderedPageBreak/>
        <w:t>España recobrara el honor perdido a manos de la debilidad e ineficacia de Carlos IV. En este marco, protagonizaron el Motín de Aranjuez, que provocó la abdicación del rey en favor de su hijo Fernando.</w:t>
      </w:r>
    </w:p>
    <w:p w14:paraId="730050FB"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Las desinteligencias entre padre e hijo fueron aprovechadas por Napoleón, que hábilmente consiguió que Fernando renunciara a su trono a favor de su padre y éste a su vez, se lo cediese al propio Napoleón que coronó a su hermano José. Esto ha pasado a la historia como la farsa de Bayona. </w:t>
      </w:r>
    </w:p>
    <w:p w14:paraId="6E2F9F42"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Estos hechos plantean el problema del origen del poder de los reyes. La mayoría de los españoles revitalizó las viejas concepciones hispánicas del poder político adormecidas durante el siglo XVIII frente al origen divino del poder real.</w:t>
      </w:r>
    </w:p>
    <w:p w14:paraId="33FDA921"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Esto llevó al pueblo español a reasumir la autoridad al considerar que la monarquía se encontraba acéfala, al no reconocer a José I.</w:t>
      </w:r>
    </w:p>
    <w:p w14:paraId="254E1E19"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Esta base doctrinal sustentó los levantamientos populares contra Napoleón y la formación de Juntas en las ciudades capaces de ejercer el gobierno vacante. Estas “juntas” no estaban dirigidas contra el Rey, sino en su apoyo, aunque no se puede desconocer que estimularon la búsqueda de nuevas fórmulas políticas.</w:t>
      </w:r>
    </w:p>
    <w:p w14:paraId="40E56705" w14:textId="72E0877D"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Si bien en América, al no contar con la presión efectiva de las tropas invasoras daba mayor libertad para analizar y discutir los acontecimientos, sobre todo porque en las capitales virreinales se reconoció a </w:t>
      </w:r>
      <w:r w:rsidR="00441201" w:rsidRPr="00F01B35">
        <w:rPr>
          <w:rFonts w:ascii="Arial" w:eastAsiaTheme="minorEastAsia" w:hAnsi="Arial" w:cstheme="minorBidi"/>
          <w:sz w:val="22"/>
          <w:szCs w:val="22"/>
          <w:lang w:val="es-AR" w:eastAsia="en-US"/>
        </w:rPr>
        <w:t>Fernando</w:t>
      </w:r>
      <w:r w:rsidRPr="00F01B35">
        <w:rPr>
          <w:rFonts w:ascii="Arial" w:eastAsiaTheme="minorEastAsia" w:hAnsi="Arial" w:cstheme="minorBidi"/>
          <w:sz w:val="22"/>
          <w:szCs w:val="22"/>
          <w:lang w:val="es-AR" w:eastAsia="en-US"/>
        </w:rPr>
        <w:t xml:space="preserve"> VII como legítimo rey, demostrando la férrea oposición a los franceses; aunque no puede desconocerse la inquietud política que generó en las élites urbanas la situación española.</w:t>
      </w:r>
    </w:p>
    <w:p w14:paraId="3BADFEA9"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El derrumbe del régimen español ya era inocultable; gradualmente, en toda la región se tornaría cada vez más difícil definir los términos de la legitimidad y la legalidad.</w:t>
      </w:r>
    </w:p>
    <w:p w14:paraId="1D0F7D0D" w14:textId="77777777" w:rsidR="00F01B35" w:rsidRPr="00F01B35" w:rsidRDefault="00F01B35" w:rsidP="00EB6923">
      <w:pPr>
        <w:spacing w:after="120" w:line="360" w:lineRule="auto"/>
        <w:ind w:firstLine="709"/>
        <w:jc w:val="both"/>
        <w:rPr>
          <w:rFonts w:ascii="Arial" w:eastAsiaTheme="minorEastAsia" w:hAnsi="Arial" w:cstheme="minorBidi"/>
          <w:sz w:val="22"/>
          <w:szCs w:val="22"/>
          <w:lang w:val="es-AR" w:eastAsia="en-US"/>
        </w:rPr>
      </w:pPr>
      <w:r w:rsidRPr="00F01B35">
        <w:rPr>
          <w:rFonts w:ascii="Arial" w:eastAsiaTheme="minorEastAsia" w:hAnsi="Arial" w:cstheme="minorBidi"/>
          <w:sz w:val="22"/>
          <w:szCs w:val="22"/>
          <w:lang w:val="es-AR" w:eastAsia="en-US"/>
        </w:rPr>
        <w:t xml:space="preserve">El temor de los funcionarios españoles era que no se reconociera el nuevo e incierto gobierno establecido en España y por tanto los criollos profundizaran sus reclamos en torno a la igualdad con los españoles y, sobre todo, en tomar las riendas de los gobiernos locales. Diferentes alzamientos y conspiraciones, sobre todo en el Alto Perú hacia 1808 y 1809, que, aunque fueron sofocados, lo ilustra antes de que este sufriera el colapso total en Buenos Aires en 1810. Hasta los propios españoles entendían que las instituciones existentes ya no garantizaban el orden.  </w:t>
      </w:r>
    </w:p>
    <w:p w14:paraId="16222066" w14:textId="77777777" w:rsid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España, mientras tanto, luchaba infructuosamente contra el poderoso ejército napoleónico.</w:t>
      </w:r>
    </w:p>
    <w:p w14:paraId="3641ADEA" w14:textId="7D42FDDC" w:rsidR="00DC2908" w:rsidRPr="00DC2908" w:rsidRDefault="008675A5" w:rsidP="008675A5">
      <w:pPr>
        <w:spacing w:after="120" w:line="360" w:lineRule="auto"/>
        <w:jc w:val="both"/>
        <w:rPr>
          <w:rFonts w:ascii="Arial" w:eastAsiaTheme="minorEastAsia" w:hAnsi="Arial" w:cstheme="minorBidi"/>
          <w:sz w:val="22"/>
          <w:szCs w:val="22"/>
          <w:lang w:val="es-AR" w:eastAsia="en-US"/>
        </w:rPr>
      </w:pPr>
      <w:r>
        <w:rPr>
          <w:rFonts w:ascii="Arial" w:eastAsiaTheme="minorEastAsia" w:hAnsi="Arial" w:cstheme="minorBidi"/>
          <w:sz w:val="22"/>
          <w:szCs w:val="22"/>
          <w:lang w:val="es-AR" w:eastAsia="en-US"/>
        </w:rPr>
        <w:t xml:space="preserve">     </w:t>
      </w:r>
      <w:r w:rsidR="003644EB">
        <w:rPr>
          <w:rFonts w:ascii="Arial" w:eastAsiaTheme="minorEastAsia" w:hAnsi="Arial" w:cstheme="minorBidi"/>
          <w:sz w:val="22"/>
          <w:szCs w:val="22"/>
          <w:lang w:val="es-AR" w:eastAsia="en-US"/>
        </w:rPr>
        <w:t xml:space="preserve">   </w:t>
      </w:r>
      <w:r w:rsidR="00DC2908" w:rsidRPr="00DC2908">
        <w:rPr>
          <w:rFonts w:ascii="Arial" w:eastAsiaTheme="minorEastAsia" w:hAnsi="Arial" w:cstheme="minorBidi"/>
          <w:sz w:val="22"/>
          <w:szCs w:val="22"/>
          <w:lang w:val="es-AR" w:eastAsia="en-US"/>
        </w:rPr>
        <w:t xml:space="preserve">    Después de la derrota del ejército español en enero de 1810, Andalucía cayó en poder de Napoleón, y su hermano José entró en Sevilla el 1º de febrero de 1810. Toda la casa real estaba prisionera en Francia y todo el territorio español quedaba bajo dominio francés, con excepción de Cádiz y la isla de León, defendidas con apoyo británico.</w:t>
      </w:r>
    </w:p>
    <w:p w14:paraId="10B9C114"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lastRenderedPageBreak/>
        <w:t>La Junta Suprema de Sevilla se autodisolvió, pero creó el Consejo de Regencia, que sin resultados pretendió gobernar a las colonias españolas en nombre del rey Fernando VII, puesto que nunca se lo reconoció.</w:t>
      </w:r>
    </w:p>
    <w:p w14:paraId="38039735" w14:textId="77777777" w:rsidR="00EB6923"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Gracias, pues, a Napoleón, el terreno estaba preparado para la Revolución de Mayo.</w:t>
      </w:r>
    </w:p>
    <w:p w14:paraId="5393A6CD" w14:textId="77777777" w:rsidR="00EB6923" w:rsidRDefault="00EB6923" w:rsidP="00EB6923">
      <w:pPr>
        <w:spacing w:after="120" w:line="360" w:lineRule="auto"/>
        <w:ind w:firstLine="709"/>
        <w:jc w:val="both"/>
        <w:rPr>
          <w:rFonts w:ascii="Arial" w:eastAsiaTheme="minorEastAsia" w:hAnsi="Arial" w:cstheme="minorBidi"/>
          <w:sz w:val="22"/>
          <w:szCs w:val="22"/>
          <w:lang w:val="es-AR" w:eastAsia="en-US"/>
        </w:rPr>
      </w:pPr>
    </w:p>
    <w:p w14:paraId="6E479562" w14:textId="40FBFA29" w:rsidR="00EB6923" w:rsidRPr="00B13860" w:rsidRDefault="00B13860" w:rsidP="00EB6923">
      <w:pPr>
        <w:spacing w:after="120" w:line="360" w:lineRule="auto"/>
        <w:ind w:firstLine="709"/>
        <w:jc w:val="both"/>
        <w:rPr>
          <w:rStyle w:val="Textoennegrita"/>
          <w:rFonts w:eastAsiaTheme="minorEastAsia"/>
        </w:rPr>
      </w:pPr>
      <w:r w:rsidRPr="00B13860">
        <w:rPr>
          <w:rStyle w:val="Textoennegrita"/>
          <w:rFonts w:eastAsiaTheme="minorEastAsia"/>
        </w:rPr>
        <w:t xml:space="preserve">HACIA UN NUEVO ORDEN POLITICO </w:t>
      </w:r>
    </w:p>
    <w:p w14:paraId="0900394D" w14:textId="3F5A528A" w:rsidR="00DC2908" w:rsidRPr="00DC2908" w:rsidRDefault="003644EB" w:rsidP="00EB6923">
      <w:pPr>
        <w:spacing w:after="120" w:line="360" w:lineRule="auto"/>
        <w:ind w:firstLine="709"/>
        <w:jc w:val="both"/>
        <w:rPr>
          <w:rFonts w:ascii="Arial" w:eastAsiaTheme="minorEastAsia" w:hAnsi="Arial" w:cstheme="minorBidi"/>
          <w:sz w:val="22"/>
          <w:szCs w:val="22"/>
          <w:lang w:val="es-AR" w:eastAsia="en-US"/>
        </w:rPr>
      </w:pPr>
      <w:r>
        <w:rPr>
          <w:rFonts w:ascii="Arial" w:eastAsiaTheme="minorEastAsia" w:hAnsi="Arial" w:cstheme="minorBidi"/>
          <w:sz w:val="22"/>
          <w:szCs w:val="22"/>
          <w:lang w:val="es-AR" w:eastAsia="en-US"/>
        </w:rPr>
        <w:t xml:space="preserve">     </w:t>
      </w:r>
      <w:r w:rsidR="00DC2908" w:rsidRPr="00DC2908">
        <w:rPr>
          <w:rFonts w:ascii="Arial" w:eastAsiaTheme="minorEastAsia" w:hAnsi="Arial" w:cstheme="minorBidi"/>
          <w:sz w:val="22"/>
          <w:szCs w:val="22"/>
          <w:lang w:val="es-AR" w:eastAsia="en-US"/>
        </w:rPr>
        <w:t xml:space="preserve">  El 13 de mayo de 1810 las noticias de la caída de Andalucía llegaron a Buenos Aires y a Montevideo a bordo de embarcaciones británicas provocaron la inquietud pública: la disolución de la Junta Suprema ponía en cuestionamiento la autoridad del virrey Cisneros que había sido nombrado por ella en reemplazo de Liniers.</w:t>
      </w:r>
    </w:p>
    <w:p w14:paraId="68A2FF55" w14:textId="6550F275" w:rsidR="00DC2908" w:rsidRPr="00DC2908" w:rsidRDefault="00C71AD5" w:rsidP="00EB6923">
      <w:pPr>
        <w:spacing w:after="120" w:line="360" w:lineRule="auto"/>
        <w:ind w:firstLine="709"/>
        <w:jc w:val="both"/>
        <w:rPr>
          <w:rFonts w:ascii="Arial" w:eastAsiaTheme="minorEastAsia" w:hAnsi="Arial" w:cstheme="minorBidi"/>
          <w:sz w:val="22"/>
          <w:szCs w:val="22"/>
          <w:lang w:val="es-AR" w:eastAsia="en-US"/>
        </w:rPr>
      </w:pPr>
      <w:r>
        <w:rPr>
          <w:rFonts w:ascii="Arial" w:eastAsiaTheme="minorEastAsia" w:hAnsi="Arial" w:cstheme="minorBidi"/>
          <w:sz w:val="22"/>
          <w:szCs w:val="22"/>
          <w:lang w:val="es-AR" w:eastAsia="en-US"/>
        </w:rPr>
        <w:t>La</w:t>
      </w:r>
      <w:r w:rsidR="00DC2908" w:rsidRPr="00DC2908">
        <w:rPr>
          <w:rFonts w:ascii="Arial" w:eastAsiaTheme="minorEastAsia" w:hAnsi="Arial" w:cstheme="minorBidi"/>
          <w:sz w:val="22"/>
          <w:szCs w:val="22"/>
          <w:lang w:val="es-AR" w:eastAsia="en-US"/>
        </w:rPr>
        <w:t xml:space="preserve"> conmoción, sobre entre los criollos, encontró eco en el Cabildo, que solicitó autorización al virrey para convocar un Cabildo abierto “para que exprese la voluntad del pueblo y acuerde las medidas más oportunas y asegure la seguridad del virreinato”.</w:t>
      </w:r>
    </w:p>
    <w:p w14:paraId="502A6134"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Esta crisis que desafiaba su autoridad como virrey, Cisneros entendió que necesitaba apoyarse en la fuerza militar, pero le negaron el apoyo. El comandante Cornelio Saavedra, jefe del cuerpo de Patricios, le respondió que, frente a la situación española, estas provincias asumirán sus derechos de autogobierno, y que el virrey carecía ahora de autoridad.</w:t>
      </w:r>
    </w:p>
    <w:p w14:paraId="04DFF55D"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Sin apoyo militar, Cisneros, confiaba, sin embargo, en que el Cabildo buscaría mantener al virrey en la jefatura del gobierno; que con el apoyo de algunos que creían posible alcanzar la autonomía con su figura. Por su parte, los militares patriotas resolvieron el acuartelamiento de los batallones porteños, listos para salir a la calle.</w:t>
      </w:r>
    </w:p>
    <w:p w14:paraId="1ED4B2B9"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Al día siguiente, una multitud conducida por French y Beruti reclamó Cabildo Abierto, exigiendo la representación del pueblo en las decisiones. A partir de entonces, en todos los documentos aparecería el "pueblo" apoyando la revolución. Se trataba de los "manolos" y "chisperos", un nuevo grupo social que emergió con la revolución y cuya movilización marcaría la historia del país durante muchas décadas.</w:t>
      </w:r>
    </w:p>
    <w:p w14:paraId="60D9370D"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El 22 de mayo se reunieron más de doscientos ciudadanos en el Cabildo. El obispo de Buenos Aires, Benito Lué, expresó la tesis del bando peninsular de que no debía producirse cambio alguno, pues mientras existieran autoridades españolas, cualesquiera que ellas fueran, éstas debían gobernar las colonias americanas.</w:t>
      </w:r>
    </w:p>
    <w:p w14:paraId="0821D162"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Dicha tesis fue rebatida por el abogado criollo Juan J. Castelli, quien se basó en el hecho técnico de que América no dependía de España sino del monarca. Frente a su ausencia y a la ocupación de España por los franceses, sólo cabía reasumir la soberanía popular y nombrar un </w:t>
      </w:r>
      <w:r w:rsidRPr="00DC2908">
        <w:rPr>
          <w:rFonts w:ascii="Arial" w:eastAsiaTheme="minorEastAsia" w:hAnsi="Arial" w:cstheme="minorBidi"/>
          <w:sz w:val="22"/>
          <w:szCs w:val="22"/>
          <w:lang w:val="es-AR" w:eastAsia="en-US"/>
        </w:rPr>
        <w:lastRenderedPageBreak/>
        <w:t>gobierno representativo.  América le debe fidelidad al rey, y al no encontrarse en ejercicio, el pacto de sumisión se rompía, retrovirtiendo la soberanía a su legítimo dueño.</w:t>
      </w:r>
    </w:p>
    <w:p w14:paraId="146A400C"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Este no era un argumento sentimental o caprichoso para torcer la voluntad de la asamblea, su argumento estrictamente jurídico y será el fundamento de la revolución.</w:t>
      </w:r>
    </w:p>
    <w:p w14:paraId="4B27BC9D"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El fiscal de la Audiencia, el respetado jurista Manuel Genaro de Villota, dijo aceptar la tesis de Castelli, pero sostuvo que la soberanía popular no podía ser ejercida por una sola provincia o municipio, y antes de tomar decisiones se debía consultar con las demás jurisdicciones del virreinato.</w:t>
      </w:r>
    </w:p>
    <w:p w14:paraId="4E7BABF9"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A la postura de Villota respondió Juan José Paso, el abogado patriota de mayor prestigio, arguyendo que Buenos Aires era la "hermana mayor" de las provincias, y que ante la urgencia debía asumir la gestión de sus negocios, sin perjuicio de consultar con las demás posteriormente. La Asamblea aclamó el discurso de Paso, que se convirtió en el héroe de la jornada.</w:t>
      </w:r>
    </w:p>
    <w:p w14:paraId="79816098"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Hubo consenso en la ilegitimidad de los títulos del virrey. Muchos peninsulares, incluido el general Pascual Ruiz Huidobro y los conservadores canónigos, votaron por la cesación del virrey y la elección de un nuevo gobierno.</w:t>
      </w:r>
    </w:p>
    <w:p w14:paraId="7363B20F"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La Asamblea había resuelto claramente que la autoridad recayera provisionalmente en el Cabildo, quien designará una Junta "en la manera que estime conveniente". Esta Junta ejercía el gobierno hasta que se reunieron los diputados de todas las provincias para establecer una forma de gobierno más permanente.</w:t>
      </w:r>
    </w:p>
    <w:p w14:paraId="52B2D99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Consecuente con estas facultades, el 24 de mayo el Cabildo designó una Junta de Gobierno provisional cuyo presidente era el ex virrey Cisneros y los vocales el comandante Cornelio Saavedra, el doctor Juan José Castelli, el presbítero Juan Nepomuceno Solá y el comerciante José Sánchez Inchaurregui. La Junta debía obrar para preservar la integridad de esta parte de los dominios de América para el señor Fernando VII y sus legítimos sucesores, y debía observar escrupulosamente las leyes del reino.</w:t>
      </w:r>
    </w:p>
    <w:p w14:paraId="4B549FA0" w14:textId="66E07404" w:rsidR="00EF5B94" w:rsidRDefault="00DC2908" w:rsidP="00FE5324">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Esta solución conservadora que mantenía a Cisneros al frente del gobierno buscaba, entre otros fines, evitar la oposición del Interior a las resoluciones de Buenos Aires. Los militares aprobaron la decisión del Cabildo, los peninsulares se felicitaron de ver al virrey a cargo del gobierno, aunque bajo un título diferente, y el mismo 24 se celebró la jura del nuevo gobierno. Pero, la protesta, que llegó rápidamente a los cuarteles.</w:t>
      </w:r>
    </w:p>
    <w:p w14:paraId="428DA744" w14:textId="087C89C8"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Frente a la inminencia de un movimiento sedicioso, el Cabildo consideró la necesidad de separar al virrey. Hacia el anochecer, los oficiales del cuerpo de Patricios estaban en deliberación permanente, y costó mucho aquietar los ánimos para postergar la decisión hasta el día siguiente. La misma Junta Provisional, alarmada por los sucesos, se dirigió al Cabildo para solicitar su reemplazo.</w:t>
      </w:r>
    </w:p>
    <w:p w14:paraId="4F56A25C"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lastRenderedPageBreak/>
        <w:t xml:space="preserve">    El Cabildo se reunió a la mañana siguiente para considerar esta petición. En un primer momento intentó rechazar la renuncia y sostener a la Junta designada el día anterior. Mientras tanto, los jóvenes French y Beruti agitaban a la gente y tomaban la iniciativa de proponer los nombres de los integrantes de una nueva junta: presidente y comandante de armas Cornelio Saavedra; vocales Juan José Castelli, Manuel Belgrano, Miguel de Azcuénaga, Manuel Alberti, Domingo Matheu y Juan Larrea; y secretarios Juan José Paso y Mariano Moreno.</w:t>
      </w:r>
    </w:p>
    <w:p w14:paraId="499F8846"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El Cabildo ante tanta presión aceptó finalmente la renuncia de Cisneros y sus vocales, y proclamó como nueva Junta de Gobierno la mencionada en el petitorio popular. Las milicias fueron el actor central en el proceso que llevó a la formación de la primera junta.</w:t>
      </w:r>
    </w:p>
    <w:p w14:paraId="083BD201"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En definitiva, era el mismo procedimiento adoptado por las Juntas españolas, con la diferencia de que los patriotas porteños se rebelaron contra el Supremo Consejo de Regencia. Se reconocía que el origen de la soberanía residía en el pueblo, y la Junta gobernaría en nombre de Fernando VII, reclamando obediencia de las Intendencias y autoridades del antiguo virreinato, y exigiéndoles el juramento de lealtad. (1)</w:t>
      </w:r>
    </w:p>
    <w:p w14:paraId="79F42B67" w14:textId="77777777" w:rsid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Además, porque más allá de un sentimiento de autonomía con respecto a España, corresponde recordar que, para los protagonistas de la revolución, los objetivos no estaban del todo claros. Y en ello varía el significado de la revolución.</w:t>
      </w:r>
    </w:p>
    <w:p w14:paraId="3DD8F1F9" w14:textId="77777777" w:rsidR="00224DA5" w:rsidRDefault="00224DA5" w:rsidP="00EB6923">
      <w:pPr>
        <w:spacing w:after="120" w:line="360" w:lineRule="auto"/>
        <w:ind w:firstLine="709"/>
        <w:jc w:val="both"/>
        <w:rPr>
          <w:rFonts w:ascii="Arial" w:eastAsiaTheme="minorEastAsia" w:hAnsi="Arial" w:cstheme="minorBidi"/>
          <w:sz w:val="22"/>
          <w:szCs w:val="22"/>
          <w:lang w:val="es-AR" w:eastAsia="en-US"/>
        </w:rPr>
      </w:pPr>
    </w:p>
    <w:p w14:paraId="191EA466" w14:textId="2EC24602" w:rsidR="00224DA5" w:rsidRPr="00224DA5" w:rsidRDefault="00224DA5" w:rsidP="00EB6923">
      <w:pPr>
        <w:spacing w:after="120" w:line="360" w:lineRule="auto"/>
        <w:ind w:firstLine="709"/>
        <w:jc w:val="both"/>
        <w:rPr>
          <w:rStyle w:val="Textoennegrita"/>
          <w:rFonts w:eastAsiaTheme="minorEastAsia"/>
        </w:rPr>
      </w:pPr>
      <w:r w:rsidRPr="00224DA5">
        <w:rPr>
          <w:rStyle w:val="Textoennegrita"/>
          <w:rFonts w:eastAsiaTheme="minorEastAsia"/>
        </w:rPr>
        <w:t>Significado de los sucesos de Mayo de 1810</w:t>
      </w:r>
    </w:p>
    <w:p w14:paraId="273213B8"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Debido a su complejidad, el significado de la Revolución de Mayo de 1810 ha sido una cuestión de debate en la historiografía argentina. Entre otros, Vicente F. López considera que cualesquiera fuesen las protestas de fidelidad futura realizadas a Fernando VII, cautivo de Napoleón, el hecho fue que se mandó derrocar por las armas a todos los que hubieran podido estar a su favor (alusión a las expediciones armadas enviadas a las demás gobernaciones del virreinato) y que dicha declaración de guerra hecha para sostener a un gobierno revolucionario hacía imposible transigir con la soberanía de la metrópoli. En opinión del mencionado historiador, como en la capital no se tenía certeza de cuál habría de ser la opinión del pueblo en las demás provincias del virreinato, se creyó conveniente disfrazar por algún tiempo los propósitos inevitables de la Revolución, limitándose, por el momento, a la creación de un gobierno propio que tuviese a su cuidado los dominios del rey de España hasta que saliera del cautiverio: cosa más que lejana, debido al poder omnímodo de que disfrutaba Napoleón en esos días. Es ésta la tesis que sostiene que los revolucionarios porteños adoptaron la “máscara de Fernando VII” para ocultar sus propósitos independentistas.</w:t>
      </w:r>
    </w:p>
    <w:p w14:paraId="472B32B7"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Por el contrario, Enrique de Gandía señala que el pueblo que impuso la Junta del 25 de mayo era el mismo que había logrado la sustitución de </w:t>
      </w:r>
      <w:proofErr w:type="spellStart"/>
      <w:r w:rsidRPr="00DC2908">
        <w:rPr>
          <w:rFonts w:ascii="Arial" w:eastAsiaTheme="minorEastAsia" w:hAnsi="Arial" w:cstheme="minorBidi"/>
          <w:sz w:val="22"/>
          <w:szCs w:val="22"/>
          <w:lang w:val="es-AR" w:eastAsia="en-US"/>
        </w:rPr>
        <w:t>Sobremonte</w:t>
      </w:r>
      <w:proofErr w:type="spellEnd"/>
      <w:r w:rsidRPr="00DC2908">
        <w:rPr>
          <w:rFonts w:ascii="Arial" w:eastAsiaTheme="minorEastAsia" w:hAnsi="Arial" w:cstheme="minorBidi"/>
          <w:sz w:val="22"/>
          <w:szCs w:val="22"/>
          <w:lang w:val="es-AR" w:eastAsia="en-US"/>
        </w:rPr>
        <w:t xml:space="preserve"> en agosto de 1806. Según Gandía “ni </w:t>
      </w:r>
      <w:r w:rsidRPr="00DC2908">
        <w:rPr>
          <w:rFonts w:ascii="Arial" w:eastAsiaTheme="minorEastAsia" w:hAnsi="Arial" w:cstheme="minorBidi"/>
          <w:sz w:val="22"/>
          <w:szCs w:val="22"/>
          <w:lang w:val="es-AR" w:eastAsia="en-US"/>
        </w:rPr>
        <w:lastRenderedPageBreak/>
        <w:t>en 1806 ni en 1810 se hablaba de independencia política, absoluta, de un nuevo Estado, sino de cambios de hombres y de forma de gobierno. La política dominante era la de considerar el pueblo como fuente de poder y acatar sus deseos como órdenes superiores a las del rey”.</w:t>
      </w:r>
    </w:p>
    <w:p w14:paraId="5F456B26"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A su vez Vicente D. Sierra afirma que “los hombres de Mayo no fueron perjuros al jurar fidelidad a Fernando VII, ni cínicos al repetir que sus intenciones fueron independizar las tierras de América de la suerte reservada a la Metrópoli por la usurpación bonapartista, y conservar intactos estos dominios para el legítimo representante de la monarquía española”. Sierra concuerda con el relato de algunos protagonistas de aquellos sucesos en que “fue la conducta de los españoles y, sobre todo, la de Fernando al ser restituido al trono de sus mayores, la que acabó de borrar toda disposición en favor del mantenimiento de la unidad de la monarquía española”. </w:t>
      </w:r>
    </w:p>
    <w:p w14:paraId="052C7463"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En cierta medida, los rebeldes no sabían bien qué era lo que defendían, y es posible que se hayan percibido no tanto como rebeldes sino como herederos de un poder caído.</w:t>
      </w:r>
    </w:p>
    <w:p w14:paraId="1579BCC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p>
    <w:p w14:paraId="7A4CDF35" w14:textId="77777777" w:rsidR="00DC2908" w:rsidRDefault="00DC2908" w:rsidP="001A04E5">
      <w:pPr>
        <w:rPr>
          <w:rStyle w:val="Textoennegrita"/>
          <w:rFonts w:eastAsiaTheme="minorEastAsia"/>
        </w:rPr>
      </w:pPr>
      <w:r w:rsidRPr="001A04E5">
        <w:rPr>
          <w:rStyle w:val="Textoennegrita"/>
          <w:rFonts w:eastAsiaTheme="minorEastAsia"/>
        </w:rPr>
        <w:t>REPERCUSIONES EN EL INTERIOR DEL VIRREINATO</w:t>
      </w:r>
    </w:p>
    <w:p w14:paraId="0F2E4A07" w14:textId="77777777" w:rsidR="001A04E5" w:rsidRPr="001A04E5" w:rsidRDefault="001A04E5" w:rsidP="001A04E5">
      <w:pPr>
        <w:rPr>
          <w:rStyle w:val="Textoennegrita"/>
          <w:rFonts w:eastAsiaTheme="minorEastAsia"/>
        </w:rPr>
      </w:pPr>
    </w:p>
    <w:p w14:paraId="721BF32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Por un inequívoco acto de soberanía popular, la Junta tiene que resolver sobre su inmediato destino.</w:t>
      </w:r>
    </w:p>
    <w:p w14:paraId="354D2086" w14:textId="0D52D058"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La decisión de los grupos revolucionarios de poner fin a la dominación </w:t>
      </w:r>
      <w:r w:rsidR="00441201" w:rsidRPr="00DC2908">
        <w:rPr>
          <w:rFonts w:ascii="Arial" w:eastAsiaTheme="minorEastAsia" w:hAnsi="Arial" w:cstheme="minorBidi"/>
          <w:sz w:val="22"/>
          <w:szCs w:val="22"/>
          <w:lang w:val="es-AR" w:eastAsia="en-US"/>
        </w:rPr>
        <w:t>colonial</w:t>
      </w:r>
      <w:r w:rsidRPr="00DC2908">
        <w:rPr>
          <w:rFonts w:ascii="Arial" w:eastAsiaTheme="minorEastAsia" w:hAnsi="Arial" w:cstheme="minorBidi"/>
          <w:sz w:val="22"/>
          <w:szCs w:val="22"/>
          <w:lang w:val="es-AR" w:eastAsia="en-US"/>
        </w:rPr>
        <w:t xml:space="preserve"> abrió paso a una etapa: No bastaba simplemente con cortar lazos de dependencia con España, sino que además era necesario acordar las nuevas bases sobre las que iba a construirse un nuevo orden político, por lo que esta etapa estuvo marcada por el desafío que significa el mismo. Debían resolverse en medio del proceso revolucionario que había transformado la sociedad. ¿Cómo afianzar y defender la revolución? ¿Cómo nos relacionamos con España? ¿Cómo hacerlo con las otras partes del virreinato? ¿Qué forma de gobierno es la más adecuada? ¿Qué tipo de economía es necesario impulsar? ¡GOBERNAR LA REVOLUCIÓN!</w:t>
      </w:r>
    </w:p>
    <w:p w14:paraId="6AE59569" w14:textId="77777777" w:rsid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Nosotros hoy hacemos una lectura del pasado que nos permite comprender la totalidad del proceso, porque sabemos cómo se inició, cuál fue su desarrollo y qué consecuencias produjo. Pero para ellos, este proceso era un continuo presente que estaba en construcción y transformación permanente.</w:t>
      </w:r>
    </w:p>
    <w:p w14:paraId="56D2AF9B" w14:textId="77777777" w:rsidR="00441201" w:rsidRDefault="00441201" w:rsidP="00EB6923">
      <w:pPr>
        <w:spacing w:after="120" w:line="360" w:lineRule="auto"/>
        <w:ind w:firstLine="709"/>
        <w:jc w:val="both"/>
        <w:rPr>
          <w:rFonts w:ascii="Arial" w:eastAsiaTheme="minorEastAsia" w:hAnsi="Arial" w:cstheme="minorBidi"/>
          <w:sz w:val="22"/>
          <w:szCs w:val="22"/>
          <w:lang w:val="es-AR" w:eastAsia="en-US"/>
        </w:rPr>
      </w:pPr>
    </w:p>
    <w:p w14:paraId="09906824" w14:textId="2A0AD36E" w:rsidR="000C32DA" w:rsidRPr="000C32DA" w:rsidRDefault="000C32DA" w:rsidP="00EB6923">
      <w:pPr>
        <w:spacing w:after="120" w:line="360" w:lineRule="auto"/>
        <w:ind w:firstLine="709"/>
        <w:jc w:val="both"/>
        <w:rPr>
          <w:rStyle w:val="Textoennegrita"/>
          <w:rFonts w:eastAsiaTheme="minorEastAsia"/>
        </w:rPr>
      </w:pPr>
      <w:r w:rsidRPr="000C32DA">
        <w:rPr>
          <w:rStyle w:val="Textoennegrita"/>
          <w:rFonts w:eastAsiaTheme="minorEastAsia"/>
        </w:rPr>
        <w:t>A la conquista de las ciudades del ex virreinato</w:t>
      </w:r>
    </w:p>
    <w:p w14:paraId="4DD2B264" w14:textId="7FB4D929"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El movimiento revolucionario triunfante en Buenos Aires necesitaba contar con la aprobación de los pueblos del interior para lograr su afianzamiento, puesto que debía trascender de la esfera </w:t>
      </w:r>
      <w:r w:rsidRPr="00DC2908">
        <w:rPr>
          <w:rFonts w:ascii="Arial" w:eastAsiaTheme="minorEastAsia" w:hAnsi="Arial" w:cstheme="minorBidi"/>
          <w:sz w:val="22"/>
          <w:szCs w:val="22"/>
          <w:lang w:val="es-AR" w:eastAsia="en-US"/>
        </w:rPr>
        <w:lastRenderedPageBreak/>
        <w:t xml:space="preserve">local. Es por esto </w:t>
      </w:r>
      <w:r w:rsidR="00224DA5" w:rsidRPr="00DC2908">
        <w:rPr>
          <w:rFonts w:ascii="Arial" w:eastAsiaTheme="minorEastAsia" w:hAnsi="Arial" w:cstheme="minorBidi"/>
          <w:sz w:val="22"/>
          <w:szCs w:val="22"/>
          <w:lang w:val="es-AR" w:eastAsia="en-US"/>
        </w:rPr>
        <w:t>por lo que</w:t>
      </w:r>
      <w:r w:rsidRPr="00DC2908">
        <w:rPr>
          <w:rFonts w:ascii="Arial" w:eastAsiaTheme="minorEastAsia" w:hAnsi="Arial" w:cstheme="minorBidi"/>
          <w:sz w:val="22"/>
          <w:szCs w:val="22"/>
          <w:lang w:val="es-AR" w:eastAsia="en-US"/>
        </w:rPr>
        <w:t xml:space="preserve"> los miembros de la Junta deciden por una circular (27 de mayo) comunicar lo sucedido en Buenos Aires, invitándolas a incorporarse a la Junta.</w:t>
      </w:r>
    </w:p>
    <w:p w14:paraId="27127E98"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Pero diversos factores hacían dudar de la actitud que aquellos asumirán: en primer término, porque casi todos los cargos importantes de los gobiernos provinciales se encontraban en manos de funcionarios reales de jerarquía, y éstos pretendían mantener las autoridades existentes, en espera de que algún organismo español les confirmara su legitimidad.</w:t>
      </w:r>
    </w:p>
    <w:p w14:paraId="0B8F6603"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En segundo lugar, las ciudades más importantes del Interior -Potosí, Charcas, Córdoba, Salta, Asunción y Montevideo- dependientes de Lima hasta la creación del virreinato del Río de la Plata habían gozado de una cierta autonomía y estarían poco dispuestas a aceptar al gobierno centralista y autoritario de Buenos Aires, incluso en el caso de que coincidieran en la necesidad de formar un gobierno provisorio hasta la liberación de España y de su rey.</w:t>
      </w:r>
    </w:p>
    <w:p w14:paraId="17493DEF"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En tercer lugar, la animosidad de las provincias hacia la capital tendría una razón económica, pues aquéllas percibirán sus intereses sacrificados en favor del puerto, cuya apertura perjudicaba la producción local.</w:t>
      </w:r>
    </w:p>
    <w:p w14:paraId="6FD9C02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La Junta de Buenos Aires, previendo entonces que no obtendría fácilmente el reconocimiento de las ciudades del Interior, decidió imponer su autoridad por las armas y enviar expediciones militares al Paraguay y al Alto Perú vía Córdoba.</w:t>
      </w:r>
    </w:p>
    <w:p w14:paraId="0FAE940F" w14:textId="77777777" w:rsid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Por otra parte, Montevideo, en la margen opuesta del Río de la Plata, debido a que conservaba su condición de ciudad fortificada y constituía el principal apostadero de la flota española del Atlántico sur, además de ser el lugar de residencia de una elite de grandes comerciantes españoles y funcionarios peninsulares, se transformó en otro de los centros de oposición a la Revolución de Mayo. Allí se establecieron las autoridades españolas enviadas desde la Península con instrucciones de recuperar Buenos Aires y evitar el afianzamiento del gobierno revolucionario sobre la jurisdicción del ex virreinato. Por su capacidad militar y la cercanía respecto de Buenos Aires, la amenaza que significaba Montevideo fue el problema mayor para la seguridad y viabilidad de los primeros gobiernos porteños.</w:t>
      </w:r>
    </w:p>
    <w:p w14:paraId="09FBB614" w14:textId="77777777" w:rsidR="009F3900" w:rsidRDefault="009F3900" w:rsidP="00EB6923">
      <w:pPr>
        <w:spacing w:after="120" w:line="360" w:lineRule="auto"/>
        <w:ind w:firstLine="709"/>
        <w:jc w:val="both"/>
        <w:rPr>
          <w:rFonts w:ascii="Arial" w:eastAsiaTheme="minorEastAsia" w:hAnsi="Arial" w:cstheme="minorBidi"/>
          <w:sz w:val="22"/>
          <w:szCs w:val="22"/>
          <w:lang w:val="es-AR" w:eastAsia="en-US"/>
        </w:rPr>
      </w:pPr>
    </w:p>
    <w:p w14:paraId="6D308F38" w14:textId="241CA0CD" w:rsidR="00651D4A" w:rsidRDefault="00651D4A" w:rsidP="00EB6923">
      <w:pPr>
        <w:spacing w:after="120" w:line="360" w:lineRule="auto"/>
        <w:ind w:firstLine="709"/>
        <w:jc w:val="both"/>
        <w:rPr>
          <w:rStyle w:val="Textoennegrita"/>
          <w:rFonts w:eastAsiaTheme="minorEastAsia"/>
        </w:rPr>
      </w:pPr>
      <w:r>
        <w:rPr>
          <w:rStyle w:val="Textoennegrita"/>
          <w:rFonts w:eastAsiaTheme="minorEastAsia"/>
        </w:rPr>
        <w:t>En la búsqueda de una fórmula política</w:t>
      </w:r>
    </w:p>
    <w:p w14:paraId="3772B3EE" w14:textId="45C68D89"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El problema con los diputados llegados del interior evidencia las disputas internas que se daban en la Junta.</w:t>
      </w:r>
    </w:p>
    <w:p w14:paraId="466D78F1"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Más allá de los sentimientos autonómicos de los revolucionarios con respecto a España, debemos recordar que para ellos los objetivos no estaban del todo claros y dentro de los mismos surgen dos tendencias opuestas de cómo llevar adelante el proceso iniciado.</w:t>
      </w:r>
    </w:p>
    <w:p w14:paraId="70C59A54"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lastRenderedPageBreak/>
        <w:t>Uno de ellos Mariano Moreno, quien fue quizás unos de los pocos que tuvo clara visión de la pronta independencia y el exacto sentido de la revolución; pero su intransigencia que lo llevaron a tomar medidas drásticas contra quienes se oponían al gobierno surgido en mayo. Era partidario de una política violenta para imponerse a los enemigos y el terror a los indecisos.</w:t>
      </w:r>
    </w:p>
    <w:p w14:paraId="67BE6E1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El otro era Cornelio Saavedra, que preferían darle tiempo al desarrollo de los acontecimientos y mostraba un espíritu contemporizador frente a los opositores. Para éste con justicia y razón se ganará más adeptos a la causa.</w:t>
      </w:r>
    </w:p>
    <w:p w14:paraId="0F935A6E"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Estas disidencias internas no habían provocado aún la fractura de la Junta, la oposición de Moreno de incorporarlos a la Junta motivó su alejamiento. Así, sin Moreno y con los diputados de las otras ciudades del virreinato se formó la Junta Grande.</w:t>
      </w:r>
    </w:p>
    <w:p w14:paraId="2300E629" w14:textId="15D8C7E0"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Hacia 1811, la imposibilidad de tomar decisiones, sumada a las derrotas militares del ejército patriota en el Alto Perú, reavivó los conflictos entre morenistas y saavedristas.  El alejamiento de Saavedra hacia el norte para intentar reorganizar el ejército </w:t>
      </w:r>
      <w:r w:rsidR="00441201" w:rsidRPr="00DC2908">
        <w:rPr>
          <w:rFonts w:ascii="Arial" w:eastAsiaTheme="minorEastAsia" w:hAnsi="Arial" w:cstheme="minorBidi"/>
          <w:sz w:val="22"/>
          <w:szCs w:val="22"/>
          <w:lang w:val="es-AR" w:eastAsia="en-US"/>
        </w:rPr>
        <w:t>vencido</w:t>
      </w:r>
      <w:r w:rsidRPr="00DC2908">
        <w:rPr>
          <w:rFonts w:ascii="Arial" w:eastAsiaTheme="minorEastAsia" w:hAnsi="Arial" w:cstheme="minorBidi"/>
          <w:sz w:val="22"/>
          <w:szCs w:val="22"/>
          <w:lang w:val="es-AR" w:eastAsia="en-US"/>
        </w:rPr>
        <w:t xml:space="preserve"> fue </w:t>
      </w:r>
      <w:r w:rsidR="00026B22" w:rsidRPr="00DC2908">
        <w:rPr>
          <w:rFonts w:ascii="Arial" w:eastAsiaTheme="minorEastAsia" w:hAnsi="Arial" w:cstheme="minorBidi"/>
          <w:sz w:val="22"/>
          <w:szCs w:val="22"/>
          <w:lang w:val="es-AR" w:eastAsia="en-US"/>
        </w:rPr>
        <w:t>aprovechado</w:t>
      </w:r>
      <w:r w:rsidRPr="00DC2908">
        <w:rPr>
          <w:rFonts w:ascii="Arial" w:eastAsiaTheme="minorEastAsia" w:hAnsi="Arial" w:cstheme="minorBidi"/>
          <w:sz w:val="22"/>
          <w:szCs w:val="22"/>
          <w:lang w:val="es-AR" w:eastAsia="en-US"/>
        </w:rPr>
        <w:t xml:space="preserve"> por los opositores que disolvieron la junta grande y formaron un Triunvirato- El resto pasó a conformar la Junta Conservadora, una especie de PL.</w:t>
      </w:r>
    </w:p>
    <w:p w14:paraId="748A6F35"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Las tensiones entre ambos, ya ninguno se quería subordinar al otro provocaron una paralización en gobierno que no tomaba las decisiones importantes y se enredaba en discusiones jurídicas sin fin, y sobre todo una: la convocatoria a un congreso general para declarar la independencia y dictar una constitución.</w:t>
      </w:r>
    </w:p>
    <w:p w14:paraId="7DD94CEB"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Ya habían pasado más de dos años del histórico pronunciamiento de mayo y era imposible volver atrás y todos los acontecimientos revelaban la vocación independentista de esta región, aun cuando se seguía jurando fidelidad al monarca.</w:t>
      </w:r>
    </w:p>
    <w:p w14:paraId="1468DF91"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Una revolución producida el 8 de octubre de 1812, protagonizada por miembros de la Logia Lautaro, una organización secreta cuyo objetivo era la declaración de independencia de los territorios americanos entre los que se encontraba José de San Martín, decidió la suerte del Primer Triunvirato. Se formó otro Triunvirato cuya primera medida fue la Convocatoria a un Congreso General cuyos objetivos serían declarar la independencia y dictar una constitución.</w:t>
      </w:r>
    </w:p>
    <w:p w14:paraId="0D7C2C68" w14:textId="77777777" w:rsidR="00441201" w:rsidRDefault="00441201" w:rsidP="00EB6923">
      <w:pPr>
        <w:spacing w:after="120" w:line="360" w:lineRule="auto"/>
        <w:ind w:firstLine="709"/>
        <w:jc w:val="both"/>
        <w:rPr>
          <w:rFonts w:ascii="Arial" w:eastAsiaTheme="minorEastAsia" w:hAnsi="Arial" w:cstheme="minorBidi"/>
          <w:sz w:val="22"/>
          <w:szCs w:val="22"/>
          <w:lang w:val="es-AR" w:eastAsia="en-US"/>
        </w:rPr>
      </w:pPr>
    </w:p>
    <w:p w14:paraId="16556B76" w14:textId="4C440EFA" w:rsidR="00DC2908" w:rsidRPr="00DD72F7" w:rsidRDefault="00651D4A" w:rsidP="00EB6923">
      <w:pPr>
        <w:pStyle w:val="Ttulo1"/>
        <w:spacing w:before="0" w:after="120" w:line="360" w:lineRule="auto"/>
        <w:ind w:firstLine="709"/>
        <w:jc w:val="both"/>
        <w:rPr>
          <w:rStyle w:val="Textoennegrita"/>
          <w:rFonts w:ascii="Times New Roman" w:hAnsi="Times New Roman" w:cs="Times New Roman"/>
          <w:color w:val="auto"/>
          <w:sz w:val="24"/>
          <w:szCs w:val="24"/>
        </w:rPr>
      </w:pPr>
      <w:r w:rsidRPr="00DD72F7">
        <w:rPr>
          <w:rStyle w:val="Textoennegrita"/>
          <w:rFonts w:ascii="Times New Roman" w:hAnsi="Times New Roman" w:cs="Times New Roman"/>
          <w:color w:val="auto"/>
          <w:sz w:val="24"/>
          <w:szCs w:val="24"/>
        </w:rPr>
        <w:t>ASAMBLEA DEL AÑO XIII</w:t>
      </w:r>
    </w:p>
    <w:p w14:paraId="660840AB"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 La Asamblea reunida en 1813 es la primera institución que no jurará fidelidad al monarca español, dando una señal importante en este sentido.</w:t>
      </w:r>
    </w:p>
    <w:p w14:paraId="65A5BFCD"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 xml:space="preserve">Dentro del proceso constitucional argentino la AC del año XIII significa uno de los actos más trascendentales de nuestra vida histórica atendiendo a que nace en un momento crucial cuando la </w:t>
      </w:r>
      <w:r w:rsidRPr="00DC2908">
        <w:rPr>
          <w:rFonts w:ascii="Arial" w:eastAsiaTheme="minorEastAsia" w:hAnsi="Arial" w:cstheme="minorBidi"/>
          <w:sz w:val="22"/>
          <w:szCs w:val="22"/>
          <w:lang w:val="es-AR" w:eastAsia="en-US"/>
        </w:rPr>
        <w:lastRenderedPageBreak/>
        <w:t>inestabilidad de los gobiernos patrios y la desorientación en los planteos de la independencia parecían encaminados a hacer naufragar la revolución.  Convocada para solucionar nuestro destino independiente y para darnos una constitución, no realizó ni lo uno ni lo otro, pero las ideas que en ellas se debatieron y las leyes que surgieron otorgaron trascendencia a su obra. Las instrucciones de los diversos pueblos marcaron quizás el rumbo de nuestro sistema federal de gobierno o por lo menos marcaron el pensamiento político de la época.</w:t>
      </w:r>
    </w:p>
    <w:p w14:paraId="22BC19F4"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La política facciosa en el seno del Congreso, las sucesivas derrotas de Napoleón hacia 1813 que prevenían la vuelta al trono de F VII, haciéndolo definitivamente hacia 1814 imposibilita la declaración de la independencia, puesto que el rey estaba dispuesto a reconquistar sus posesiones de ultramar.</w:t>
      </w:r>
    </w:p>
    <w:p w14:paraId="253C707F"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Sin embargo, las numerosas leyes que se aprobaron instauraron de hecho la independencia de las Provincias Unidas del Río de la Plata.</w:t>
      </w:r>
    </w:p>
    <w:p w14:paraId="1AB47D39"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La Asamblea se declara soberana, se aprueban los símbolos nacionales, el escudo y la escarapela nacional, y se adopta como Himno Nacional, se borra la efigie de F VII en nuestra moneda con la nueva inscripción de las Provincias Unidas del Río de la Plata.</w:t>
      </w:r>
    </w:p>
    <w:p w14:paraId="1934B951"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Se eliminan los viejos derechos de la nobleza y la monarquía al proclamar la igualdad de todos los hombres; se suprimen los títulos nobiliarios, los emblemas y el mayorazgo.</w:t>
      </w:r>
    </w:p>
    <w:p w14:paraId="16B62874"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Se proclama la libertad de vientres y consecuentemente se prohíbe el tráfico de esclavos.</w:t>
      </w:r>
    </w:p>
    <w:p w14:paraId="653A9D51" w14:textId="77777777" w:rsidR="00DC2908" w:rsidRPr="00DC2908" w:rsidRDefault="00DC2908" w:rsidP="00EB6923">
      <w:pPr>
        <w:spacing w:after="120" w:line="360" w:lineRule="auto"/>
        <w:ind w:firstLine="709"/>
        <w:jc w:val="both"/>
        <w:rPr>
          <w:rFonts w:ascii="Arial" w:eastAsiaTheme="minorEastAsia" w:hAnsi="Arial" w:cstheme="minorBidi"/>
          <w:sz w:val="22"/>
          <w:szCs w:val="22"/>
          <w:lang w:val="es-AR" w:eastAsia="en-US"/>
        </w:rPr>
      </w:pPr>
      <w:r w:rsidRPr="00DC2908">
        <w:rPr>
          <w:rFonts w:ascii="Arial" w:eastAsiaTheme="minorEastAsia" w:hAnsi="Arial" w:cstheme="minorBidi"/>
          <w:sz w:val="22"/>
          <w:szCs w:val="22"/>
          <w:lang w:val="es-AR" w:eastAsia="en-US"/>
        </w:rPr>
        <w:t>Se sancionó el Estatuto del Poder Ejecutivo Unipersonal hacia 1814 con el nombre de Director Supremo de las Provincias Unidas, creando también un Consejo de Estado con la finalidad de moderar el nuevo poder ejecutivo.</w:t>
      </w:r>
    </w:p>
    <w:p w14:paraId="183ED8DD" w14:textId="77777777" w:rsidR="008F44CC" w:rsidRPr="00026B22" w:rsidRDefault="008F44CC" w:rsidP="008F44CC">
      <w:pPr>
        <w:spacing w:after="120" w:line="360" w:lineRule="auto"/>
        <w:jc w:val="both"/>
        <w:rPr>
          <w:rFonts w:ascii="Arial" w:hAnsi="Arial" w:cs="Arial"/>
          <w:sz w:val="22"/>
          <w:szCs w:val="22"/>
        </w:rPr>
      </w:pPr>
      <w:r w:rsidRPr="00252CFC">
        <w:rPr>
          <w:rFonts w:ascii="Arial" w:hAnsi="Arial" w:cs="Arial"/>
          <w:b/>
          <w:sz w:val="22"/>
          <w:szCs w:val="22"/>
        </w:rPr>
        <w:t xml:space="preserve"> </w:t>
      </w:r>
      <w:r>
        <w:rPr>
          <w:rFonts w:ascii="Arial" w:hAnsi="Arial" w:cs="Arial"/>
          <w:b/>
          <w:sz w:val="22"/>
          <w:szCs w:val="22"/>
        </w:rPr>
        <w:t xml:space="preserve">     </w:t>
      </w:r>
      <w:r w:rsidRPr="00252CFC">
        <w:rPr>
          <w:rFonts w:ascii="Arial" w:hAnsi="Arial" w:cs="Arial"/>
          <w:b/>
          <w:sz w:val="22"/>
          <w:szCs w:val="22"/>
        </w:rPr>
        <w:t xml:space="preserve">  </w:t>
      </w:r>
      <w:r>
        <w:rPr>
          <w:rFonts w:ascii="Arial" w:hAnsi="Arial" w:cs="Arial"/>
          <w:bCs/>
          <w:sz w:val="22"/>
          <w:szCs w:val="22"/>
        </w:rPr>
        <w:t>L</w:t>
      </w:r>
      <w:r w:rsidRPr="00252CFC">
        <w:rPr>
          <w:rFonts w:ascii="Arial" w:hAnsi="Arial" w:cs="Arial"/>
          <w:bCs/>
          <w:sz w:val="22"/>
          <w:szCs w:val="22"/>
        </w:rPr>
        <w:t>a independencia no fue declarada</w:t>
      </w:r>
      <w:r w:rsidRPr="00026B22">
        <w:rPr>
          <w:rFonts w:ascii="Arial" w:hAnsi="Arial" w:cs="Arial"/>
          <w:sz w:val="22"/>
          <w:szCs w:val="22"/>
        </w:rPr>
        <w:t xml:space="preserve"> debido al cambio radical de la situación en la península. El repliegue creciente de las fuerzas napoleónicas culminó a comienzos de 1814 con la restauración de F VII en el trono y la propagación de un clima político más conservador en Europa. Por otro lado, las guerras libradas en territorio americano no permitían alimentar mayor optimismo. Las derrotas del Ejercito del Norte en el Alto Perú habían dejado en manos de los españoles ese territorio. Tampoco se dictó la constitución.</w:t>
      </w:r>
    </w:p>
    <w:p w14:paraId="42F47DE6" w14:textId="77777777" w:rsidR="005C4C75" w:rsidRDefault="005C4C75" w:rsidP="00EB6923">
      <w:pPr>
        <w:spacing w:after="120" w:line="360" w:lineRule="auto"/>
        <w:ind w:firstLine="709"/>
        <w:jc w:val="both"/>
      </w:pPr>
    </w:p>
    <w:p w14:paraId="75386DCB" w14:textId="52530FAD" w:rsidR="00C416FB" w:rsidRPr="00C416FB" w:rsidRDefault="00C416FB" w:rsidP="00EB6923">
      <w:pPr>
        <w:spacing w:after="120" w:line="360" w:lineRule="auto"/>
        <w:ind w:firstLine="709"/>
        <w:jc w:val="both"/>
        <w:rPr>
          <w:rStyle w:val="Textoennegrita"/>
        </w:rPr>
      </w:pPr>
      <w:r w:rsidRPr="00C416FB">
        <w:rPr>
          <w:rStyle w:val="Textoennegrita"/>
        </w:rPr>
        <w:t>El FEDERALISMO</w:t>
      </w:r>
    </w:p>
    <w:p w14:paraId="03DC48E3" w14:textId="23A348C4" w:rsidR="00120CDE" w:rsidRPr="00026B22" w:rsidRDefault="008F44CC" w:rsidP="00EB6923">
      <w:pPr>
        <w:spacing w:after="120" w:line="360" w:lineRule="auto"/>
        <w:ind w:firstLine="709"/>
        <w:jc w:val="both"/>
        <w:rPr>
          <w:rFonts w:ascii="Arial" w:hAnsi="Arial" w:cs="Arial"/>
          <w:sz w:val="22"/>
          <w:szCs w:val="22"/>
        </w:rPr>
      </w:pPr>
      <w:r>
        <w:rPr>
          <w:rFonts w:ascii="Arial" w:hAnsi="Arial" w:cs="Arial"/>
          <w:sz w:val="22"/>
          <w:szCs w:val="22"/>
        </w:rPr>
        <w:t xml:space="preserve">La Asamblea </w:t>
      </w:r>
      <w:r w:rsidR="00C416FB">
        <w:rPr>
          <w:rFonts w:ascii="Arial" w:hAnsi="Arial" w:cs="Arial"/>
          <w:sz w:val="22"/>
          <w:szCs w:val="22"/>
        </w:rPr>
        <w:t xml:space="preserve">estableció </w:t>
      </w:r>
      <w:r w:rsidR="00120CDE" w:rsidRPr="00026B22">
        <w:rPr>
          <w:rFonts w:ascii="Arial" w:hAnsi="Arial" w:cs="Arial"/>
          <w:sz w:val="22"/>
          <w:szCs w:val="22"/>
        </w:rPr>
        <w:t xml:space="preserve">un Poder ejecutivo Unipersonal llamado el Director Supremo del Río de la Plata. </w:t>
      </w:r>
    </w:p>
    <w:p w14:paraId="34E4EF14" w14:textId="0D149FEC" w:rsidR="00426116" w:rsidRPr="00026B22" w:rsidRDefault="00426116"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       E</w:t>
      </w:r>
      <w:r w:rsidR="00120CDE" w:rsidRPr="00026B22">
        <w:rPr>
          <w:rFonts w:ascii="Arial" w:hAnsi="Arial" w:cs="Arial"/>
          <w:sz w:val="22"/>
          <w:szCs w:val="22"/>
        </w:rPr>
        <w:t xml:space="preserve">n </w:t>
      </w:r>
      <w:r w:rsidRPr="00026B22">
        <w:rPr>
          <w:rFonts w:ascii="Arial" w:hAnsi="Arial" w:cs="Arial"/>
          <w:sz w:val="22"/>
          <w:szCs w:val="22"/>
        </w:rPr>
        <w:t xml:space="preserve">esta </w:t>
      </w:r>
      <w:r w:rsidR="00120CDE" w:rsidRPr="00026B22">
        <w:rPr>
          <w:rFonts w:ascii="Arial" w:hAnsi="Arial" w:cs="Arial"/>
          <w:sz w:val="22"/>
          <w:szCs w:val="22"/>
        </w:rPr>
        <w:t xml:space="preserve">Asamblea </w:t>
      </w:r>
      <w:r w:rsidRPr="00026B22">
        <w:rPr>
          <w:rFonts w:ascii="Arial" w:hAnsi="Arial" w:cs="Arial"/>
          <w:sz w:val="22"/>
          <w:szCs w:val="22"/>
        </w:rPr>
        <w:t xml:space="preserve">las relaciones entre Buenos Aires, que había asumido su papel de “hermana mayor” como capital del ex-virreinato y las demás jurisdicciones o ciudades o asumen </w:t>
      </w:r>
      <w:r w:rsidR="00FF3134" w:rsidRPr="00026B22">
        <w:rPr>
          <w:rFonts w:ascii="Arial" w:hAnsi="Arial" w:cs="Arial"/>
          <w:sz w:val="22"/>
          <w:szCs w:val="22"/>
        </w:rPr>
        <w:lastRenderedPageBreak/>
        <w:t>nuevas aristas</w:t>
      </w:r>
      <w:r w:rsidRPr="00026B22">
        <w:rPr>
          <w:rFonts w:ascii="Arial" w:hAnsi="Arial" w:cs="Arial"/>
          <w:sz w:val="22"/>
          <w:szCs w:val="22"/>
        </w:rPr>
        <w:t xml:space="preserve"> en la medida que empiezan a delinearse </w:t>
      </w:r>
      <w:r w:rsidR="00205D39" w:rsidRPr="00026B22">
        <w:rPr>
          <w:rFonts w:ascii="Arial" w:hAnsi="Arial" w:cs="Arial"/>
          <w:sz w:val="22"/>
          <w:szCs w:val="22"/>
        </w:rPr>
        <w:t xml:space="preserve">dos tendencias que se vinculaban estrictamente a la discusión sobre la organización del nuevo orden político que se </w:t>
      </w:r>
      <w:r w:rsidR="007568E0" w:rsidRPr="00026B22">
        <w:rPr>
          <w:rFonts w:ascii="Arial" w:hAnsi="Arial" w:cs="Arial"/>
          <w:sz w:val="22"/>
          <w:szCs w:val="22"/>
        </w:rPr>
        <w:t xml:space="preserve">debía discutir </w:t>
      </w:r>
      <w:r w:rsidR="00205D39" w:rsidRPr="00026B22">
        <w:rPr>
          <w:rFonts w:ascii="Arial" w:hAnsi="Arial" w:cs="Arial"/>
          <w:sz w:val="22"/>
          <w:szCs w:val="22"/>
        </w:rPr>
        <w:t xml:space="preserve">en la Asamblea. </w:t>
      </w:r>
    </w:p>
    <w:p w14:paraId="4DB49819" w14:textId="77777777" w:rsidR="0024137F" w:rsidRPr="00026B22" w:rsidRDefault="007568E0"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       De los textos constitucionales propuestos surgen quienes defendían una forma de gobierno centralizado e indivisible; por otro quienes propugnaban una forma de gobierno con amplias autonomías para las ciudades, </w:t>
      </w:r>
    </w:p>
    <w:p w14:paraId="243BDC03" w14:textId="77777777" w:rsidR="007568E0" w:rsidRPr="00026B22" w:rsidRDefault="002D5785" w:rsidP="00EB6923">
      <w:pPr>
        <w:spacing w:after="120" w:line="360" w:lineRule="auto"/>
        <w:ind w:firstLine="709"/>
        <w:jc w:val="both"/>
        <w:rPr>
          <w:rFonts w:ascii="Arial" w:hAnsi="Arial" w:cs="Arial"/>
          <w:sz w:val="22"/>
          <w:szCs w:val="22"/>
        </w:rPr>
      </w:pPr>
      <w:r w:rsidRPr="00026B22">
        <w:rPr>
          <w:rFonts w:ascii="Arial" w:hAnsi="Arial" w:cs="Arial"/>
          <w:sz w:val="22"/>
          <w:szCs w:val="22"/>
        </w:rPr>
        <w:t>Para los primeros, ala soberanía</w:t>
      </w:r>
      <w:r w:rsidR="007568E0" w:rsidRPr="00026B22">
        <w:rPr>
          <w:rFonts w:ascii="Arial" w:hAnsi="Arial" w:cs="Arial"/>
          <w:sz w:val="22"/>
          <w:szCs w:val="22"/>
        </w:rPr>
        <w:t xml:space="preserve"> era única e indivisible y el ordenamiento </w:t>
      </w:r>
      <w:r w:rsidRPr="00026B22">
        <w:rPr>
          <w:rFonts w:ascii="Arial" w:hAnsi="Arial" w:cs="Arial"/>
          <w:sz w:val="22"/>
          <w:szCs w:val="22"/>
        </w:rPr>
        <w:t xml:space="preserve">político resultante debía ser la unidad, lo que presuponía la preponderancia de Buenos Aires por su condición de antigua capital del Virreinato y porque era además cabeza de la revolución iniciada en 1810. </w:t>
      </w:r>
    </w:p>
    <w:p w14:paraId="27742C45" w14:textId="77777777" w:rsidR="0024137F" w:rsidRPr="00026B22" w:rsidRDefault="002D5785"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Para los segundo la soberanía podía ser segmentada y colocaban en pie de igualdad a todas las ciudades como sujetos de derechos soberanos. </w:t>
      </w:r>
      <w:r w:rsidR="00900C94" w:rsidRPr="00026B22">
        <w:rPr>
          <w:rFonts w:ascii="Arial" w:hAnsi="Arial" w:cs="Arial"/>
          <w:sz w:val="22"/>
          <w:szCs w:val="22"/>
        </w:rPr>
        <w:t>Y se agrupaban bajos las denominaciones “federal”.</w:t>
      </w:r>
    </w:p>
    <w:p w14:paraId="2ED309FD" w14:textId="77777777" w:rsidR="00900C94" w:rsidRPr="00026B22" w:rsidRDefault="00900C94"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La primera posición a cargo de los grupos de porteños </w:t>
      </w:r>
      <w:r w:rsidR="00AD0992" w:rsidRPr="00026B22">
        <w:rPr>
          <w:rFonts w:ascii="Arial" w:hAnsi="Arial" w:cs="Arial"/>
          <w:sz w:val="22"/>
          <w:szCs w:val="22"/>
        </w:rPr>
        <w:t>que controlar</w:t>
      </w:r>
      <w:r w:rsidRPr="00026B22">
        <w:rPr>
          <w:rFonts w:ascii="Arial" w:hAnsi="Arial" w:cs="Arial"/>
          <w:sz w:val="22"/>
          <w:szCs w:val="22"/>
        </w:rPr>
        <w:t xml:space="preserve">on las decisiones de los </w:t>
      </w:r>
      <w:r w:rsidR="00AD0992" w:rsidRPr="00026B22">
        <w:rPr>
          <w:rFonts w:ascii="Arial" w:hAnsi="Arial" w:cs="Arial"/>
          <w:sz w:val="22"/>
          <w:szCs w:val="22"/>
        </w:rPr>
        <w:t>miembros</w:t>
      </w:r>
      <w:r w:rsidRPr="00026B22">
        <w:rPr>
          <w:rFonts w:ascii="Arial" w:hAnsi="Arial" w:cs="Arial"/>
          <w:sz w:val="22"/>
          <w:szCs w:val="22"/>
        </w:rPr>
        <w:t xml:space="preserve"> del Triunvirato y ahora del Director </w:t>
      </w:r>
      <w:r w:rsidR="00AD0992" w:rsidRPr="00026B22">
        <w:rPr>
          <w:rFonts w:ascii="Arial" w:hAnsi="Arial" w:cs="Arial"/>
          <w:sz w:val="22"/>
          <w:szCs w:val="22"/>
        </w:rPr>
        <w:t>Provisorio</w:t>
      </w:r>
      <w:r w:rsidRPr="00026B22">
        <w:rPr>
          <w:rFonts w:ascii="Arial" w:hAnsi="Arial" w:cs="Arial"/>
          <w:sz w:val="22"/>
          <w:szCs w:val="22"/>
        </w:rPr>
        <w:t>.</w:t>
      </w:r>
    </w:p>
    <w:p w14:paraId="71330E37" w14:textId="56859457" w:rsidR="00900C94" w:rsidRPr="00026B22" w:rsidRDefault="00900C94"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La posición federal tuvo su epicentro en la Banda </w:t>
      </w:r>
      <w:r w:rsidR="00C416FB">
        <w:rPr>
          <w:rFonts w:ascii="Arial" w:hAnsi="Arial" w:cs="Arial"/>
          <w:sz w:val="22"/>
          <w:szCs w:val="22"/>
        </w:rPr>
        <w:t>o</w:t>
      </w:r>
      <w:r w:rsidRPr="00026B22">
        <w:rPr>
          <w:rFonts w:ascii="Arial" w:hAnsi="Arial" w:cs="Arial"/>
          <w:sz w:val="22"/>
          <w:szCs w:val="22"/>
        </w:rPr>
        <w:t xml:space="preserve">riental, bajo el liderazgo de José </w:t>
      </w:r>
      <w:r w:rsidR="00AD0992" w:rsidRPr="00026B22">
        <w:rPr>
          <w:rFonts w:ascii="Arial" w:hAnsi="Arial" w:cs="Arial"/>
          <w:sz w:val="22"/>
          <w:szCs w:val="22"/>
        </w:rPr>
        <w:t>Gervasio</w:t>
      </w:r>
      <w:r w:rsidRPr="00026B22">
        <w:rPr>
          <w:rFonts w:ascii="Arial" w:hAnsi="Arial" w:cs="Arial"/>
          <w:sz w:val="22"/>
          <w:szCs w:val="22"/>
        </w:rPr>
        <w:t xml:space="preserve"> Artigas. </w:t>
      </w:r>
      <w:r w:rsidR="00AD0992" w:rsidRPr="00026B22">
        <w:rPr>
          <w:rFonts w:ascii="Arial" w:hAnsi="Arial" w:cs="Arial"/>
          <w:sz w:val="22"/>
          <w:szCs w:val="22"/>
        </w:rPr>
        <w:t>La</w:t>
      </w:r>
      <w:r w:rsidRPr="00026B22">
        <w:rPr>
          <w:rFonts w:ascii="Arial" w:hAnsi="Arial" w:cs="Arial"/>
          <w:sz w:val="22"/>
          <w:szCs w:val="22"/>
        </w:rPr>
        <w:t xml:space="preserve"> </w:t>
      </w:r>
      <w:r w:rsidR="00AD0992" w:rsidRPr="00026B22">
        <w:rPr>
          <w:rFonts w:ascii="Arial" w:hAnsi="Arial" w:cs="Arial"/>
          <w:sz w:val="22"/>
          <w:szCs w:val="22"/>
        </w:rPr>
        <w:t>situación</w:t>
      </w:r>
      <w:r w:rsidRPr="00026B22">
        <w:rPr>
          <w:rFonts w:ascii="Arial" w:hAnsi="Arial" w:cs="Arial"/>
          <w:sz w:val="22"/>
          <w:szCs w:val="22"/>
        </w:rPr>
        <w:t xml:space="preserve"> </w:t>
      </w:r>
      <w:r w:rsidR="00AD0992" w:rsidRPr="00026B22">
        <w:rPr>
          <w:rFonts w:ascii="Arial" w:hAnsi="Arial" w:cs="Arial"/>
          <w:sz w:val="22"/>
          <w:szCs w:val="22"/>
        </w:rPr>
        <w:t xml:space="preserve">de la provincia oriental era bastante compleja, a los conflictos exhibidos desde 1810 con la negativa del cabildo de Montevideo de reconocer la Junta, y a la vez que el gobernador Elío recibiera por parte de las autoridades peninsulares el título de virrey del Río de la plata. </w:t>
      </w:r>
    </w:p>
    <w:p w14:paraId="4EB555FB" w14:textId="02E8B218" w:rsidR="00AD0992" w:rsidRPr="00026B22" w:rsidRDefault="00AD0992"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No solo el gobierno de Bs. As. desconoció esa </w:t>
      </w:r>
      <w:r w:rsidR="00FF3134" w:rsidRPr="00026B22">
        <w:rPr>
          <w:rFonts w:ascii="Arial" w:hAnsi="Arial" w:cs="Arial"/>
          <w:sz w:val="22"/>
          <w:szCs w:val="22"/>
        </w:rPr>
        <w:t>designación,</w:t>
      </w:r>
      <w:r w:rsidRPr="00026B22">
        <w:rPr>
          <w:rFonts w:ascii="Arial" w:hAnsi="Arial" w:cs="Arial"/>
          <w:sz w:val="22"/>
          <w:szCs w:val="22"/>
        </w:rPr>
        <w:t xml:space="preserve"> sino que en las zonas rurales de la B</w:t>
      </w:r>
      <w:r w:rsidR="00DC5140">
        <w:rPr>
          <w:rFonts w:ascii="Arial" w:hAnsi="Arial" w:cs="Arial"/>
          <w:sz w:val="22"/>
          <w:szCs w:val="22"/>
        </w:rPr>
        <w:t xml:space="preserve">anda </w:t>
      </w:r>
      <w:r w:rsidRPr="00026B22">
        <w:rPr>
          <w:rFonts w:ascii="Arial" w:hAnsi="Arial" w:cs="Arial"/>
          <w:sz w:val="22"/>
          <w:szCs w:val="22"/>
        </w:rPr>
        <w:t>O</w:t>
      </w:r>
      <w:r w:rsidR="00DC5140">
        <w:rPr>
          <w:rFonts w:ascii="Arial" w:hAnsi="Arial" w:cs="Arial"/>
          <w:sz w:val="22"/>
          <w:szCs w:val="22"/>
        </w:rPr>
        <w:t>riental</w:t>
      </w:r>
      <w:r w:rsidRPr="00026B22">
        <w:rPr>
          <w:rFonts w:ascii="Arial" w:hAnsi="Arial" w:cs="Arial"/>
          <w:sz w:val="22"/>
          <w:szCs w:val="22"/>
        </w:rPr>
        <w:t xml:space="preserve"> se organizó la resistencia a las autoridades españolas bajo la jefatura de Artigas. Sin </w:t>
      </w:r>
      <w:r w:rsidR="00FF3134" w:rsidRPr="00026B22">
        <w:rPr>
          <w:rFonts w:ascii="Arial" w:hAnsi="Arial" w:cs="Arial"/>
          <w:sz w:val="22"/>
          <w:szCs w:val="22"/>
        </w:rPr>
        <w:t>embargo,</w:t>
      </w:r>
      <w:r w:rsidRPr="00026B22">
        <w:rPr>
          <w:rFonts w:ascii="Arial" w:hAnsi="Arial" w:cs="Arial"/>
          <w:sz w:val="22"/>
          <w:szCs w:val="22"/>
        </w:rPr>
        <w:t xml:space="preserve"> la </w:t>
      </w:r>
      <w:r w:rsidR="00AF4577" w:rsidRPr="00026B22">
        <w:rPr>
          <w:rFonts w:ascii="Arial" w:hAnsi="Arial" w:cs="Arial"/>
          <w:sz w:val="22"/>
          <w:szCs w:val="22"/>
        </w:rPr>
        <w:t>concordia</w:t>
      </w:r>
      <w:r w:rsidRPr="00026B22">
        <w:rPr>
          <w:rFonts w:ascii="Arial" w:hAnsi="Arial" w:cs="Arial"/>
          <w:sz w:val="22"/>
          <w:szCs w:val="22"/>
        </w:rPr>
        <w:t xml:space="preserve"> </w:t>
      </w:r>
      <w:r w:rsidR="00CF0E84" w:rsidRPr="00026B22">
        <w:rPr>
          <w:rFonts w:ascii="Arial" w:hAnsi="Arial" w:cs="Arial"/>
          <w:sz w:val="22"/>
          <w:szCs w:val="22"/>
        </w:rPr>
        <w:t xml:space="preserve">inicial entre el movimiento </w:t>
      </w:r>
      <w:r w:rsidR="00D068F8" w:rsidRPr="00026B22">
        <w:rPr>
          <w:rFonts w:ascii="Arial" w:hAnsi="Arial" w:cs="Arial"/>
          <w:sz w:val="22"/>
          <w:szCs w:val="22"/>
        </w:rPr>
        <w:t>artiguista</w:t>
      </w:r>
      <w:r w:rsidR="00CF0E84" w:rsidRPr="00026B22">
        <w:rPr>
          <w:rFonts w:ascii="Arial" w:hAnsi="Arial" w:cs="Arial"/>
          <w:sz w:val="22"/>
          <w:szCs w:val="22"/>
        </w:rPr>
        <w:t xml:space="preserve"> y el gobierno de Buenos Aires se fue resistiendo con el tiempo a causa de la política ejercida por los gobiernos porteños.</w:t>
      </w:r>
    </w:p>
    <w:p w14:paraId="1DB05DB8" w14:textId="77777777" w:rsidR="000004B7" w:rsidRPr="00026B22" w:rsidRDefault="00CF0E84"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En 1813, Artigas reconoció la Asamblea, eligió sus representantes y los envió con instrucciones: la </w:t>
      </w:r>
      <w:r w:rsidR="000004B7" w:rsidRPr="00026B22">
        <w:rPr>
          <w:rFonts w:ascii="Arial" w:hAnsi="Arial" w:cs="Arial"/>
          <w:sz w:val="22"/>
          <w:szCs w:val="22"/>
        </w:rPr>
        <w:t xml:space="preserve">inmediata independencia, reconocer la forma confederal de gobierno en la futura constitución. </w:t>
      </w:r>
      <w:r w:rsidR="00566612" w:rsidRPr="00026B22">
        <w:rPr>
          <w:rFonts w:ascii="Arial" w:hAnsi="Arial" w:cs="Arial"/>
          <w:sz w:val="22"/>
          <w:szCs w:val="22"/>
        </w:rPr>
        <w:t>La</w:t>
      </w:r>
      <w:r w:rsidR="000004B7" w:rsidRPr="00026B22">
        <w:rPr>
          <w:rFonts w:ascii="Arial" w:hAnsi="Arial" w:cs="Arial"/>
          <w:sz w:val="22"/>
          <w:szCs w:val="22"/>
        </w:rPr>
        <w:t xml:space="preserve"> Asamblea rechazó los nombramientos de los diputados orientales, que quedaron entonces son representación.</w:t>
      </w:r>
    </w:p>
    <w:p w14:paraId="12082607" w14:textId="7118D768" w:rsidR="000004B7" w:rsidRPr="00026B22" w:rsidRDefault="000004B7"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EN 1814, Artigas </w:t>
      </w:r>
      <w:r w:rsidR="00DC5140">
        <w:rPr>
          <w:rFonts w:ascii="Arial" w:hAnsi="Arial" w:cs="Arial"/>
          <w:sz w:val="22"/>
          <w:szCs w:val="22"/>
        </w:rPr>
        <w:t>rompió</w:t>
      </w:r>
      <w:r w:rsidRPr="00026B22">
        <w:rPr>
          <w:rFonts w:ascii="Arial" w:hAnsi="Arial" w:cs="Arial"/>
          <w:sz w:val="22"/>
          <w:szCs w:val="22"/>
        </w:rPr>
        <w:t xml:space="preserve"> definitivamente con Buenos Aires y comenzó a ejercer su influencia y poder sobre S</w:t>
      </w:r>
      <w:r w:rsidR="00C416FB">
        <w:rPr>
          <w:rFonts w:ascii="Arial" w:hAnsi="Arial" w:cs="Arial"/>
          <w:sz w:val="22"/>
          <w:szCs w:val="22"/>
        </w:rPr>
        <w:t>an</w:t>
      </w:r>
      <w:r w:rsidRPr="00026B22">
        <w:rPr>
          <w:rFonts w:ascii="Arial" w:hAnsi="Arial" w:cs="Arial"/>
          <w:sz w:val="22"/>
          <w:szCs w:val="22"/>
        </w:rPr>
        <w:t xml:space="preserve">ta. </w:t>
      </w:r>
      <w:r w:rsidR="00566612" w:rsidRPr="00026B22">
        <w:rPr>
          <w:rFonts w:ascii="Arial" w:hAnsi="Arial" w:cs="Arial"/>
          <w:sz w:val="22"/>
          <w:szCs w:val="22"/>
        </w:rPr>
        <w:t>Fe</w:t>
      </w:r>
      <w:r w:rsidRPr="00026B22">
        <w:rPr>
          <w:rFonts w:ascii="Arial" w:hAnsi="Arial" w:cs="Arial"/>
          <w:sz w:val="22"/>
          <w:szCs w:val="22"/>
        </w:rPr>
        <w:t>, Misiones, Corrientes, Entre Ríos.</w:t>
      </w:r>
      <w:r w:rsidR="00173703" w:rsidRPr="00026B22">
        <w:rPr>
          <w:rFonts w:ascii="Arial" w:hAnsi="Arial" w:cs="Arial"/>
          <w:sz w:val="22"/>
          <w:szCs w:val="22"/>
        </w:rPr>
        <w:t xml:space="preserve"> </w:t>
      </w:r>
    </w:p>
    <w:p w14:paraId="5DA78746" w14:textId="77777777" w:rsidR="00173703" w:rsidRPr="00026B22" w:rsidRDefault="00173703" w:rsidP="00EB6923">
      <w:pPr>
        <w:spacing w:after="120" w:line="360" w:lineRule="auto"/>
        <w:ind w:firstLine="709"/>
        <w:jc w:val="both"/>
        <w:rPr>
          <w:rFonts w:ascii="Arial" w:hAnsi="Arial" w:cs="Arial"/>
          <w:sz w:val="22"/>
          <w:szCs w:val="22"/>
        </w:rPr>
      </w:pPr>
      <w:r w:rsidRPr="00026B22">
        <w:rPr>
          <w:rFonts w:ascii="Arial" w:hAnsi="Arial" w:cs="Arial"/>
          <w:sz w:val="22"/>
          <w:szCs w:val="22"/>
        </w:rPr>
        <w:t>En este contexto el Congreso fue perdiendo cada vez mas impulso y a fines de 1814 quedó prácticamente asilado.</w:t>
      </w:r>
    </w:p>
    <w:p w14:paraId="7EFD7320" w14:textId="1EF5902B" w:rsidR="00672621" w:rsidRPr="00026B22" w:rsidRDefault="00672621" w:rsidP="00EB6923">
      <w:pPr>
        <w:spacing w:after="120" w:line="360" w:lineRule="auto"/>
        <w:ind w:firstLine="709"/>
        <w:jc w:val="both"/>
        <w:rPr>
          <w:rFonts w:ascii="Arial" w:hAnsi="Arial" w:cs="Arial"/>
          <w:sz w:val="22"/>
          <w:szCs w:val="22"/>
        </w:rPr>
      </w:pPr>
      <w:r w:rsidRPr="00026B22">
        <w:rPr>
          <w:rFonts w:ascii="Arial" w:hAnsi="Arial" w:cs="Arial"/>
          <w:sz w:val="22"/>
          <w:szCs w:val="22"/>
        </w:rPr>
        <w:t>En este sentido, el liderazgo de Artigas sobre la B</w:t>
      </w:r>
      <w:r w:rsidR="00FF3134" w:rsidRPr="00026B22">
        <w:rPr>
          <w:rFonts w:ascii="Arial" w:hAnsi="Arial" w:cs="Arial"/>
          <w:sz w:val="22"/>
          <w:szCs w:val="22"/>
        </w:rPr>
        <w:t>.</w:t>
      </w:r>
      <w:r w:rsidRPr="00026B22">
        <w:rPr>
          <w:rFonts w:ascii="Arial" w:hAnsi="Arial" w:cs="Arial"/>
          <w:sz w:val="22"/>
          <w:szCs w:val="22"/>
        </w:rPr>
        <w:t>O</w:t>
      </w:r>
      <w:r w:rsidR="00FF3134" w:rsidRPr="00026B22">
        <w:rPr>
          <w:rFonts w:ascii="Arial" w:hAnsi="Arial" w:cs="Arial"/>
          <w:sz w:val="22"/>
          <w:szCs w:val="22"/>
        </w:rPr>
        <w:t>.</w:t>
      </w:r>
      <w:r w:rsidRPr="00026B22">
        <w:rPr>
          <w:rFonts w:ascii="Arial" w:hAnsi="Arial" w:cs="Arial"/>
          <w:sz w:val="22"/>
          <w:szCs w:val="22"/>
        </w:rPr>
        <w:t xml:space="preserve">, concitó un fuerte rechazo por parte de los centralistas porteños. Cuando la Asamblea del año XIII rechazó las credenciales de los diputados </w:t>
      </w:r>
      <w:r w:rsidRPr="00026B22">
        <w:rPr>
          <w:rFonts w:ascii="Arial" w:hAnsi="Arial" w:cs="Arial"/>
          <w:sz w:val="22"/>
          <w:szCs w:val="22"/>
        </w:rPr>
        <w:lastRenderedPageBreak/>
        <w:t xml:space="preserve">orientales, se reabrieron las heridas </w:t>
      </w:r>
      <w:r w:rsidR="00FF3134" w:rsidRPr="00026B22">
        <w:rPr>
          <w:rFonts w:ascii="Arial" w:hAnsi="Arial" w:cs="Arial"/>
          <w:sz w:val="22"/>
          <w:szCs w:val="22"/>
        </w:rPr>
        <w:t>tras tibios</w:t>
      </w:r>
      <w:r w:rsidRPr="00026B22">
        <w:rPr>
          <w:rFonts w:ascii="Arial" w:hAnsi="Arial" w:cs="Arial"/>
          <w:sz w:val="22"/>
          <w:szCs w:val="22"/>
        </w:rPr>
        <w:t xml:space="preserve"> gestos conciliadores de Bs.As. después de haberlo traicionado en instancias anteriores.</w:t>
      </w:r>
    </w:p>
    <w:p w14:paraId="5C3685A3" w14:textId="30AB6231" w:rsidR="00672621" w:rsidRPr="00026B22" w:rsidRDefault="00672621" w:rsidP="00EB6923">
      <w:pPr>
        <w:spacing w:after="120" w:line="360" w:lineRule="auto"/>
        <w:ind w:firstLine="709"/>
        <w:jc w:val="both"/>
        <w:rPr>
          <w:rFonts w:ascii="Arial" w:hAnsi="Arial" w:cs="Arial"/>
          <w:sz w:val="22"/>
          <w:szCs w:val="22"/>
        </w:rPr>
      </w:pPr>
      <w:r w:rsidRPr="00026B22">
        <w:rPr>
          <w:rFonts w:ascii="Arial" w:hAnsi="Arial" w:cs="Arial"/>
          <w:sz w:val="22"/>
          <w:szCs w:val="22"/>
        </w:rPr>
        <w:t>¿Cuáles eran las diferencias entre el caudillo y Buenos Aires? Artigas ofrecía una solución distinta a la pregunta como plantear una nueva estructura de gobierno</w:t>
      </w:r>
      <w:r w:rsidR="00D90315">
        <w:rPr>
          <w:rFonts w:ascii="Arial" w:hAnsi="Arial" w:cs="Arial"/>
          <w:sz w:val="22"/>
          <w:szCs w:val="22"/>
        </w:rPr>
        <w:t xml:space="preserve"> y forma de estado.</w:t>
      </w:r>
      <w:r w:rsidRPr="00026B22">
        <w:rPr>
          <w:rFonts w:ascii="Arial" w:hAnsi="Arial" w:cs="Arial"/>
          <w:sz w:val="22"/>
          <w:szCs w:val="22"/>
        </w:rPr>
        <w:t xml:space="preserve"> No solo reclamaba una explicita declaración de independencia con respecto a España, sino que también impulsaba la fórmula de una república federal independiente en reemplazo de las viejas estructuras coloniales y del centralismo que Buenos Aires ejercía a través de los distintos gobiernos. El oriental inscribía el lema “federación y libertad” en sus banderas y reclamaba el abandono de las ambigüedades y dilaciones en lo referido a las futuras relaciones con España. Para él esta indefinición dejaba entreabierta la puerta para introducir fórmulas y combinaciones monárquicas diversas. Y no se equivocaba</w:t>
      </w:r>
      <w:r w:rsidR="00DC5140">
        <w:rPr>
          <w:rFonts w:ascii="Arial" w:hAnsi="Arial" w:cs="Arial"/>
          <w:sz w:val="22"/>
          <w:szCs w:val="22"/>
        </w:rPr>
        <w:t xml:space="preserve">. </w:t>
      </w:r>
    </w:p>
    <w:p w14:paraId="647EFFF1" w14:textId="1365D690" w:rsidR="000004B7" w:rsidRPr="00026B22" w:rsidRDefault="00672621"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La Asamblea del XII que inventó un estado soberano sin haber declarado la independencia, terminó convalidando lamentables negociaciones en las que claudicaban los objetivos revolucionarios y se buscaba el perdón y la benevolencia del rey.  Es cierto que la Asamblea se vio enfrentada a una situación internacional muy diferente a la época de la revolución en 1810 con la posible vuelta de Fº VII al trono español que coincidía con una tremenda crisis militar que hicieron perder la fe en la supervivencia de la revolución y decidieron abandonar a manos extranjeras las independencia y la libertad de un pueblo que se desangraba en luchas por la independencia contra los realistas, con el propósito de afianzar la causa revolucionaria. Así surgieron expediciones hacia Europa </w:t>
      </w:r>
      <w:r w:rsidR="00FF3134" w:rsidRPr="00026B22">
        <w:rPr>
          <w:rFonts w:ascii="Arial" w:hAnsi="Arial" w:cs="Arial"/>
          <w:sz w:val="22"/>
          <w:szCs w:val="22"/>
        </w:rPr>
        <w:t>con este</w:t>
      </w:r>
      <w:r w:rsidRPr="00026B22">
        <w:rPr>
          <w:rFonts w:ascii="Arial" w:hAnsi="Arial" w:cs="Arial"/>
          <w:sz w:val="22"/>
          <w:szCs w:val="22"/>
        </w:rPr>
        <w:t xml:space="preserve"> fin. </w:t>
      </w:r>
    </w:p>
    <w:p w14:paraId="772DB908" w14:textId="77777777" w:rsidR="00672621" w:rsidRPr="00026B22" w:rsidRDefault="00672621" w:rsidP="00EB6923">
      <w:pPr>
        <w:spacing w:after="120" w:line="360" w:lineRule="auto"/>
        <w:ind w:firstLine="709"/>
        <w:jc w:val="both"/>
        <w:rPr>
          <w:rFonts w:ascii="Arial" w:hAnsi="Arial" w:cs="Arial"/>
          <w:b/>
          <w:sz w:val="22"/>
          <w:szCs w:val="22"/>
        </w:rPr>
      </w:pPr>
      <w:r w:rsidRPr="00026B22">
        <w:rPr>
          <w:rFonts w:ascii="Arial" w:hAnsi="Arial" w:cs="Arial"/>
          <w:sz w:val="22"/>
          <w:szCs w:val="22"/>
        </w:rPr>
        <w:t>E</w:t>
      </w:r>
      <w:r w:rsidRPr="00026B22">
        <w:rPr>
          <w:rFonts w:ascii="Arial" w:hAnsi="Arial" w:cs="Arial"/>
          <w:b/>
          <w:sz w:val="22"/>
          <w:szCs w:val="22"/>
        </w:rPr>
        <w:t>l conflicto principal – revolución contra la reacción española- y los conflictos secundarios -los planteados en el seno de la dirigencia porteña y los de ésta con las provincias- se van encadenando a la vez que tienden a agravarse durante el período.</w:t>
      </w:r>
    </w:p>
    <w:p w14:paraId="30206B1B" w14:textId="77777777" w:rsidR="005A0755" w:rsidRPr="00026B22" w:rsidRDefault="005A0755" w:rsidP="00EB6923">
      <w:pPr>
        <w:spacing w:after="120" w:line="360" w:lineRule="auto"/>
        <w:ind w:firstLine="709"/>
        <w:jc w:val="both"/>
        <w:rPr>
          <w:rFonts w:ascii="Arial" w:hAnsi="Arial" w:cs="Arial"/>
          <w:sz w:val="22"/>
          <w:szCs w:val="22"/>
        </w:rPr>
      </w:pPr>
    </w:p>
    <w:p w14:paraId="66B9C6BE" w14:textId="78D4C854" w:rsidR="00F924EF" w:rsidRPr="00026B22" w:rsidRDefault="005A0755" w:rsidP="00EB6923">
      <w:pPr>
        <w:spacing w:after="120" w:line="360" w:lineRule="auto"/>
        <w:ind w:firstLine="709"/>
        <w:jc w:val="both"/>
        <w:rPr>
          <w:rFonts w:ascii="Arial" w:hAnsi="Arial" w:cs="Arial"/>
          <w:sz w:val="22"/>
          <w:szCs w:val="22"/>
        </w:rPr>
      </w:pPr>
      <w:r w:rsidRPr="00026B22">
        <w:rPr>
          <w:rFonts w:ascii="Arial" w:hAnsi="Arial" w:cs="Arial"/>
          <w:sz w:val="22"/>
          <w:szCs w:val="22"/>
        </w:rPr>
        <w:t>A</w:t>
      </w:r>
      <w:r w:rsidR="00CC0CBE" w:rsidRPr="00026B22">
        <w:rPr>
          <w:rFonts w:ascii="Arial" w:hAnsi="Arial" w:cs="Arial"/>
          <w:sz w:val="22"/>
          <w:szCs w:val="22"/>
        </w:rPr>
        <w:t xml:space="preserve"> la par que en Buenos Aires se opera progresivamente una concentración del poder, van surgiendo en otros partes de las Provincias Unidas nuevos centros de poder que cuestionan el centralismo porteño. </w:t>
      </w:r>
      <w:r w:rsidR="004F587A" w:rsidRPr="00026B22">
        <w:rPr>
          <w:rFonts w:ascii="Arial" w:hAnsi="Arial" w:cs="Arial"/>
          <w:sz w:val="22"/>
          <w:szCs w:val="22"/>
        </w:rPr>
        <w:t xml:space="preserve">Y es que la prédica artiguista sobre las soberanías provinciales, la república, la </w:t>
      </w:r>
      <w:r w:rsidR="00C24819" w:rsidRPr="00026B22">
        <w:rPr>
          <w:rFonts w:ascii="Arial" w:hAnsi="Arial" w:cs="Arial"/>
          <w:sz w:val="22"/>
          <w:szCs w:val="22"/>
        </w:rPr>
        <w:t xml:space="preserve">independencia, empezará tomar arraigo por los caminos de la Mesopotamia y los pueblos de litoral uno a uno se sumaran a la lucha autonómica de Artigas hasta conformar hacia 1815 </w:t>
      </w:r>
      <w:r w:rsidR="00C24819" w:rsidRPr="00026B22">
        <w:rPr>
          <w:rFonts w:ascii="Arial" w:hAnsi="Arial" w:cs="Arial"/>
          <w:b/>
          <w:sz w:val="22"/>
          <w:szCs w:val="22"/>
        </w:rPr>
        <w:t>l</w:t>
      </w:r>
      <w:r w:rsidR="00C24819" w:rsidRPr="00026B22">
        <w:rPr>
          <w:rFonts w:ascii="Arial" w:hAnsi="Arial" w:cs="Arial"/>
          <w:b/>
          <w:sz w:val="22"/>
          <w:szCs w:val="22"/>
          <w:u w:val="single"/>
        </w:rPr>
        <w:t xml:space="preserve">a LIGA de los Pueblos Libres bajo la protección del jefe oriental. </w:t>
      </w:r>
      <w:r w:rsidR="00C24819" w:rsidRPr="00026B22">
        <w:rPr>
          <w:rFonts w:ascii="Arial" w:hAnsi="Arial" w:cs="Arial"/>
          <w:sz w:val="22"/>
          <w:szCs w:val="22"/>
        </w:rPr>
        <w:t xml:space="preserve">Primero lo hará Corrientes, para seguirle Entre Ríos, Santa fe y posteriormente </w:t>
      </w:r>
      <w:r w:rsidR="00DB0760" w:rsidRPr="00026B22">
        <w:rPr>
          <w:rFonts w:ascii="Arial" w:hAnsi="Arial" w:cs="Arial"/>
          <w:sz w:val="22"/>
          <w:szCs w:val="22"/>
        </w:rPr>
        <w:t>Córdoba</w:t>
      </w:r>
      <w:r w:rsidR="00C21C46" w:rsidRPr="00026B22">
        <w:rPr>
          <w:rFonts w:ascii="Arial" w:hAnsi="Arial" w:cs="Arial"/>
          <w:sz w:val="22"/>
          <w:szCs w:val="22"/>
        </w:rPr>
        <w:t xml:space="preserve">, </w:t>
      </w:r>
      <w:r w:rsidR="00FF3134" w:rsidRPr="00026B22">
        <w:rPr>
          <w:rFonts w:ascii="Arial" w:hAnsi="Arial" w:cs="Arial"/>
          <w:sz w:val="22"/>
          <w:szCs w:val="22"/>
        </w:rPr>
        <w:t>que,</w:t>
      </w:r>
      <w:r w:rsidR="00C21C46" w:rsidRPr="00026B22">
        <w:rPr>
          <w:rFonts w:ascii="Arial" w:hAnsi="Arial" w:cs="Arial"/>
          <w:sz w:val="22"/>
          <w:szCs w:val="22"/>
        </w:rPr>
        <w:t xml:space="preserve"> si bien no coincidía con el estilo personal del caudillo y no era tan afín a los postulados </w:t>
      </w:r>
      <w:r w:rsidR="00CE1017" w:rsidRPr="00026B22">
        <w:rPr>
          <w:rFonts w:ascii="Arial" w:hAnsi="Arial" w:cs="Arial"/>
          <w:sz w:val="22"/>
          <w:szCs w:val="22"/>
        </w:rPr>
        <w:t>artiguistas,</w:t>
      </w:r>
      <w:r w:rsidR="00C21C46" w:rsidRPr="00026B22">
        <w:rPr>
          <w:rFonts w:ascii="Arial" w:hAnsi="Arial" w:cs="Arial"/>
          <w:sz w:val="22"/>
          <w:szCs w:val="22"/>
        </w:rPr>
        <w:t xml:space="preserve"> veía en él una protección contra el centralismo porteño. </w:t>
      </w:r>
    </w:p>
    <w:p w14:paraId="3935A29B" w14:textId="77777777" w:rsidR="00A45FD2" w:rsidRDefault="00B060DC" w:rsidP="00A45FD2">
      <w:pPr>
        <w:spacing w:after="120" w:line="360" w:lineRule="auto"/>
        <w:ind w:firstLine="709"/>
        <w:jc w:val="both"/>
        <w:rPr>
          <w:rFonts w:ascii="Arial" w:hAnsi="Arial" w:cs="Arial"/>
          <w:sz w:val="22"/>
          <w:szCs w:val="22"/>
        </w:rPr>
      </w:pPr>
      <w:r w:rsidRPr="00026B22">
        <w:rPr>
          <w:rFonts w:ascii="Arial" w:hAnsi="Arial" w:cs="Arial"/>
          <w:sz w:val="22"/>
          <w:szCs w:val="22"/>
        </w:rPr>
        <w:t xml:space="preserve">Santa Fe había actuado con un dique de contención contra el artiguismo, </w:t>
      </w:r>
      <w:r w:rsidR="00FF3134" w:rsidRPr="00026B22">
        <w:rPr>
          <w:rFonts w:ascii="Arial" w:hAnsi="Arial" w:cs="Arial"/>
          <w:sz w:val="22"/>
          <w:szCs w:val="22"/>
        </w:rPr>
        <w:t>sometiéndola Buenos</w:t>
      </w:r>
      <w:r w:rsidRPr="00026B22">
        <w:rPr>
          <w:rFonts w:ascii="Arial" w:hAnsi="Arial" w:cs="Arial"/>
          <w:sz w:val="22"/>
          <w:szCs w:val="22"/>
        </w:rPr>
        <w:t xml:space="preserve"> Aires a esfuerzos económicos y militares que unidos a la interrupción de su comercio con la BO y el Paraguay la empobrecieron notablemente. Estos hechos hicieron que la opinión santafecina </w:t>
      </w:r>
      <w:r w:rsidRPr="00026B22">
        <w:rPr>
          <w:rFonts w:ascii="Arial" w:hAnsi="Arial" w:cs="Arial"/>
          <w:sz w:val="22"/>
          <w:szCs w:val="22"/>
        </w:rPr>
        <w:lastRenderedPageBreak/>
        <w:t xml:space="preserve">se inclinara rápidamente por Artigas quien se presentaba con todos los prestigios de un vencedor porque a pesar de las actitudes </w:t>
      </w:r>
      <w:r w:rsidR="00387435">
        <w:rPr>
          <w:rFonts w:ascii="Arial" w:hAnsi="Arial" w:cs="Arial"/>
          <w:sz w:val="22"/>
          <w:szCs w:val="22"/>
        </w:rPr>
        <w:t xml:space="preserve">indiferentes </w:t>
      </w:r>
      <w:r w:rsidRPr="00026B22">
        <w:rPr>
          <w:rFonts w:ascii="Arial" w:hAnsi="Arial" w:cs="Arial"/>
          <w:sz w:val="22"/>
          <w:szCs w:val="22"/>
        </w:rPr>
        <w:t>porteñas había desalojado a los españoles de Montevideo.</w:t>
      </w:r>
    </w:p>
    <w:p w14:paraId="11CB23CA" w14:textId="24F72AE7" w:rsidR="00A45FD2" w:rsidRPr="009E4430" w:rsidRDefault="00A45FD2" w:rsidP="00A45FD2">
      <w:pPr>
        <w:spacing w:after="120" w:line="360" w:lineRule="auto"/>
        <w:ind w:firstLine="709"/>
        <w:jc w:val="both"/>
        <w:rPr>
          <w:rFonts w:ascii="Arial" w:hAnsi="Arial" w:cs="Arial"/>
          <w:sz w:val="22"/>
          <w:szCs w:val="22"/>
        </w:rPr>
      </w:pPr>
      <w:r w:rsidRPr="00A45FD2">
        <w:rPr>
          <w:rFonts w:ascii="Arial" w:hAnsi="Arial" w:cs="Arial"/>
          <w:sz w:val="22"/>
          <w:szCs w:val="22"/>
        </w:rPr>
        <w:t xml:space="preserve"> </w:t>
      </w:r>
      <w:r w:rsidRPr="009E4430">
        <w:rPr>
          <w:rFonts w:ascii="Arial" w:hAnsi="Arial" w:cs="Arial"/>
          <w:sz w:val="22"/>
          <w:szCs w:val="22"/>
        </w:rPr>
        <w:t xml:space="preserve">Neutralizar y destruir a Artigas se transformó en la principal y más inmediata preocupación del Gobierno de Buenos Aires. Y así como lo hizo Elío en 1811 para contrarrestar a Artigas, el Directorio utilizará el mismo recurso para enfrentar al caudillo anárquico: aprovechar el deseo de los portugueses de apoderase de la BO. Y si bien no los llamará en su provecho, el Director Supremo, por entonces Juan Martín de Pueyrredón no pondrá obstáculos a los planes invasores de los portugueses que desde tiempo atrás proyectaban expandir sus fronteras hacia el Río de la Plata. </w:t>
      </w:r>
    </w:p>
    <w:p w14:paraId="3928BE9F" w14:textId="77777777" w:rsidR="00A45FD2" w:rsidRPr="00026B22" w:rsidRDefault="00A45FD2" w:rsidP="00A45FD2">
      <w:pPr>
        <w:spacing w:after="120" w:line="360" w:lineRule="auto"/>
        <w:ind w:firstLine="709"/>
        <w:jc w:val="both"/>
        <w:rPr>
          <w:rFonts w:ascii="Arial" w:hAnsi="Arial" w:cs="Arial"/>
          <w:sz w:val="22"/>
          <w:szCs w:val="22"/>
        </w:rPr>
      </w:pPr>
      <w:r w:rsidRPr="009E4430">
        <w:rPr>
          <w:rFonts w:ascii="Arial" w:hAnsi="Arial" w:cs="Arial"/>
          <w:sz w:val="22"/>
          <w:szCs w:val="22"/>
        </w:rPr>
        <w:t>El gobierno rioplatense tuvo una pasividad, una neutralidad y al mismo tiempo una actitud ambigua hacia los invasores y artigas que alentó el encono de sus opositores y dejó a la BO librada a su propia suerte.  Durante 10 años quedará bajo el poder de los portugueses primeros y luego del Imperio del Brasil tras la independencia.</w:t>
      </w:r>
    </w:p>
    <w:p w14:paraId="1FCF6488" w14:textId="1A99BC1E" w:rsidR="00DE62AB" w:rsidRPr="00026B22" w:rsidRDefault="00DE62AB" w:rsidP="00EB6923">
      <w:pPr>
        <w:spacing w:after="120" w:line="360" w:lineRule="auto"/>
        <w:ind w:firstLine="709"/>
        <w:jc w:val="both"/>
        <w:rPr>
          <w:rFonts w:ascii="Arial" w:hAnsi="Arial" w:cs="Arial"/>
          <w:b/>
          <w:sz w:val="22"/>
          <w:szCs w:val="22"/>
        </w:rPr>
      </w:pPr>
      <w:r w:rsidRPr="00026B22">
        <w:rPr>
          <w:rFonts w:ascii="Arial" w:hAnsi="Arial" w:cs="Arial"/>
          <w:b/>
          <w:sz w:val="22"/>
          <w:szCs w:val="22"/>
        </w:rPr>
        <w:t xml:space="preserve">Es así </w:t>
      </w:r>
      <w:r w:rsidR="00387435" w:rsidRPr="00026B22">
        <w:rPr>
          <w:rFonts w:ascii="Arial" w:hAnsi="Arial" w:cs="Arial"/>
          <w:b/>
          <w:sz w:val="22"/>
          <w:szCs w:val="22"/>
        </w:rPr>
        <w:t>como</w:t>
      </w:r>
      <w:r w:rsidRPr="00026B22">
        <w:rPr>
          <w:rFonts w:ascii="Arial" w:hAnsi="Arial" w:cs="Arial"/>
          <w:b/>
          <w:sz w:val="22"/>
          <w:szCs w:val="22"/>
        </w:rPr>
        <w:t xml:space="preserve">, al poco </w:t>
      </w:r>
      <w:r w:rsidR="00FF3134" w:rsidRPr="00026B22">
        <w:rPr>
          <w:rFonts w:ascii="Arial" w:hAnsi="Arial" w:cs="Arial"/>
          <w:b/>
          <w:sz w:val="22"/>
          <w:szCs w:val="22"/>
        </w:rPr>
        <w:t>tiempo dos</w:t>
      </w:r>
      <w:r w:rsidRPr="00026B22">
        <w:rPr>
          <w:rFonts w:ascii="Arial" w:hAnsi="Arial" w:cs="Arial"/>
          <w:b/>
          <w:sz w:val="22"/>
          <w:szCs w:val="22"/>
        </w:rPr>
        <w:t xml:space="preserve"> modelos de nación comenzaban a enfrentarse en el escenario político del país.</w:t>
      </w:r>
    </w:p>
    <w:p w14:paraId="725068E1" w14:textId="3C0A0F10" w:rsidR="00CE1017" w:rsidRPr="00026B22"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Uno de ellos, el que defendía los intereses políticos y económicos de la ciudad de Buenos Aires, intentaba establecer una organización nacional s</w:t>
      </w:r>
      <w:r w:rsidR="00CE1017" w:rsidRPr="00026B22">
        <w:rPr>
          <w:rFonts w:ascii="Arial" w:hAnsi="Arial" w:cs="Arial"/>
          <w:sz w:val="22"/>
          <w:szCs w:val="22"/>
        </w:rPr>
        <w:t xml:space="preserve">obre la base </w:t>
      </w:r>
      <w:r w:rsidR="00387435" w:rsidRPr="00026B22">
        <w:rPr>
          <w:rFonts w:ascii="Arial" w:hAnsi="Arial" w:cs="Arial"/>
          <w:sz w:val="22"/>
          <w:szCs w:val="22"/>
        </w:rPr>
        <w:t xml:space="preserve">de </w:t>
      </w:r>
      <w:r w:rsidR="00A45FD2" w:rsidRPr="00026B22">
        <w:rPr>
          <w:rFonts w:ascii="Arial" w:hAnsi="Arial" w:cs="Arial"/>
          <w:sz w:val="22"/>
          <w:szCs w:val="22"/>
        </w:rPr>
        <w:t>la supremacía</w:t>
      </w:r>
      <w:r w:rsidRPr="00026B22">
        <w:rPr>
          <w:rFonts w:ascii="Arial" w:hAnsi="Arial" w:cs="Arial"/>
          <w:sz w:val="22"/>
          <w:szCs w:val="22"/>
        </w:rPr>
        <w:t xml:space="preserve"> de esta ciudad sobre el resto de los pueblos del interior del ex-virreinato del Río de la Plata. Sostenía el libre comercio que enriquecía a los habitantes de la ciudad-puerto, y arruinaba paulatinamente a las </w:t>
      </w:r>
      <w:r w:rsidR="00CE1017" w:rsidRPr="00026B22">
        <w:rPr>
          <w:rFonts w:ascii="Arial" w:hAnsi="Arial" w:cs="Arial"/>
          <w:sz w:val="22"/>
          <w:szCs w:val="22"/>
        </w:rPr>
        <w:t xml:space="preserve">producciones </w:t>
      </w:r>
      <w:r w:rsidRPr="00026B22">
        <w:rPr>
          <w:rFonts w:ascii="Arial" w:hAnsi="Arial" w:cs="Arial"/>
          <w:sz w:val="22"/>
          <w:szCs w:val="22"/>
        </w:rPr>
        <w:t xml:space="preserve">provinciales. </w:t>
      </w:r>
    </w:p>
    <w:p w14:paraId="11D477C7" w14:textId="77777777" w:rsidR="00DE62AB" w:rsidRPr="00026B22"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Eran una minoría, quizás bien intencionada en sus comienzos, que terminó más tarde por perder el contacto con la realidad del país, y cometió grandes errores políticos.</w:t>
      </w:r>
    </w:p>
    <w:p w14:paraId="1F03C079" w14:textId="77777777" w:rsidR="00DE62AB" w:rsidRPr="00026B22"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 El otro modelo de país, lo proponían los pueblos del interior, que acompañaron entusiasmados el nacimiento del primer gobierno patrio, deseaban participar en la obra de diseñar un destino común, sobre la base de un país real, con identidad nacional propia y sin desconocer la herencia recibida. Se llamaban federales</w:t>
      </w:r>
      <w:r w:rsidR="00D068F8" w:rsidRPr="00026B22">
        <w:rPr>
          <w:rFonts w:ascii="Arial" w:hAnsi="Arial" w:cs="Arial"/>
          <w:sz w:val="22"/>
          <w:szCs w:val="22"/>
        </w:rPr>
        <w:t>,</w:t>
      </w:r>
      <w:r w:rsidRPr="00026B22">
        <w:rPr>
          <w:rFonts w:ascii="Arial" w:hAnsi="Arial" w:cs="Arial"/>
          <w:sz w:val="22"/>
          <w:szCs w:val="22"/>
        </w:rPr>
        <w:t xml:space="preserve"> Sus principales intérpretes </w:t>
      </w:r>
      <w:r w:rsidRPr="00387435">
        <w:rPr>
          <w:rFonts w:ascii="Arial" w:hAnsi="Arial" w:cs="Arial"/>
          <w:sz w:val="22"/>
          <w:szCs w:val="22"/>
        </w:rPr>
        <w:t>eran los caudillos,</w:t>
      </w:r>
      <w:r w:rsidRPr="00026B22">
        <w:rPr>
          <w:rFonts w:ascii="Arial" w:hAnsi="Arial" w:cs="Arial"/>
          <w:sz w:val="22"/>
          <w:szCs w:val="22"/>
        </w:rPr>
        <w:t xml:space="preserve"> quienes comprenden que a la hegemonía española se la pretendía suplantar por otra hegemonía, la porteña.</w:t>
      </w:r>
    </w:p>
    <w:p w14:paraId="6DFB97C1" w14:textId="77777777" w:rsidR="00DE62AB"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Los desaciertos de los primeros gobiernos, que acentuaron el centralismo político, y los continuos cambios de gobierno que se iban sucediendo -Primera Junta, Junta Grande, Primer y Segundo Triunvirato, y el Directorio- terminaron por irritar al pueblo de las provincias.</w:t>
      </w:r>
    </w:p>
    <w:p w14:paraId="67F9B0FC" w14:textId="77777777" w:rsidR="00DE62AB" w:rsidRPr="00026B22"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¿Qué deseaban las provincias? En primer lugar, aspiraban a organizarse bajo la responsabilidad de sus propios habitantes. No admitían que desde Buenos Aires se le designara un gobernador, por eso rechazaron todas las constituciones o estatutos que desconocieran este principio.</w:t>
      </w:r>
    </w:p>
    <w:p w14:paraId="7107A6B6" w14:textId="77777777" w:rsidR="00DE62AB" w:rsidRPr="00026B22"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lastRenderedPageBreak/>
        <w:t>Aceptaban un gobierno general siempre que respetara las autonomías provinciales.</w:t>
      </w:r>
    </w:p>
    <w:p w14:paraId="4D9374ED" w14:textId="77777777" w:rsidR="00DE62AB" w:rsidRDefault="00DE62AB" w:rsidP="00EB6923">
      <w:pPr>
        <w:spacing w:after="120" w:line="360" w:lineRule="auto"/>
        <w:ind w:firstLine="709"/>
        <w:jc w:val="both"/>
        <w:rPr>
          <w:rFonts w:ascii="Arial" w:hAnsi="Arial" w:cs="Arial"/>
          <w:sz w:val="22"/>
          <w:szCs w:val="22"/>
        </w:rPr>
      </w:pPr>
      <w:r w:rsidRPr="00026B22">
        <w:rPr>
          <w:rFonts w:ascii="Arial" w:hAnsi="Arial" w:cs="Arial"/>
          <w:sz w:val="22"/>
          <w:szCs w:val="22"/>
        </w:rPr>
        <w:t>En segundo lugar, con el fin sanear sus arruinadas economías, reclamaban la adopción de medidas que protegieran sus productos y manufacturas regionales contra la competencia de las mercaderías extranjeras que entraban libremente por el puerto de Buenos Aires.</w:t>
      </w:r>
    </w:p>
    <w:p w14:paraId="33827DC6" w14:textId="77777777" w:rsidR="00387435" w:rsidRDefault="00387435" w:rsidP="00EB6923">
      <w:pPr>
        <w:spacing w:after="120" w:line="360" w:lineRule="auto"/>
        <w:ind w:firstLine="709"/>
        <w:jc w:val="both"/>
        <w:rPr>
          <w:rFonts w:ascii="Arial" w:hAnsi="Arial" w:cs="Arial"/>
          <w:sz w:val="22"/>
          <w:szCs w:val="22"/>
        </w:rPr>
      </w:pPr>
    </w:p>
    <w:p w14:paraId="51408DF5" w14:textId="4C0C3E77" w:rsidR="00387435" w:rsidRPr="00387435" w:rsidRDefault="00387435" w:rsidP="00EB6923">
      <w:pPr>
        <w:spacing w:after="120" w:line="360" w:lineRule="auto"/>
        <w:ind w:firstLine="709"/>
        <w:jc w:val="both"/>
        <w:rPr>
          <w:rStyle w:val="Textoennegrita"/>
        </w:rPr>
      </w:pPr>
      <w:r w:rsidRPr="00387435">
        <w:rPr>
          <w:rStyle w:val="Textoennegrita"/>
        </w:rPr>
        <w:t xml:space="preserve">Los caudillos-gobernadores </w:t>
      </w:r>
    </w:p>
    <w:p w14:paraId="2CF975A6" w14:textId="1A6ED9F6" w:rsidR="007D7A5E" w:rsidRPr="00756228" w:rsidRDefault="007D7A5E" w:rsidP="00EB6923">
      <w:pPr>
        <w:spacing w:after="120" w:line="360" w:lineRule="auto"/>
        <w:ind w:firstLine="709"/>
        <w:jc w:val="both"/>
        <w:rPr>
          <w:rFonts w:ascii="Arial" w:hAnsi="Arial" w:cs="Arial"/>
          <w:bCs/>
          <w:iCs/>
          <w:color w:val="333333"/>
          <w:sz w:val="22"/>
          <w:szCs w:val="22"/>
        </w:rPr>
      </w:pPr>
      <w:r w:rsidRPr="00756228">
        <w:rPr>
          <w:rFonts w:ascii="Arial" w:hAnsi="Arial" w:cs="Arial"/>
          <w:bCs/>
          <w:iCs/>
          <w:color w:val="333333"/>
          <w:sz w:val="22"/>
          <w:szCs w:val="22"/>
        </w:rPr>
        <w:t xml:space="preserve">Los caudillos que defendieron las aspiraciones de sus </w:t>
      </w:r>
      <w:r w:rsidR="00756228" w:rsidRPr="00756228">
        <w:rPr>
          <w:rFonts w:ascii="Arial" w:hAnsi="Arial" w:cs="Arial"/>
          <w:bCs/>
          <w:iCs/>
          <w:color w:val="333333"/>
          <w:sz w:val="22"/>
          <w:szCs w:val="22"/>
        </w:rPr>
        <w:t>provincias</w:t>
      </w:r>
      <w:r w:rsidR="00756228">
        <w:rPr>
          <w:rFonts w:ascii="Arial" w:hAnsi="Arial" w:cs="Arial"/>
          <w:bCs/>
          <w:iCs/>
          <w:color w:val="333333"/>
          <w:sz w:val="22"/>
          <w:szCs w:val="22"/>
        </w:rPr>
        <w:t>.</w:t>
      </w:r>
      <w:r w:rsidR="00756228" w:rsidRPr="00756228">
        <w:rPr>
          <w:rFonts w:ascii="Arial" w:hAnsi="Arial" w:cs="Arial"/>
          <w:bCs/>
          <w:iCs/>
          <w:color w:val="333333"/>
          <w:sz w:val="22"/>
          <w:szCs w:val="22"/>
        </w:rPr>
        <w:t xml:space="preserve"> Si</w:t>
      </w:r>
      <w:r w:rsidRPr="00756228">
        <w:rPr>
          <w:rFonts w:ascii="Arial" w:hAnsi="Arial" w:cs="Arial"/>
          <w:bCs/>
          <w:iCs/>
          <w:color w:val="333333"/>
          <w:sz w:val="22"/>
          <w:szCs w:val="22"/>
        </w:rPr>
        <w:t xml:space="preserve"> bien </w:t>
      </w:r>
      <w:r w:rsidR="00B060DC" w:rsidRPr="00756228">
        <w:rPr>
          <w:rFonts w:ascii="Arial" w:hAnsi="Arial" w:cs="Arial"/>
          <w:bCs/>
          <w:iCs/>
          <w:color w:val="333333"/>
          <w:sz w:val="22"/>
          <w:szCs w:val="22"/>
        </w:rPr>
        <w:t>protegieron</w:t>
      </w:r>
      <w:r w:rsidRPr="00756228">
        <w:rPr>
          <w:rFonts w:ascii="Arial" w:hAnsi="Arial" w:cs="Arial"/>
          <w:bCs/>
          <w:iCs/>
          <w:color w:val="333333"/>
          <w:sz w:val="22"/>
          <w:szCs w:val="22"/>
        </w:rPr>
        <w:t xml:space="preserve"> intereses locales, demostraron tener un verdadero espíritu nacional.</w:t>
      </w:r>
    </w:p>
    <w:p w14:paraId="79233B11" w14:textId="77777777" w:rsidR="007D7A5E" w:rsidRPr="00756228" w:rsidRDefault="00B060DC" w:rsidP="00EB6923">
      <w:pPr>
        <w:spacing w:after="120" w:line="360" w:lineRule="auto"/>
        <w:ind w:firstLine="709"/>
        <w:jc w:val="both"/>
        <w:rPr>
          <w:rFonts w:ascii="Arial" w:hAnsi="Arial" w:cs="Arial"/>
          <w:iCs/>
          <w:color w:val="333333"/>
          <w:sz w:val="22"/>
          <w:szCs w:val="22"/>
        </w:rPr>
      </w:pPr>
      <w:r w:rsidRPr="00756228">
        <w:rPr>
          <w:rFonts w:ascii="Arial" w:hAnsi="Arial" w:cs="Arial"/>
          <w:iCs/>
          <w:color w:val="333333"/>
          <w:sz w:val="22"/>
          <w:szCs w:val="22"/>
        </w:rPr>
        <w:t>T</w:t>
      </w:r>
      <w:r w:rsidR="007D7A5E" w:rsidRPr="00756228">
        <w:rPr>
          <w:rFonts w:ascii="Arial" w:hAnsi="Arial" w:cs="Arial"/>
          <w:iCs/>
          <w:color w:val="333333"/>
          <w:sz w:val="22"/>
          <w:szCs w:val="22"/>
        </w:rPr>
        <w:t>enían una popularidad espontánea e irresistible, asentada por la sola fuerza de su prestigio. Un prestigio ganado por la autenticidad y fidelidad con que los caudillos representaban el ánimo de su gente y tales atributos constituían la esencia de su legitimidad</w:t>
      </w:r>
      <w:r w:rsidR="000930C6" w:rsidRPr="00756228">
        <w:rPr>
          <w:rFonts w:ascii="Arial" w:hAnsi="Arial" w:cs="Arial"/>
          <w:iCs/>
          <w:color w:val="333333"/>
          <w:sz w:val="22"/>
          <w:szCs w:val="22"/>
        </w:rPr>
        <w:t xml:space="preserve"> de su poder</w:t>
      </w:r>
      <w:r w:rsidR="00DF6608" w:rsidRPr="00756228">
        <w:rPr>
          <w:rFonts w:ascii="Arial" w:hAnsi="Arial" w:cs="Arial"/>
          <w:iCs/>
          <w:color w:val="333333"/>
          <w:sz w:val="22"/>
          <w:szCs w:val="22"/>
        </w:rPr>
        <w:t xml:space="preserve"> y pudieron ejercer su autoridad avalados y sostenidos por su gente.</w:t>
      </w:r>
    </w:p>
    <w:p w14:paraId="579DEC3E" w14:textId="57ADB8DE" w:rsidR="007D7A5E" w:rsidRPr="00756228" w:rsidRDefault="007D7A5E" w:rsidP="00EB6923">
      <w:pPr>
        <w:spacing w:after="120" w:line="360" w:lineRule="auto"/>
        <w:ind w:firstLine="709"/>
        <w:jc w:val="both"/>
        <w:rPr>
          <w:rFonts w:ascii="Arial" w:hAnsi="Arial" w:cs="Arial"/>
          <w:iCs/>
          <w:color w:val="333333"/>
          <w:sz w:val="22"/>
          <w:szCs w:val="22"/>
        </w:rPr>
      </w:pPr>
      <w:r w:rsidRPr="00756228">
        <w:rPr>
          <w:rFonts w:ascii="Arial" w:hAnsi="Arial" w:cs="Arial"/>
          <w:iCs/>
          <w:color w:val="333333"/>
          <w:sz w:val="22"/>
          <w:szCs w:val="22"/>
        </w:rPr>
        <w:t xml:space="preserve">Casi todos habían sido héroes de la independencia, descendían de familias patricias y habían sido educados en los mejores colegios de su ciudad. Comprendían perfectamente al hombre común de su provincia, sus necesidades y aspiraciones. Es por ello </w:t>
      </w:r>
      <w:proofErr w:type="gramStart"/>
      <w:r w:rsidRPr="00756228">
        <w:rPr>
          <w:rFonts w:ascii="Arial" w:hAnsi="Arial" w:cs="Arial"/>
          <w:iCs/>
          <w:color w:val="333333"/>
          <w:sz w:val="22"/>
          <w:szCs w:val="22"/>
        </w:rPr>
        <w:t>que</w:t>
      </w:r>
      <w:proofErr w:type="gramEnd"/>
      <w:r w:rsidRPr="00756228">
        <w:rPr>
          <w:rFonts w:ascii="Arial" w:hAnsi="Arial" w:cs="Arial"/>
          <w:iCs/>
          <w:color w:val="333333"/>
          <w:sz w:val="22"/>
          <w:szCs w:val="22"/>
        </w:rPr>
        <w:t xml:space="preserve"> El poder que ejercían era inmenso, porque a la jefatura política unían la militar, que ejercían como jefes de las montoneras, que no era sino las milicias provinciales; convirtiéndose el caudillo en </w:t>
      </w:r>
      <w:r w:rsidR="00756228" w:rsidRPr="00756228">
        <w:rPr>
          <w:rFonts w:ascii="Arial" w:hAnsi="Arial" w:cs="Arial"/>
          <w:iCs/>
          <w:color w:val="333333"/>
          <w:sz w:val="22"/>
          <w:szCs w:val="22"/>
        </w:rPr>
        <w:t>la institución</w:t>
      </w:r>
      <w:r w:rsidRPr="00756228">
        <w:rPr>
          <w:rFonts w:ascii="Arial" w:hAnsi="Arial" w:cs="Arial"/>
          <w:iCs/>
          <w:color w:val="333333"/>
          <w:sz w:val="22"/>
          <w:szCs w:val="22"/>
        </w:rPr>
        <w:t xml:space="preserve"> suprema y más representativa de la provincia y el aglutinante de todos los elementos de la población provincial, ya que sin él se encontrarían dispersos.</w:t>
      </w:r>
    </w:p>
    <w:p w14:paraId="607CE41B" w14:textId="77777777" w:rsidR="00DE62AB" w:rsidRPr="00756228" w:rsidRDefault="00DE62AB" w:rsidP="00EB6923">
      <w:pPr>
        <w:spacing w:after="120" w:line="360" w:lineRule="auto"/>
        <w:ind w:firstLine="709"/>
        <w:jc w:val="both"/>
        <w:rPr>
          <w:rFonts w:ascii="Arial" w:hAnsi="Arial" w:cs="Arial"/>
          <w:iCs/>
          <w:sz w:val="22"/>
          <w:szCs w:val="22"/>
        </w:rPr>
      </w:pPr>
    </w:p>
    <w:p w14:paraId="25EB086D" w14:textId="65413253" w:rsidR="00DE62AB" w:rsidRPr="00756228" w:rsidRDefault="00651D4A" w:rsidP="00EB6923">
      <w:pPr>
        <w:spacing w:after="120" w:line="360" w:lineRule="auto"/>
        <w:ind w:firstLine="709"/>
        <w:jc w:val="both"/>
        <w:rPr>
          <w:rStyle w:val="Textoennegrita"/>
        </w:rPr>
      </w:pPr>
      <w:r>
        <w:rPr>
          <w:rStyle w:val="Textoennegrita"/>
        </w:rPr>
        <w:t xml:space="preserve">LA </w:t>
      </w:r>
      <w:r w:rsidR="00756228" w:rsidRPr="00756228">
        <w:rPr>
          <w:rStyle w:val="Textoennegrita"/>
        </w:rPr>
        <w:t xml:space="preserve">DECLARACIÓN DE LA INDEPENDENCIA </w:t>
      </w:r>
    </w:p>
    <w:p w14:paraId="44AF090D" w14:textId="63997657"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El panorama político y militar que se presentaba en los albores del año 1816 en Río de la </w:t>
      </w:r>
      <w:r w:rsidR="007E0A99" w:rsidRPr="00026B22">
        <w:rPr>
          <w:rFonts w:ascii="Arial" w:hAnsi="Arial" w:cs="Arial"/>
          <w:sz w:val="22"/>
          <w:szCs w:val="22"/>
        </w:rPr>
        <w:t>Plata</w:t>
      </w:r>
      <w:r w:rsidRPr="00026B22">
        <w:rPr>
          <w:rFonts w:ascii="Arial" w:hAnsi="Arial" w:cs="Arial"/>
          <w:sz w:val="22"/>
          <w:szCs w:val="22"/>
        </w:rPr>
        <w:t xml:space="preserve"> distaba mucho de ser optimista para obtener la </w:t>
      </w:r>
      <w:r w:rsidR="00345129" w:rsidRPr="00026B22">
        <w:rPr>
          <w:rFonts w:ascii="Arial" w:hAnsi="Arial" w:cs="Arial"/>
          <w:sz w:val="22"/>
          <w:szCs w:val="22"/>
        </w:rPr>
        <w:t>independencia</w:t>
      </w:r>
      <w:r w:rsidRPr="00026B22">
        <w:rPr>
          <w:rFonts w:ascii="Arial" w:hAnsi="Arial" w:cs="Arial"/>
          <w:sz w:val="22"/>
          <w:szCs w:val="22"/>
        </w:rPr>
        <w:t xml:space="preserve">, que era la causa de los pueblos que se disponían a enviar sus diputados al Congreso convocado en San Miguel del Tucumán. De </w:t>
      </w:r>
      <w:r w:rsidR="007E0A99" w:rsidRPr="00026B22">
        <w:rPr>
          <w:rFonts w:ascii="Arial" w:hAnsi="Arial" w:cs="Arial"/>
          <w:sz w:val="22"/>
          <w:szCs w:val="22"/>
        </w:rPr>
        <w:t>hecho,</w:t>
      </w:r>
      <w:r w:rsidRPr="00026B22">
        <w:rPr>
          <w:rFonts w:ascii="Arial" w:hAnsi="Arial" w:cs="Arial"/>
          <w:sz w:val="22"/>
          <w:szCs w:val="22"/>
        </w:rPr>
        <w:t xml:space="preserve"> la situación se encontraba extremadamente compleja tanto en los frentes externos como en el mismo interior del territorio.</w:t>
      </w:r>
    </w:p>
    <w:p w14:paraId="09FB0E32" w14:textId="77777777"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En España el rey borbón, Fernando VII, reinstalado en su cargo, gobernaba de forma absolutista, a pesar de la creciente oposición que deseaban ajustarlo en los moldes de una constitución.</w:t>
      </w:r>
    </w:p>
    <w:p w14:paraId="7F5C38CD" w14:textId="77777777"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Contaba para ello con el respaldo de la Santa Alianza, liga política nacida en el seno del Congreso de Viena (1814-1815) con el objetivo de defender y difundir las monarquías</w:t>
      </w:r>
      <w:r w:rsidR="00164147" w:rsidRPr="00026B22">
        <w:rPr>
          <w:rFonts w:ascii="Arial" w:hAnsi="Arial" w:cs="Arial"/>
        </w:rPr>
        <w:t xml:space="preserve"> </w:t>
      </w:r>
      <w:r w:rsidR="00164147" w:rsidRPr="00026B22">
        <w:rPr>
          <w:rFonts w:ascii="Arial" w:hAnsi="Arial" w:cs="Arial"/>
          <w:sz w:val="22"/>
          <w:szCs w:val="22"/>
        </w:rPr>
        <w:t xml:space="preserve">a fin de borrar todo vestigio revolucionario y republicano consolidaron un nuevo orden europeo. </w:t>
      </w:r>
      <w:r w:rsidRPr="00026B22">
        <w:rPr>
          <w:rFonts w:ascii="Arial" w:hAnsi="Arial" w:cs="Arial"/>
          <w:sz w:val="22"/>
          <w:szCs w:val="22"/>
        </w:rPr>
        <w:t xml:space="preserve"> Poco trabajo le costó al rey español acusar ante aquella a los americanos de estar imbuidos de “republicanismo”.</w:t>
      </w:r>
      <w:r w:rsidR="008634B1" w:rsidRPr="00026B22">
        <w:rPr>
          <w:rFonts w:ascii="Arial" w:hAnsi="Arial" w:cs="Arial"/>
          <w:sz w:val="22"/>
          <w:szCs w:val="22"/>
        </w:rPr>
        <w:t xml:space="preserve"> El </w:t>
      </w:r>
      <w:r w:rsidR="008634B1" w:rsidRPr="00026B22">
        <w:rPr>
          <w:rFonts w:ascii="Arial" w:hAnsi="Arial" w:cs="Arial"/>
          <w:sz w:val="22"/>
          <w:szCs w:val="22"/>
        </w:rPr>
        <w:lastRenderedPageBreak/>
        <w:t>monarca, lejos de admitir las explicaciones que quisieron darle los comisionados americanos que acudieron a Madrid, sobre las razones de los movimientos revolucionarios producidos en su ausencia, en cuanto regresó de Francia, tomó la decisión de someter a sus dominios de ultramar por la fuerza de los armas</w:t>
      </w:r>
    </w:p>
    <w:p w14:paraId="0FFC09DC" w14:textId="77777777"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Algunos hombres del Río de la Plata habían creído hallar en Inglaterra una poderosa aliada a la causa de la independencia americana, pero ignoraban que Gran Bretaña había firmado un tratado con España por el que se comprometía a no ayudar a los “rebeldes americanos” a cambio de concesiones comerciales por parte de Fernando VII.</w:t>
      </w:r>
    </w:p>
    <w:p w14:paraId="5312FA4A" w14:textId="77777777"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En el Río de la Plata el movimiento revolucionario iniciado el 25 de mayo de 1810 se mantenía vivo, pero sus ejércitos habían sido vencidos repetidas veces en el Alto Perú, especialmente la derrota del Sipe-Sipe, había descalabrado las fuerzas patriotas, dejando expuesto el frente noroeste del territorio a las fuerzas realistas.</w:t>
      </w:r>
    </w:p>
    <w:p w14:paraId="1A18B9A8" w14:textId="107FC3CA" w:rsidR="00EE3D8C" w:rsidRPr="00026B22" w:rsidRDefault="00EE3D8C"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También representaban otro peligro las luchas internas, que ensombrecían el panorama: el centralismo de Buenos Aires había aumentado, y se había agravado el recelo de las provincias hacia la ciudad capital. Si el surgimiento del “movimiento federal” había hecho nacer algunas esperanzas en las provincias, el Estatuto que dictado en 1815 por encargo del Cabildo de Buenos Aires -de contenido centralista- fue a echar por tierra sus aspiraciones autonómicas, </w:t>
      </w:r>
      <w:r w:rsidR="000868CB" w:rsidRPr="00026B22">
        <w:rPr>
          <w:rFonts w:ascii="Arial" w:hAnsi="Arial" w:cs="Arial"/>
          <w:sz w:val="22"/>
          <w:szCs w:val="22"/>
        </w:rPr>
        <w:t>ganándose</w:t>
      </w:r>
      <w:r w:rsidRPr="00026B22">
        <w:rPr>
          <w:rFonts w:ascii="Arial" w:hAnsi="Arial" w:cs="Arial"/>
          <w:sz w:val="22"/>
          <w:szCs w:val="22"/>
        </w:rPr>
        <w:t xml:space="preserve"> el rechazo inmediato, y con </w:t>
      </w:r>
      <w:r w:rsidR="007E0A99" w:rsidRPr="00026B22">
        <w:rPr>
          <w:rFonts w:ascii="Arial" w:hAnsi="Arial" w:cs="Arial"/>
          <w:sz w:val="22"/>
          <w:szCs w:val="22"/>
        </w:rPr>
        <w:t>suma indignación</w:t>
      </w:r>
      <w:r w:rsidRPr="00026B22">
        <w:rPr>
          <w:rFonts w:ascii="Arial" w:hAnsi="Arial" w:cs="Arial"/>
          <w:sz w:val="22"/>
          <w:szCs w:val="22"/>
        </w:rPr>
        <w:t>, de las provincias.</w:t>
      </w:r>
    </w:p>
    <w:p w14:paraId="41973487" w14:textId="77777777" w:rsidR="00EE3D8C" w:rsidRPr="00026B22" w:rsidRDefault="00D53836"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    </w:t>
      </w:r>
      <w:r w:rsidRPr="00026B22">
        <w:rPr>
          <w:rFonts w:ascii="Arial" w:hAnsi="Arial" w:cs="Arial"/>
          <w:sz w:val="22"/>
          <w:szCs w:val="22"/>
        </w:rPr>
        <w:tab/>
      </w:r>
    </w:p>
    <w:p w14:paraId="60C6F85B" w14:textId="450B10BC" w:rsidR="00EE3D8C" w:rsidRPr="00656AAF" w:rsidRDefault="00493806" w:rsidP="00EB6923">
      <w:pPr>
        <w:spacing w:after="120" w:line="360" w:lineRule="auto"/>
        <w:ind w:firstLine="709"/>
        <w:jc w:val="both"/>
        <w:rPr>
          <w:rStyle w:val="Textoennegrita"/>
        </w:rPr>
      </w:pPr>
      <w:r>
        <w:rPr>
          <w:rStyle w:val="Textoennegrita"/>
        </w:rPr>
        <w:t>Una</w:t>
      </w:r>
      <w:r w:rsidR="00656AAF" w:rsidRPr="00656AAF">
        <w:rPr>
          <w:rStyle w:val="Textoennegrita"/>
        </w:rPr>
        <w:t xml:space="preserve"> forma de gobierno para la nación independiente</w:t>
      </w:r>
    </w:p>
    <w:p w14:paraId="4C32A8AE" w14:textId="17428B49" w:rsidR="000D3B97"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Después de declarar la independencia de España, y de otras potencias </w:t>
      </w:r>
      <w:r w:rsidR="007E0A99" w:rsidRPr="00026B22">
        <w:rPr>
          <w:rFonts w:ascii="Arial" w:hAnsi="Arial" w:cs="Arial"/>
          <w:sz w:val="22"/>
          <w:szCs w:val="22"/>
        </w:rPr>
        <w:t>extranjeras comenzaban</w:t>
      </w:r>
      <w:r w:rsidRPr="00026B22">
        <w:rPr>
          <w:rFonts w:ascii="Arial" w:hAnsi="Arial" w:cs="Arial"/>
          <w:sz w:val="22"/>
          <w:szCs w:val="22"/>
        </w:rPr>
        <w:t xml:space="preserve"> a presentarse al Congreso otras cuestiones a resolver, entre ellas, debía establecerse la forma de gobierno que debía adoptar la nueva nación. Entre las soluciones propuestas a esta cuestión, estuvo la de instaurar el sistema monárquico.</w:t>
      </w:r>
    </w:p>
    <w:p w14:paraId="4E7DEB15" w14:textId="77777777" w:rsidR="00DE6828"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Las </w:t>
      </w:r>
      <w:r w:rsidRPr="00026B22">
        <w:rPr>
          <w:rFonts w:ascii="Arial" w:hAnsi="Arial" w:cs="Arial"/>
          <w:sz w:val="22"/>
          <w:szCs w:val="22"/>
          <w:u w:val="single"/>
        </w:rPr>
        <w:t>ideas monárquicas</w:t>
      </w:r>
      <w:r w:rsidRPr="00026B22">
        <w:rPr>
          <w:rFonts w:ascii="Arial" w:hAnsi="Arial" w:cs="Arial"/>
          <w:sz w:val="22"/>
          <w:szCs w:val="22"/>
        </w:rPr>
        <w:t xml:space="preserve"> obedecían a las tendencias de la época y a los graves peligros que acechaban a la joven nación. </w:t>
      </w:r>
      <w:r w:rsidR="006A7FAC" w:rsidRPr="00026B22">
        <w:rPr>
          <w:rFonts w:ascii="Arial" w:hAnsi="Arial" w:cs="Arial"/>
          <w:sz w:val="22"/>
          <w:szCs w:val="22"/>
        </w:rPr>
        <w:t xml:space="preserve">Al momento de la revolución gracias a la influencia de la rev. Francesa la tendencia era republicanizarlo toso, ahora era “monarquizarlo todo” según la consideración de Belgrano. </w:t>
      </w:r>
    </w:p>
    <w:p w14:paraId="4FB07698" w14:textId="77777777" w:rsidR="000D3B97"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Uno de sus máximos precursores de la monarquía en aquellas horas fue Manuel Belgrano, quien a raíz de la misión que lo había llevado a Europa, pudo allá apreciar los problemas políticos que aquejaban a ese continente, y valorar las opiniones que sobre nuestra revolución circulaban por las cortes europeas.</w:t>
      </w:r>
    </w:p>
    <w:p w14:paraId="3FC2899F" w14:textId="115B13D3" w:rsidR="000D3B97"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El creador de la </w:t>
      </w:r>
      <w:r w:rsidR="007E0A99" w:rsidRPr="00026B22">
        <w:rPr>
          <w:rFonts w:ascii="Arial" w:hAnsi="Arial" w:cs="Arial"/>
          <w:sz w:val="22"/>
          <w:szCs w:val="22"/>
        </w:rPr>
        <w:t>bandera</w:t>
      </w:r>
      <w:r w:rsidRPr="00026B22">
        <w:rPr>
          <w:rFonts w:ascii="Arial" w:hAnsi="Arial" w:cs="Arial"/>
          <w:sz w:val="22"/>
          <w:szCs w:val="22"/>
        </w:rPr>
        <w:t xml:space="preserve"> proponía una monarquía atemperada, como la forma de gobierno más conveniente para estas Provincias, en la que se coronara a un Inca como rey. Expresaba que </w:t>
      </w:r>
      <w:r w:rsidRPr="00026B22">
        <w:rPr>
          <w:rFonts w:ascii="Arial" w:hAnsi="Arial" w:cs="Arial"/>
          <w:sz w:val="22"/>
          <w:szCs w:val="22"/>
        </w:rPr>
        <w:lastRenderedPageBreak/>
        <w:t>en Europa estaban cambiando las ideas, pues si años atrás la república había sido considerada la mejor forma de gobierno, hacia 1816 lo era la monarquía, y mencionaba a Inglaterra, que poseía una monarquía constitucional, como un ejemplo a seguir, como lo estaban siguiendo otros países europeos.</w:t>
      </w:r>
    </w:p>
    <w:p w14:paraId="252681E3" w14:textId="77777777" w:rsidR="000D3B97"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Belgrano tuvo oportunidad de exponer a los congresales, </w:t>
      </w:r>
      <w:proofErr w:type="gramStart"/>
      <w:r w:rsidRPr="00026B22">
        <w:rPr>
          <w:rFonts w:ascii="Arial" w:hAnsi="Arial" w:cs="Arial"/>
          <w:sz w:val="22"/>
          <w:szCs w:val="22"/>
        </w:rPr>
        <w:t>que</w:t>
      </w:r>
      <w:proofErr w:type="gramEnd"/>
      <w:r w:rsidRPr="00026B22">
        <w:rPr>
          <w:rFonts w:ascii="Arial" w:hAnsi="Arial" w:cs="Arial"/>
          <w:sz w:val="22"/>
          <w:szCs w:val="22"/>
        </w:rPr>
        <w:t xml:space="preserve"> aunque la revolución en América había sido bien vista al principio por muchos países europeos, el desorden y la anarquía que había en esos momentos en el Río de la Plata la habían llevado al desprestigio. Creía por eso, que un gobierno monárquico traería orden a estos lugares y sería vista con agrado por los reyes europeos, lo que resultaría decisivo para un inmediato reconocimiento de nuestra independencia.</w:t>
      </w:r>
    </w:p>
    <w:p w14:paraId="5151B53C" w14:textId="77777777" w:rsidR="000D3B97"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La moción de Manuel Belgrano fue apoyada en el Congreso de Tucumán, con excepción de algunas voces aisladas, como la de fray Justo Santa María de Oro, quien proponía llamar a una consulta para que escuchar la opinión de los pueblos. También se escuchó la de Tomás Manuel de Anchorena, quien decididamente abogaba por la república como forma de gobierno.</w:t>
      </w:r>
    </w:p>
    <w:p w14:paraId="46A29B7C" w14:textId="77777777" w:rsidR="00F616C6" w:rsidRPr="00026B22" w:rsidRDefault="000D3B97" w:rsidP="00EB6923">
      <w:pPr>
        <w:spacing w:after="120" w:line="360" w:lineRule="auto"/>
        <w:ind w:firstLine="709"/>
        <w:jc w:val="both"/>
        <w:rPr>
          <w:rFonts w:ascii="Arial" w:hAnsi="Arial" w:cs="Arial"/>
          <w:sz w:val="22"/>
          <w:szCs w:val="22"/>
        </w:rPr>
      </w:pPr>
      <w:r w:rsidRPr="00026B22">
        <w:rPr>
          <w:rFonts w:ascii="Arial" w:hAnsi="Arial" w:cs="Arial"/>
          <w:sz w:val="22"/>
          <w:szCs w:val="22"/>
        </w:rPr>
        <w:t>Esta aventura de las ideas monárquicas concluiría pocos años después, cuando las provincias bajo la influencia de los caudillos federales rechazaron la Constitución de neto tinte unitario y monárquico dictada por el Congreso en 1819</w:t>
      </w:r>
    </w:p>
    <w:p w14:paraId="453F73B3" w14:textId="77777777" w:rsidR="00245D0E" w:rsidRPr="00026B22" w:rsidRDefault="00245D0E" w:rsidP="00EB6923">
      <w:pPr>
        <w:spacing w:after="120" w:line="360" w:lineRule="auto"/>
        <w:ind w:firstLine="709"/>
        <w:jc w:val="both"/>
        <w:rPr>
          <w:rFonts w:ascii="Arial" w:hAnsi="Arial" w:cs="Arial"/>
          <w:sz w:val="22"/>
          <w:szCs w:val="22"/>
        </w:rPr>
      </w:pPr>
    </w:p>
    <w:p w14:paraId="237BE609" w14:textId="77777777" w:rsidR="00505F17" w:rsidRPr="00493806" w:rsidRDefault="0058578F" w:rsidP="00EB6923">
      <w:pPr>
        <w:spacing w:after="120" w:line="360" w:lineRule="auto"/>
        <w:ind w:firstLine="709"/>
        <w:jc w:val="both"/>
        <w:rPr>
          <w:rStyle w:val="Textoennegrita"/>
        </w:rPr>
      </w:pPr>
      <w:r w:rsidRPr="00493806">
        <w:rPr>
          <w:rStyle w:val="Textoennegrita"/>
        </w:rPr>
        <w:t>Constitución del 1819</w:t>
      </w:r>
    </w:p>
    <w:p w14:paraId="6334AADA"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A tres años de haberse declarado la Independencia de España en la ciudad de Tucumán, el Congreso, ahora instalado en la ciudad de Buenos Aires, decidió dar una Constitución definitiva al país, completando así los fines para los cuales había sido originalmente convocado.</w:t>
      </w:r>
    </w:p>
    <w:p w14:paraId="768B6740"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Una comisión encargada en la preparación del proyecto examinó los antecedentes constitucionales que se habían elaborados con anterioridad: los presentados en la Asamblea del Año XIII y los Reglamentos Provisorios de 1815 y 1817.</w:t>
      </w:r>
    </w:p>
    <w:p w14:paraId="5D04FE54"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Así, se elaboró proyecto, que obtuvo la aprobación del Congreso el 22 de abril de 1819, y fue jurada con toda solemnidad el 25 de mayo de ese año, sin sospechar que tendría solo una vida efímera.</w:t>
      </w:r>
    </w:p>
    <w:p w14:paraId="239DD4ED"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La Constitución dictada organizaba las funciones estatales con la conocida división de los poderes, en las tareas legislativas, ejecutivas y judiciales.</w:t>
      </w:r>
    </w:p>
    <w:p w14:paraId="78FE5DF6"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El Supremo Poder Ejecutivo sería desempeñado por el Director de Estado, quien sería designado por el Congreso por mayoría de sufragios y al que se le otorgaban amplias atribuciones.</w:t>
      </w:r>
    </w:p>
    <w:p w14:paraId="5167ACB6" w14:textId="77777777" w:rsidR="0058578F" w:rsidRPr="00026B22" w:rsidRDefault="0058578F" w:rsidP="00EB6923">
      <w:pPr>
        <w:spacing w:after="120" w:line="360" w:lineRule="auto"/>
        <w:ind w:firstLine="709"/>
        <w:jc w:val="both"/>
        <w:rPr>
          <w:rFonts w:ascii="Arial" w:hAnsi="Arial" w:cs="Arial"/>
          <w:sz w:val="22"/>
          <w:szCs w:val="22"/>
        </w:rPr>
      </w:pPr>
    </w:p>
    <w:p w14:paraId="1159B62F"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lastRenderedPageBreak/>
        <w:t>La función legislativa quedaba a cargo de dos cámaras, una de Representantes y otra de Senadores, siendo en consecuencia el primer antecedente en el país del sistema bicameral que luego adoptaría la Constitución de 1853.</w:t>
      </w:r>
    </w:p>
    <w:p w14:paraId="39AEEA6A"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Los miembros de la Cámara de Representantes eran los diputados -que representaban a pueblo de las provincias- tendrían la iniciativa en contribuciones, y el derecho de acusar a los miembros de los otros poderes y a “ministros diplomáticos, arzobispos, obispos, generales, gobernadores y altos jueces provinciales” ante el Senado por “delitos que merecieran penas de muerte y otra infamante”.</w:t>
      </w:r>
    </w:p>
    <w:p w14:paraId="0663A6F9"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Serían Senadores los representantes de las provincias, además de tres senadores militares con grado no menor a Coronel Mayor; un Obispo y tres eclesiásticos; un senador por cada Universidad; y el Director del Estado, una vez concluido su mandato. Esta conformación del Senado era claramente aristocrática, ya que se reservaba a una clase determinada el derecho de formar la cámara alta o Senado.</w:t>
      </w:r>
    </w:p>
    <w:p w14:paraId="3809565B"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El Poder Judicial se constituía con una Alta Corte de Justicia de siete jueces y dos fiscales letrados, antecedente de nuestra Corte Suprema, cuyos miembros eran designados por el Director con acuerdo del Senado. Las atribuciones que se le acordaban fueron tomadas de la Suprema Corte de los Estados Unidos</w:t>
      </w:r>
    </w:p>
    <w:p w14:paraId="5942A7DD"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En su parte general contenía una “Declaración de derechos de la nación y de los particulares, como a la vida, a la reputación, a la libertad, a la seguridad y a la propiedad. Algunos de sus artículos serían luego transcriptos casi textualmente en la Constitución de 1853.</w:t>
      </w:r>
    </w:p>
    <w:p w14:paraId="6D2EBC13"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El texto constitucional desconocía prácticamente la existencia de las provincias y nada explicitaba sobre sus gobiernos, aunque podía inferirse que los nombraba el Director de Estado, ya que éste estaba facultado para nombrar todos los empleos que no se exceptúen especialmente en esta Constitución.</w:t>
      </w:r>
    </w:p>
    <w:p w14:paraId="34F2093B"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Fue una constitución espléndidamente elaborada para que no fuera esto, ni aquello, ya que no contenía ninguna declaración franca y expresa sobre la forma de gobierno que debería tener el Estado; dejando, quizás, abierto el camino para una monarquía temperada, según la frase de moda entre los congresales, y consecuente con las gestiones que realizaba el Directorio.</w:t>
      </w:r>
    </w:p>
    <w:p w14:paraId="4458FEAA"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t>Otra particularidad de esta carta magna era su ceremonial aristocrático: los miembros de los tres poderes reunidos tendrían el tratamiento de Soberanía y Soberano Señor; el Congreso, el de Alteza Serenísima; y Serenísimo Señor, cada Cámara Alteza a secas. Esto revela las aspiraciones monárquicas de los miembros del gobierno.</w:t>
      </w:r>
    </w:p>
    <w:p w14:paraId="252E9E9E" w14:textId="77777777" w:rsidR="0058578F" w:rsidRPr="00026B22" w:rsidRDefault="0058578F" w:rsidP="00EB6923">
      <w:pPr>
        <w:spacing w:after="120" w:line="360" w:lineRule="auto"/>
        <w:ind w:firstLine="709"/>
        <w:jc w:val="both"/>
        <w:rPr>
          <w:rFonts w:ascii="Arial" w:hAnsi="Arial" w:cs="Arial"/>
          <w:sz w:val="22"/>
          <w:szCs w:val="22"/>
        </w:rPr>
      </w:pPr>
      <w:r w:rsidRPr="00026B22">
        <w:rPr>
          <w:rFonts w:ascii="Arial" w:hAnsi="Arial" w:cs="Arial"/>
          <w:sz w:val="22"/>
          <w:szCs w:val="22"/>
        </w:rPr>
        <w:lastRenderedPageBreak/>
        <w:t>Esta constitución significaba la muerte de las aspiraciones de autonomía de las provincias, de tener su propio gobierno, del federalismo histórico, y de las aspiraciones democráticas y republicanas.</w:t>
      </w:r>
    </w:p>
    <w:p w14:paraId="0887EB98" w14:textId="77777777" w:rsidR="00911FB1" w:rsidRPr="00026B22" w:rsidRDefault="00911FB1" w:rsidP="00EB6923">
      <w:pPr>
        <w:spacing w:after="120" w:line="360" w:lineRule="auto"/>
        <w:ind w:firstLine="709"/>
        <w:jc w:val="both"/>
        <w:rPr>
          <w:rFonts w:ascii="Arial" w:hAnsi="Arial" w:cs="Arial"/>
          <w:sz w:val="22"/>
          <w:szCs w:val="22"/>
        </w:rPr>
      </w:pPr>
    </w:p>
    <w:p w14:paraId="6165D1AD" w14:textId="64368E6E" w:rsidR="00911FB1" w:rsidRPr="00656AAF" w:rsidRDefault="00656AAF" w:rsidP="00EB6923">
      <w:pPr>
        <w:spacing w:after="120" w:line="360" w:lineRule="auto"/>
        <w:ind w:firstLine="709"/>
        <w:jc w:val="both"/>
        <w:rPr>
          <w:rStyle w:val="Textoennegrita"/>
        </w:rPr>
      </w:pPr>
      <w:r w:rsidRPr="00656AAF">
        <w:rPr>
          <w:rStyle w:val="Textoennegrita"/>
        </w:rPr>
        <w:t>CAÍDA DEL DIRECTORIO</w:t>
      </w:r>
    </w:p>
    <w:p w14:paraId="1A29C12D" w14:textId="77777777" w:rsidR="00911FB1" w:rsidRPr="00026B22" w:rsidRDefault="00911FB1"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El texto de la constitución daba la razón a Artigas una vez más. </w:t>
      </w:r>
      <w:r w:rsidR="00A13C20" w:rsidRPr="00026B22">
        <w:rPr>
          <w:rFonts w:ascii="Arial" w:hAnsi="Arial" w:cs="Arial"/>
          <w:sz w:val="22"/>
          <w:szCs w:val="22"/>
        </w:rPr>
        <w:t>Su sanción fue recibida con repudio por las provincias, lo cual demuestra que no representaba los valores que movilizaban a los pueblos.</w:t>
      </w:r>
    </w:p>
    <w:p w14:paraId="4EE4A155" w14:textId="05D7F477" w:rsidR="00911FB1" w:rsidRPr="00026B22" w:rsidRDefault="00911FB1" w:rsidP="00EB6923">
      <w:pPr>
        <w:spacing w:after="120" w:line="360" w:lineRule="auto"/>
        <w:ind w:firstLine="709"/>
        <w:jc w:val="both"/>
        <w:rPr>
          <w:rFonts w:ascii="Arial" w:hAnsi="Arial" w:cs="Arial"/>
          <w:sz w:val="22"/>
          <w:szCs w:val="22"/>
        </w:rPr>
      </w:pPr>
      <w:r w:rsidRPr="00026B22">
        <w:rPr>
          <w:rFonts w:ascii="Arial" w:hAnsi="Arial" w:cs="Arial"/>
          <w:sz w:val="22"/>
          <w:szCs w:val="22"/>
        </w:rPr>
        <w:t xml:space="preserve">El régimen dictatorial fue </w:t>
      </w:r>
      <w:r w:rsidR="00A13C20" w:rsidRPr="00026B22">
        <w:rPr>
          <w:rFonts w:ascii="Arial" w:hAnsi="Arial" w:cs="Arial"/>
          <w:sz w:val="22"/>
          <w:szCs w:val="22"/>
        </w:rPr>
        <w:t>víctima</w:t>
      </w:r>
      <w:r w:rsidRPr="00026B22">
        <w:rPr>
          <w:rFonts w:ascii="Arial" w:hAnsi="Arial" w:cs="Arial"/>
          <w:sz w:val="22"/>
          <w:szCs w:val="22"/>
        </w:rPr>
        <w:t xml:space="preserve"> de su infructuoso intento de </w:t>
      </w:r>
      <w:r w:rsidR="00A13C20" w:rsidRPr="00026B22">
        <w:rPr>
          <w:rFonts w:ascii="Arial" w:hAnsi="Arial" w:cs="Arial"/>
          <w:sz w:val="22"/>
          <w:szCs w:val="22"/>
        </w:rPr>
        <w:t>terminar</w:t>
      </w:r>
      <w:r w:rsidRPr="00026B22">
        <w:rPr>
          <w:rFonts w:ascii="Arial" w:hAnsi="Arial" w:cs="Arial"/>
          <w:sz w:val="22"/>
          <w:szCs w:val="22"/>
        </w:rPr>
        <w:t xml:space="preserve"> con Artiga</w:t>
      </w:r>
      <w:r w:rsidR="00A13C20" w:rsidRPr="00026B22">
        <w:rPr>
          <w:rFonts w:ascii="Arial" w:hAnsi="Arial" w:cs="Arial"/>
          <w:sz w:val="22"/>
          <w:szCs w:val="22"/>
        </w:rPr>
        <w:t xml:space="preserve">s y </w:t>
      </w:r>
      <w:r w:rsidR="007E0A99" w:rsidRPr="00026B22">
        <w:rPr>
          <w:rFonts w:ascii="Arial" w:hAnsi="Arial" w:cs="Arial"/>
          <w:sz w:val="22"/>
          <w:szCs w:val="22"/>
        </w:rPr>
        <w:t>enfrascó al</w:t>
      </w:r>
      <w:r w:rsidR="00A13C20" w:rsidRPr="00026B22">
        <w:rPr>
          <w:rFonts w:ascii="Arial" w:hAnsi="Arial" w:cs="Arial"/>
          <w:sz w:val="22"/>
          <w:szCs w:val="22"/>
        </w:rPr>
        <w:t xml:space="preserve"> pueblo del </w:t>
      </w:r>
      <w:r w:rsidR="007E0A99" w:rsidRPr="00026B22">
        <w:rPr>
          <w:rFonts w:ascii="Arial" w:hAnsi="Arial" w:cs="Arial"/>
          <w:sz w:val="22"/>
          <w:szCs w:val="22"/>
        </w:rPr>
        <w:t>R</w:t>
      </w:r>
      <w:r w:rsidR="00A13C20" w:rsidRPr="00026B22">
        <w:rPr>
          <w:rFonts w:ascii="Arial" w:hAnsi="Arial" w:cs="Arial"/>
          <w:sz w:val="22"/>
          <w:szCs w:val="22"/>
        </w:rPr>
        <w:t xml:space="preserve">io de la </w:t>
      </w:r>
      <w:r w:rsidR="007E0A99" w:rsidRPr="00026B22">
        <w:rPr>
          <w:rFonts w:ascii="Arial" w:hAnsi="Arial" w:cs="Arial"/>
          <w:sz w:val="22"/>
          <w:szCs w:val="22"/>
        </w:rPr>
        <w:t>P</w:t>
      </w:r>
      <w:r w:rsidR="00A13C20" w:rsidRPr="00026B22">
        <w:rPr>
          <w:rFonts w:ascii="Arial" w:hAnsi="Arial" w:cs="Arial"/>
          <w:sz w:val="22"/>
          <w:szCs w:val="22"/>
        </w:rPr>
        <w:t>lata en un</w:t>
      </w:r>
      <w:r w:rsidR="00D17397" w:rsidRPr="00026B22">
        <w:rPr>
          <w:rFonts w:ascii="Arial" w:hAnsi="Arial" w:cs="Arial"/>
          <w:sz w:val="22"/>
          <w:szCs w:val="22"/>
        </w:rPr>
        <w:t>a</w:t>
      </w:r>
      <w:r w:rsidR="00672621" w:rsidRPr="00026B22">
        <w:rPr>
          <w:rFonts w:ascii="Arial" w:hAnsi="Arial" w:cs="Arial"/>
          <w:sz w:val="22"/>
          <w:szCs w:val="22"/>
        </w:rPr>
        <w:t xml:space="preserve"> </w:t>
      </w:r>
      <w:r w:rsidR="00A13C20" w:rsidRPr="00026B22">
        <w:rPr>
          <w:rFonts w:ascii="Arial" w:hAnsi="Arial" w:cs="Arial"/>
          <w:sz w:val="22"/>
          <w:szCs w:val="22"/>
        </w:rPr>
        <w:t xml:space="preserve">lucha civil a la par de la </w:t>
      </w:r>
      <w:r w:rsidR="007E0A99" w:rsidRPr="00026B22">
        <w:rPr>
          <w:rFonts w:ascii="Arial" w:hAnsi="Arial" w:cs="Arial"/>
          <w:sz w:val="22"/>
          <w:szCs w:val="22"/>
        </w:rPr>
        <w:t>I</w:t>
      </w:r>
      <w:r w:rsidR="00A13C20" w:rsidRPr="00026B22">
        <w:rPr>
          <w:rFonts w:ascii="Arial" w:hAnsi="Arial" w:cs="Arial"/>
          <w:sz w:val="22"/>
          <w:szCs w:val="22"/>
        </w:rPr>
        <w:t xml:space="preserve">ndependencia. </w:t>
      </w:r>
    </w:p>
    <w:p w14:paraId="340E0662" w14:textId="43A5AB80" w:rsidR="0095627A" w:rsidRPr="00026B22" w:rsidRDefault="00345129" w:rsidP="00EB6923">
      <w:pPr>
        <w:spacing w:after="120" w:line="360" w:lineRule="auto"/>
        <w:ind w:firstLine="709"/>
        <w:jc w:val="both"/>
        <w:rPr>
          <w:rFonts w:ascii="Arial" w:hAnsi="Arial" w:cs="Arial"/>
          <w:sz w:val="22"/>
          <w:szCs w:val="22"/>
        </w:rPr>
      </w:pPr>
      <w:r w:rsidRPr="00026B22">
        <w:rPr>
          <w:rFonts w:ascii="Arial" w:hAnsi="Arial" w:cs="Arial"/>
          <w:sz w:val="22"/>
          <w:szCs w:val="22"/>
        </w:rPr>
        <w:t>Santa f</w:t>
      </w:r>
      <w:r w:rsidR="00A13C20" w:rsidRPr="00026B22">
        <w:rPr>
          <w:rFonts w:ascii="Arial" w:hAnsi="Arial" w:cs="Arial"/>
          <w:sz w:val="22"/>
          <w:szCs w:val="22"/>
        </w:rPr>
        <w:t xml:space="preserve">e y Entre </w:t>
      </w:r>
      <w:r w:rsidR="00D17397" w:rsidRPr="00026B22">
        <w:rPr>
          <w:rFonts w:ascii="Arial" w:hAnsi="Arial" w:cs="Arial"/>
          <w:sz w:val="22"/>
          <w:szCs w:val="22"/>
        </w:rPr>
        <w:t>Ríos,</w:t>
      </w:r>
      <w:r w:rsidR="00A13C20" w:rsidRPr="00026B22">
        <w:rPr>
          <w:rFonts w:ascii="Arial" w:hAnsi="Arial" w:cs="Arial"/>
          <w:sz w:val="22"/>
          <w:szCs w:val="22"/>
        </w:rPr>
        <w:t xml:space="preserve"> con López y </w:t>
      </w:r>
      <w:r w:rsidR="00D17397" w:rsidRPr="00026B22">
        <w:rPr>
          <w:rFonts w:ascii="Arial" w:hAnsi="Arial" w:cs="Arial"/>
          <w:sz w:val="22"/>
          <w:szCs w:val="22"/>
        </w:rPr>
        <w:t>Ramírez</w:t>
      </w:r>
      <w:r w:rsidR="00A13C20" w:rsidRPr="00026B22">
        <w:rPr>
          <w:rFonts w:ascii="Arial" w:hAnsi="Arial" w:cs="Arial"/>
          <w:sz w:val="22"/>
          <w:szCs w:val="22"/>
        </w:rPr>
        <w:t xml:space="preserve"> a la cabeza </w:t>
      </w:r>
      <w:r w:rsidR="00797196" w:rsidRPr="00026B22">
        <w:rPr>
          <w:rFonts w:ascii="Arial" w:hAnsi="Arial" w:cs="Arial"/>
          <w:sz w:val="22"/>
          <w:szCs w:val="22"/>
        </w:rPr>
        <w:t xml:space="preserve">vencieron a las tropas dictatoriales el 1º de febrero de </w:t>
      </w:r>
      <w:r w:rsidR="007E0A99" w:rsidRPr="00026B22">
        <w:rPr>
          <w:rFonts w:ascii="Arial" w:hAnsi="Arial" w:cs="Arial"/>
          <w:sz w:val="22"/>
          <w:szCs w:val="22"/>
        </w:rPr>
        <w:t>1820 en</w:t>
      </w:r>
      <w:r w:rsidR="00797196" w:rsidRPr="00026B22">
        <w:rPr>
          <w:rFonts w:ascii="Arial" w:hAnsi="Arial" w:cs="Arial"/>
          <w:sz w:val="22"/>
          <w:szCs w:val="22"/>
        </w:rPr>
        <w:t xml:space="preserve"> la cañada de </w:t>
      </w:r>
      <w:r w:rsidR="007E0A99" w:rsidRPr="00026B22">
        <w:rPr>
          <w:rFonts w:ascii="Arial" w:hAnsi="Arial" w:cs="Arial"/>
          <w:sz w:val="22"/>
          <w:szCs w:val="22"/>
        </w:rPr>
        <w:t>C</w:t>
      </w:r>
      <w:r w:rsidR="00797196" w:rsidRPr="00026B22">
        <w:rPr>
          <w:rFonts w:ascii="Arial" w:hAnsi="Arial" w:cs="Arial"/>
          <w:sz w:val="22"/>
          <w:szCs w:val="22"/>
        </w:rPr>
        <w:t xml:space="preserve">epeda, cerca del Arroyo del medio. Fue la batalla del minuto. </w:t>
      </w:r>
    </w:p>
    <w:p w14:paraId="1917A28A" w14:textId="77777777" w:rsidR="0095627A" w:rsidRPr="00026B22" w:rsidRDefault="00797196" w:rsidP="00EB6923">
      <w:pPr>
        <w:spacing w:after="120" w:line="360" w:lineRule="auto"/>
        <w:ind w:firstLine="709"/>
        <w:jc w:val="both"/>
        <w:rPr>
          <w:rFonts w:ascii="Arial" w:hAnsi="Arial" w:cs="Arial"/>
          <w:i/>
          <w:sz w:val="22"/>
          <w:szCs w:val="22"/>
        </w:rPr>
      </w:pPr>
      <w:r w:rsidRPr="00026B22">
        <w:rPr>
          <w:rFonts w:ascii="Arial" w:hAnsi="Arial" w:cs="Arial"/>
          <w:i/>
          <w:sz w:val="22"/>
          <w:szCs w:val="22"/>
        </w:rPr>
        <w:t xml:space="preserve">El directorio desaparece y con él un </w:t>
      </w:r>
      <w:r w:rsidR="0095627A" w:rsidRPr="00026B22">
        <w:rPr>
          <w:rFonts w:ascii="Arial" w:hAnsi="Arial" w:cs="Arial"/>
          <w:i/>
          <w:sz w:val="22"/>
          <w:szCs w:val="22"/>
        </w:rPr>
        <w:t xml:space="preserve">orden político del que buenos Aires era cabeza. </w:t>
      </w:r>
    </w:p>
    <w:p w14:paraId="5BA48C0F" w14:textId="77777777" w:rsidR="007E0A99" w:rsidRPr="00026B22" w:rsidRDefault="007E0A99" w:rsidP="00EB6923">
      <w:pPr>
        <w:spacing w:after="120" w:line="360" w:lineRule="auto"/>
        <w:ind w:firstLine="709"/>
        <w:jc w:val="both"/>
        <w:rPr>
          <w:rFonts w:ascii="Arial" w:hAnsi="Arial" w:cs="Arial"/>
          <w:b/>
          <w:i/>
          <w:sz w:val="22"/>
          <w:szCs w:val="22"/>
        </w:rPr>
      </w:pPr>
    </w:p>
    <w:p w14:paraId="10620EDC" w14:textId="77777777" w:rsidR="007E0A99" w:rsidRPr="00026B22" w:rsidRDefault="007E0A99" w:rsidP="00EB6923">
      <w:pPr>
        <w:spacing w:after="120" w:line="360" w:lineRule="auto"/>
        <w:ind w:firstLine="709"/>
        <w:jc w:val="both"/>
        <w:rPr>
          <w:rFonts w:ascii="Arial" w:hAnsi="Arial" w:cs="Arial"/>
          <w:b/>
          <w:i/>
          <w:sz w:val="22"/>
          <w:szCs w:val="22"/>
        </w:rPr>
      </w:pPr>
    </w:p>
    <w:p w14:paraId="570B4D8E" w14:textId="77777777" w:rsidR="00F24B0F" w:rsidRDefault="00F24B0F" w:rsidP="00EB6923">
      <w:pPr>
        <w:spacing w:after="120" w:line="360" w:lineRule="auto"/>
        <w:ind w:firstLine="709"/>
        <w:jc w:val="both"/>
        <w:rPr>
          <w:rFonts w:ascii="Arial" w:hAnsi="Arial" w:cs="Arial"/>
          <w:b/>
          <w:i/>
          <w:sz w:val="22"/>
          <w:szCs w:val="22"/>
        </w:rPr>
      </w:pPr>
    </w:p>
    <w:p w14:paraId="2A60D66D" w14:textId="77777777" w:rsidR="00F24B0F" w:rsidRDefault="00F24B0F" w:rsidP="00EB6923">
      <w:pPr>
        <w:spacing w:after="120" w:line="360" w:lineRule="auto"/>
        <w:ind w:firstLine="709"/>
        <w:jc w:val="both"/>
        <w:rPr>
          <w:rFonts w:ascii="Arial" w:hAnsi="Arial" w:cs="Arial"/>
          <w:b/>
          <w:i/>
          <w:sz w:val="22"/>
          <w:szCs w:val="22"/>
        </w:rPr>
      </w:pPr>
    </w:p>
    <w:p w14:paraId="358FCC31" w14:textId="77777777" w:rsidR="00F24B0F" w:rsidRDefault="00F24B0F" w:rsidP="00EB6923">
      <w:pPr>
        <w:spacing w:after="120" w:line="360" w:lineRule="auto"/>
        <w:ind w:firstLine="709"/>
        <w:jc w:val="both"/>
        <w:rPr>
          <w:rFonts w:ascii="Arial" w:hAnsi="Arial" w:cs="Arial"/>
          <w:b/>
          <w:i/>
          <w:sz w:val="22"/>
          <w:szCs w:val="22"/>
        </w:rPr>
      </w:pPr>
    </w:p>
    <w:p w14:paraId="5A0B37DB" w14:textId="77777777" w:rsidR="00F24B0F" w:rsidRDefault="00F24B0F" w:rsidP="00EB6923">
      <w:pPr>
        <w:spacing w:after="120" w:line="360" w:lineRule="auto"/>
        <w:ind w:firstLine="709"/>
        <w:jc w:val="both"/>
        <w:rPr>
          <w:rFonts w:ascii="Arial" w:hAnsi="Arial" w:cs="Arial"/>
          <w:b/>
          <w:i/>
          <w:sz w:val="22"/>
          <w:szCs w:val="22"/>
        </w:rPr>
      </w:pPr>
    </w:p>
    <w:p w14:paraId="46F9D7A8" w14:textId="77777777" w:rsidR="00F24B0F" w:rsidRDefault="00F24B0F" w:rsidP="00EB6923">
      <w:pPr>
        <w:spacing w:after="120" w:line="360" w:lineRule="auto"/>
        <w:ind w:firstLine="709"/>
        <w:jc w:val="both"/>
        <w:rPr>
          <w:rFonts w:ascii="Arial" w:hAnsi="Arial" w:cs="Arial"/>
          <w:b/>
          <w:i/>
          <w:sz w:val="22"/>
          <w:szCs w:val="22"/>
        </w:rPr>
      </w:pPr>
    </w:p>
    <w:p w14:paraId="32B3461A" w14:textId="77777777" w:rsidR="00F24B0F" w:rsidRDefault="00F24B0F" w:rsidP="00EB6923">
      <w:pPr>
        <w:spacing w:after="120" w:line="360" w:lineRule="auto"/>
        <w:ind w:firstLine="709"/>
        <w:jc w:val="both"/>
        <w:rPr>
          <w:rFonts w:ascii="Arial" w:hAnsi="Arial" w:cs="Arial"/>
          <w:b/>
          <w:i/>
          <w:sz w:val="22"/>
          <w:szCs w:val="22"/>
        </w:rPr>
      </w:pPr>
    </w:p>
    <w:p w14:paraId="4BF7C93B" w14:textId="77777777" w:rsidR="00F24B0F" w:rsidRDefault="00F24B0F" w:rsidP="00EB6923">
      <w:pPr>
        <w:spacing w:after="120" w:line="360" w:lineRule="auto"/>
        <w:ind w:firstLine="709"/>
        <w:jc w:val="both"/>
        <w:rPr>
          <w:rFonts w:ascii="Arial" w:hAnsi="Arial" w:cs="Arial"/>
          <w:b/>
          <w:i/>
          <w:sz w:val="22"/>
          <w:szCs w:val="22"/>
        </w:rPr>
      </w:pPr>
    </w:p>
    <w:p w14:paraId="37839DD8" w14:textId="77777777" w:rsidR="00F24B0F" w:rsidRDefault="00F24B0F" w:rsidP="00EB6923">
      <w:pPr>
        <w:spacing w:after="120" w:line="360" w:lineRule="auto"/>
        <w:ind w:firstLine="709"/>
        <w:jc w:val="both"/>
        <w:rPr>
          <w:rFonts w:ascii="Arial" w:hAnsi="Arial" w:cs="Arial"/>
          <w:b/>
          <w:i/>
          <w:sz w:val="22"/>
          <w:szCs w:val="22"/>
        </w:rPr>
      </w:pPr>
    </w:p>
    <w:p w14:paraId="112172E6" w14:textId="77777777" w:rsidR="00F24B0F" w:rsidRDefault="00F24B0F" w:rsidP="00EB6923">
      <w:pPr>
        <w:spacing w:after="120" w:line="360" w:lineRule="auto"/>
        <w:ind w:firstLine="709"/>
        <w:jc w:val="both"/>
        <w:rPr>
          <w:rFonts w:ascii="Arial" w:hAnsi="Arial" w:cs="Arial"/>
          <w:b/>
          <w:i/>
          <w:sz w:val="22"/>
          <w:szCs w:val="22"/>
        </w:rPr>
      </w:pPr>
    </w:p>
    <w:p w14:paraId="2CD9F2C5" w14:textId="77777777" w:rsidR="00F24B0F" w:rsidRDefault="00F24B0F" w:rsidP="00EB6923">
      <w:pPr>
        <w:spacing w:after="120" w:line="360" w:lineRule="auto"/>
        <w:ind w:firstLine="709"/>
        <w:jc w:val="both"/>
        <w:rPr>
          <w:rFonts w:ascii="Arial" w:hAnsi="Arial" w:cs="Arial"/>
          <w:b/>
          <w:i/>
          <w:sz w:val="22"/>
          <w:szCs w:val="22"/>
        </w:rPr>
      </w:pPr>
    </w:p>
    <w:p w14:paraId="70137012" w14:textId="77777777" w:rsidR="00F24B0F" w:rsidRDefault="00F24B0F" w:rsidP="00EB6923">
      <w:pPr>
        <w:spacing w:after="120" w:line="360" w:lineRule="auto"/>
        <w:ind w:firstLine="709"/>
        <w:jc w:val="both"/>
        <w:rPr>
          <w:rFonts w:ascii="Arial" w:hAnsi="Arial" w:cs="Arial"/>
          <w:b/>
          <w:i/>
          <w:sz w:val="22"/>
          <w:szCs w:val="22"/>
        </w:rPr>
      </w:pPr>
    </w:p>
    <w:p w14:paraId="2D362508" w14:textId="77777777" w:rsidR="00F24B0F" w:rsidRDefault="00F24B0F" w:rsidP="00EB6923">
      <w:pPr>
        <w:spacing w:after="120" w:line="360" w:lineRule="auto"/>
        <w:ind w:firstLine="709"/>
        <w:jc w:val="both"/>
        <w:rPr>
          <w:rFonts w:ascii="Arial" w:hAnsi="Arial" w:cs="Arial"/>
          <w:b/>
          <w:i/>
          <w:sz w:val="22"/>
          <w:szCs w:val="22"/>
        </w:rPr>
      </w:pPr>
    </w:p>
    <w:sectPr w:rsidR="00F24B0F" w:rsidSect="00D17397">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B8D05" w14:textId="77777777" w:rsidR="004D27B9" w:rsidRDefault="004D27B9">
      <w:r>
        <w:separator/>
      </w:r>
    </w:p>
  </w:endnote>
  <w:endnote w:type="continuationSeparator" w:id="0">
    <w:p w14:paraId="3136BBC6" w14:textId="77777777" w:rsidR="004D27B9" w:rsidRDefault="004D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B4B08" w14:textId="77777777" w:rsidR="00505245" w:rsidRDefault="005052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625456"/>
      <w:docPartObj>
        <w:docPartGallery w:val="Page Numbers (Bottom of Page)"/>
        <w:docPartUnique/>
      </w:docPartObj>
    </w:sdtPr>
    <w:sdtContent>
      <w:p w14:paraId="4B1F5BFC" w14:textId="79F58CA5" w:rsidR="0078360B" w:rsidRDefault="0078360B">
        <w:pPr>
          <w:pStyle w:val="Piedepgina"/>
          <w:jc w:val="right"/>
        </w:pPr>
        <w:r>
          <w:fldChar w:fldCharType="begin"/>
        </w:r>
        <w:r>
          <w:instrText>PAGE   \* MERGEFORMAT</w:instrText>
        </w:r>
        <w:r>
          <w:fldChar w:fldCharType="separate"/>
        </w:r>
        <w:r>
          <w:t>2</w:t>
        </w:r>
        <w:r>
          <w:fldChar w:fldCharType="end"/>
        </w:r>
      </w:p>
    </w:sdtContent>
  </w:sdt>
  <w:p w14:paraId="3EAF1F19" w14:textId="77777777" w:rsidR="00DD72F7" w:rsidRDefault="0058000C" w:rsidP="00DD72F7">
    <w:pPr>
      <w:pStyle w:val="Piedepgina"/>
      <w:pBdr>
        <w:top w:val="single" w:sz="4" w:space="1" w:color="auto"/>
      </w:pBdr>
      <w:tabs>
        <w:tab w:val="clear" w:pos="4252"/>
        <w:tab w:val="clear" w:pos="8504"/>
        <w:tab w:val="left" w:pos="1755"/>
      </w:tabs>
    </w:pPr>
    <w:r>
      <w:tab/>
    </w:r>
  </w:p>
  <w:p w14:paraId="2F94411D" w14:textId="05B9A9AE" w:rsidR="0078360B" w:rsidRDefault="0058000C" w:rsidP="00DD72F7">
    <w:pPr>
      <w:pStyle w:val="Piedepgina"/>
      <w:pBdr>
        <w:top w:val="single" w:sz="4" w:space="1" w:color="auto"/>
      </w:pBdr>
      <w:tabs>
        <w:tab w:val="clear" w:pos="4252"/>
        <w:tab w:val="clear" w:pos="8504"/>
        <w:tab w:val="left" w:pos="1755"/>
      </w:tabs>
    </w:pPr>
    <w:r w:rsidRPr="00F86FB3">
      <w:rPr>
        <w:sz w:val="16"/>
        <w:szCs w:val="16"/>
      </w:rPr>
      <w:t>HISTORIA CONSTITUCIONAL ARGENTINA – CÁTEDRA B- COMISIÓN 10</w:t>
    </w:r>
    <w:r>
      <w:rPr>
        <w:sz w:val="16"/>
        <w:szCs w:val="16"/>
      </w:rPr>
      <w:t xml:space="preserve"> – ESP. SUSANA LUCHESI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CB95B" w14:textId="77777777" w:rsidR="00505245" w:rsidRDefault="005052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0B6BC" w14:textId="77777777" w:rsidR="004D27B9" w:rsidRDefault="004D27B9">
      <w:r>
        <w:separator/>
      </w:r>
    </w:p>
  </w:footnote>
  <w:footnote w:type="continuationSeparator" w:id="0">
    <w:p w14:paraId="70C988CC" w14:textId="77777777" w:rsidR="004D27B9" w:rsidRDefault="004D27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FCFA" w14:textId="77777777" w:rsidR="00173703" w:rsidRDefault="00173703" w:rsidP="002A756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55BCBF3" w14:textId="77777777" w:rsidR="00173703" w:rsidRDefault="00173703" w:rsidP="003A066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949C4" w14:textId="28D710D9" w:rsidR="00183CA3" w:rsidRDefault="00000000">
    <w:pPr>
      <w:pBdr>
        <w:left w:val="single" w:sz="12" w:space="11" w:color="4472C4" w:themeColor="accent1"/>
      </w:pBdr>
      <w:tabs>
        <w:tab w:val="left" w:pos="3620"/>
        <w:tab w:val="left" w:pos="3964"/>
      </w:tabs>
      <w:rPr>
        <w:rFonts w:asciiTheme="majorHAnsi" w:eastAsiaTheme="majorEastAsia" w:hAnsiTheme="majorHAnsi" w:cstheme="majorBidi"/>
        <w:color w:val="2F5496" w:themeColor="accent1" w:themeShade="BF"/>
        <w:sz w:val="26"/>
        <w:szCs w:val="26"/>
      </w:rPr>
    </w:pPr>
    <w:sdt>
      <w:sdtPr>
        <w:rPr>
          <w:rFonts w:asciiTheme="majorHAnsi" w:eastAsiaTheme="majorEastAsia" w:hAnsiTheme="majorHAnsi" w:cstheme="majorBidi"/>
          <w:color w:val="2F5496" w:themeColor="accent1" w:themeShade="BF"/>
          <w:sz w:val="26"/>
          <w:szCs w:val="26"/>
        </w:rPr>
        <w:alias w:val="Título"/>
        <w:tag w:val=""/>
        <w:id w:val="-932208079"/>
        <w:placeholder>
          <w:docPart w:val="81A95ACC31EB4F14BA8CF64DD2C28593"/>
        </w:placeholder>
        <w:dataBinding w:prefixMappings="xmlns:ns0='http://purl.org/dc/elements/1.1/' xmlns:ns1='http://schemas.openxmlformats.org/package/2006/metadata/core-properties' " w:xpath="/ns1:coreProperties[1]/ns0:title[1]" w:storeItemID="{6C3C8BC8-F283-45AE-878A-BAB7291924A1}"/>
        <w:text/>
      </w:sdtPr>
      <w:sdtContent>
        <w:r w:rsidR="002D26A4">
          <w:rPr>
            <w:rFonts w:asciiTheme="majorHAnsi" w:eastAsiaTheme="majorEastAsia" w:hAnsiTheme="majorHAnsi" w:cstheme="majorBidi"/>
            <w:color w:val="2F5496" w:themeColor="accent1" w:themeShade="BF"/>
            <w:sz w:val="26"/>
            <w:szCs w:val="26"/>
          </w:rPr>
          <w:t>FICHA DE CÁTEDRA</w:t>
        </w:r>
      </w:sdtContent>
    </w:sdt>
  </w:p>
  <w:p w14:paraId="612DB5D5" w14:textId="77777777" w:rsidR="00173703" w:rsidRDefault="00173703" w:rsidP="00FE5324">
    <w:pPr>
      <w:pStyle w:val="Encabezado"/>
      <w:pBdr>
        <w:bottom w:val="single" w:sz="4" w:space="1" w:color="auto"/>
      </w:pBd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F9F3" w14:textId="77777777" w:rsidR="00505245" w:rsidRDefault="005052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7CD6"/>
    <w:multiLevelType w:val="hybridMultilevel"/>
    <w:tmpl w:val="C35C2494"/>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1" w15:restartNumberingAfterBreak="0">
    <w:nsid w:val="0D2A2D17"/>
    <w:multiLevelType w:val="multilevel"/>
    <w:tmpl w:val="18E8016A"/>
    <w:lvl w:ilvl="0">
      <w:start w:val="1"/>
      <w:numFmt w:val="decimal"/>
      <w:lvlText w:val="%1."/>
      <w:lvlJc w:val="left"/>
      <w:pPr>
        <w:ind w:left="360" w:hanging="360"/>
      </w:pPr>
      <w:rPr>
        <w:rFonts w:hint="default"/>
      </w:rPr>
    </w:lvl>
    <w:lvl w:ilvl="1">
      <w:start w:val="1"/>
      <w:numFmt w:val="decimal"/>
      <w:isLgl/>
      <w:lvlText w:val="%1.%2"/>
      <w:lvlJc w:val="left"/>
      <w:pPr>
        <w:ind w:left="1151" w:hanging="720"/>
      </w:pPr>
      <w:rPr>
        <w:rFonts w:hint="default"/>
      </w:rPr>
    </w:lvl>
    <w:lvl w:ilvl="2">
      <w:start w:val="1"/>
      <w:numFmt w:val="decimal"/>
      <w:isLgl/>
      <w:lvlText w:val="%1.%2.%3"/>
      <w:lvlJc w:val="left"/>
      <w:pPr>
        <w:ind w:left="1151" w:hanging="720"/>
      </w:pPr>
      <w:rPr>
        <w:rFonts w:hint="default"/>
      </w:rPr>
    </w:lvl>
    <w:lvl w:ilvl="3">
      <w:start w:val="1"/>
      <w:numFmt w:val="decimal"/>
      <w:isLgl/>
      <w:lvlText w:val="%1.%2.%3.%4"/>
      <w:lvlJc w:val="left"/>
      <w:pPr>
        <w:ind w:left="1511" w:hanging="1080"/>
      </w:pPr>
      <w:rPr>
        <w:rFonts w:hint="default"/>
      </w:rPr>
    </w:lvl>
    <w:lvl w:ilvl="4">
      <w:start w:val="1"/>
      <w:numFmt w:val="decimal"/>
      <w:isLgl/>
      <w:lvlText w:val="%1.%2.%3.%4.%5"/>
      <w:lvlJc w:val="left"/>
      <w:pPr>
        <w:ind w:left="1871" w:hanging="1440"/>
      </w:pPr>
      <w:rPr>
        <w:rFonts w:hint="default"/>
      </w:rPr>
    </w:lvl>
    <w:lvl w:ilvl="5">
      <w:start w:val="1"/>
      <w:numFmt w:val="decimal"/>
      <w:isLgl/>
      <w:lvlText w:val="%1.%2.%3.%4.%5.%6"/>
      <w:lvlJc w:val="left"/>
      <w:pPr>
        <w:ind w:left="1871" w:hanging="1440"/>
      </w:pPr>
      <w:rPr>
        <w:rFonts w:hint="default"/>
      </w:rPr>
    </w:lvl>
    <w:lvl w:ilvl="6">
      <w:start w:val="1"/>
      <w:numFmt w:val="decimal"/>
      <w:isLgl/>
      <w:lvlText w:val="%1.%2.%3.%4.%5.%6.%7"/>
      <w:lvlJc w:val="left"/>
      <w:pPr>
        <w:ind w:left="2231" w:hanging="1800"/>
      </w:pPr>
      <w:rPr>
        <w:rFonts w:hint="default"/>
      </w:rPr>
    </w:lvl>
    <w:lvl w:ilvl="7">
      <w:start w:val="1"/>
      <w:numFmt w:val="decimal"/>
      <w:isLgl/>
      <w:lvlText w:val="%1.%2.%3.%4.%5.%6.%7.%8"/>
      <w:lvlJc w:val="left"/>
      <w:pPr>
        <w:ind w:left="2231" w:hanging="1800"/>
      </w:pPr>
      <w:rPr>
        <w:rFonts w:hint="default"/>
      </w:rPr>
    </w:lvl>
    <w:lvl w:ilvl="8">
      <w:start w:val="1"/>
      <w:numFmt w:val="decimal"/>
      <w:isLgl/>
      <w:lvlText w:val="%1.%2.%3.%4.%5.%6.%7.%8.%9"/>
      <w:lvlJc w:val="left"/>
      <w:pPr>
        <w:ind w:left="2591" w:hanging="2160"/>
      </w:pPr>
      <w:rPr>
        <w:rFonts w:hint="default"/>
      </w:rPr>
    </w:lvl>
  </w:abstractNum>
  <w:abstractNum w:abstractNumId="2" w15:restartNumberingAfterBreak="0">
    <w:nsid w:val="1AB11D44"/>
    <w:multiLevelType w:val="hybridMultilevel"/>
    <w:tmpl w:val="0646040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241D1A7F"/>
    <w:multiLevelType w:val="hybridMultilevel"/>
    <w:tmpl w:val="34CA7C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28EB6F73"/>
    <w:multiLevelType w:val="hybridMultilevel"/>
    <w:tmpl w:val="9EFEF0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380B3ADB"/>
    <w:multiLevelType w:val="hybridMultilevel"/>
    <w:tmpl w:val="37A049E0"/>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526B1510"/>
    <w:multiLevelType w:val="hybridMultilevel"/>
    <w:tmpl w:val="81783B12"/>
    <w:lvl w:ilvl="0" w:tplc="2C0A0017">
      <w:start w:val="1"/>
      <w:numFmt w:val="lowerLetter"/>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7" w15:restartNumberingAfterBreak="0">
    <w:nsid w:val="63F75213"/>
    <w:multiLevelType w:val="hybridMultilevel"/>
    <w:tmpl w:val="E722B346"/>
    <w:lvl w:ilvl="0" w:tplc="2C0A0017">
      <w:start w:val="1"/>
      <w:numFmt w:val="lowerLetter"/>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num w:numId="1" w16cid:durableId="522671342">
    <w:abstractNumId w:val="4"/>
  </w:num>
  <w:num w:numId="2" w16cid:durableId="36197653">
    <w:abstractNumId w:val="3"/>
  </w:num>
  <w:num w:numId="3" w16cid:durableId="1377315321">
    <w:abstractNumId w:val="2"/>
  </w:num>
  <w:num w:numId="4" w16cid:durableId="1899590184">
    <w:abstractNumId w:val="5"/>
  </w:num>
  <w:num w:numId="5" w16cid:durableId="1057389964">
    <w:abstractNumId w:val="0"/>
  </w:num>
  <w:num w:numId="6" w16cid:durableId="949164744">
    <w:abstractNumId w:val="6"/>
  </w:num>
  <w:num w:numId="7" w16cid:durableId="508329556">
    <w:abstractNumId w:val="7"/>
  </w:num>
  <w:num w:numId="8" w16cid:durableId="858081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36"/>
    <w:rsid w:val="000004B7"/>
    <w:rsid w:val="000021C1"/>
    <w:rsid w:val="00013347"/>
    <w:rsid w:val="00015A0A"/>
    <w:rsid w:val="00026B22"/>
    <w:rsid w:val="0003164D"/>
    <w:rsid w:val="000452A8"/>
    <w:rsid w:val="00046BD4"/>
    <w:rsid w:val="0005766E"/>
    <w:rsid w:val="000627F7"/>
    <w:rsid w:val="000868CB"/>
    <w:rsid w:val="000930C6"/>
    <w:rsid w:val="000939A9"/>
    <w:rsid w:val="000B6FE8"/>
    <w:rsid w:val="000C32DA"/>
    <w:rsid w:val="000D38F3"/>
    <w:rsid w:val="000D3B97"/>
    <w:rsid w:val="001025A6"/>
    <w:rsid w:val="00111B42"/>
    <w:rsid w:val="00113AA4"/>
    <w:rsid w:val="00120CDE"/>
    <w:rsid w:val="00162444"/>
    <w:rsid w:val="00164147"/>
    <w:rsid w:val="00170836"/>
    <w:rsid w:val="00173703"/>
    <w:rsid w:val="00183AFA"/>
    <w:rsid w:val="00183CA3"/>
    <w:rsid w:val="001A04E5"/>
    <w:rsid w:val="001C6BF2"/>
    <w:rsid w:val="001E0FDA"/>
    <w:rsid w:val="001F616C"/>
    <w:rsid w:val="00205D39"/>
    <w:rsid w:val="00224DA5"/>
    <w:rsid w:val="00227554"/>
    <w:rsid w:val="002339B9"/>
    <w:rsid w:val="0024137F"/>
    <w:rsid w:val="00245D0E"/>
    <w:rsid w:val="00252CFC"/>
    <w:rsid w:val="00286E35"/>
    <w:rsid w:val="002A2183"/>
    <w:rsid w:val="002A38D3"/>
    <w:rsid w:val="002A7566"/>
    <w:rsid w:val="002C6199"/>
    <w:rsid w:val="002D26A4"/>
    <w:rsid w:val="002D5785"/>
    <w:rsid w:val="003116C8"/>
    <w:rsid w:val="00345129"/>
    <w:rsid w:val="003479B3"/>
    <w:rsid w:val="003644EB"/>
    <w:rsid w:val="00387435"/>
    <w:rsid w:val="00392B59"/>
    <w:rsid w:val="003A0663"/>
    <w:rsid w:val="003B60CF"/>
    <w:rsid w:val="003B771A"/>
    <w:rsid w:val="003D35D1"/>
    <w:rsid w:val="003D6A8E"/>
    <w:rsid w:val="003F106E"/>
    <w:rsid w:val="003F44ED"/>
    <w:rsid w:val="00426116"/>
    <w:rsid w:val="00437ACA"/>
    <w:rsid w:val="00441201"/>
    <w:rsid w:val="00472E8E"/>
    <w:rsid w:val="00493806"/>
    <w:rsid w:val="004B0D0D"/>
    <w:rsid w:val="004C51C7"/>
    <w:rsid w:val="004D27B9"/>
    <w:rsid w:val="004E266E"/>
    <w:rsid w:val="004F587A"/>
    <w:rsid w:val="00505245"/>
    <w:rsid w:val="00505F17"/>
    <w:rsid w:val="0052182F"/>
    <w:rsid w:val="00526C27"/>
    <w:rsid w:val="00544935"/>
    <w:rsid w:val="00547E7A"/>
    <w:rsid w:val="005549D7"/>
    <w:rsid w:val="00566612"/>
    <w:rsid w:val="0058000C"/>
    <w:rsid w:val="0058578F"/>
    <w:rsid w:val="005A0755"/>
    <w:rsid w:val="005C4C75"/>
    <w:rsid w:val="005E7048"/>
    <w:rsid w:val="00631F0F"/>
    <w:rsid w:val="00651D4A"/>
    <w:rsid w:val="00656AAF"/>
    <w:rsid w:val="0065767B"/>
    <w:rsid w:val="00667F7C"/>
    <w:rsid w:val="00672621"/>
    <w:rsid w:val="00677087"/>
    <w:rsid w:val="006803A5"/>
    <w:rsid w:val="006A7FAC"/>
    <w:rsid w:val="007207B5"/>
    <w:rsid w:val="00721CBB"/>
    <w:rsid w:val="00756228"/>
    <w:rsid w:val="007568E0"/>
    <w:rsid w:val="00767B2C"/>
    <w:rsid w:val="0078360B"/>
    <w:rsid w:val="00797196"/>
    <w:rsid w:val="007D7A5E"/>
    <w:rsid w:val="007E0A99"/>
    <w:rsid w:val="00825965"/>
    <w:rsid w:val="00840C17"/>
    <w:rsid w:val="00847CA8"/>
    <w:rsid w:val="008634B1"/>
    <w:rsid w:val="008675A5"/>
    <w:rsid w:val="008C53B7"/>
    <w:rsid w:val="008E1BB9"/>
    <w:rsid w:val="008F44CC"/>
    <w:rsid w:val="00900C94"/>
    <w:rsid w:val="00911FB1"/>
    <w:rsid w:val="00921A57"/>
    <w:rsid w:val="0095627A"/>
    <w:rsid w:val="00986D2F"/>
    <w:rsid w:val="00987C2C"/>
    <w:rsid w:val="009909E9"/>
    <w:rsid w:val="009E4430"/>
    <w:rsid w:val="009E5060"/>
    <w:rsid w:val="009F1FC2"/>
    <w:rsid w:val="009F3900"/>
    <w:rsid w:val="00A13C20"/>
    <w:rsid w:val="00A23ECD"/>
    <w:rsid w:val="00A45FD2"/>
    <w:rsid w:val="00AD0992"/>
    <w:rsid w:val="00AD4318"/>
    <w:rsid w:val="00AE413B"/>
    <w:rsid w:val="00AF4577"/>
    <w:rsid w:val="00AF5A59"/>
    <w:rsid w:val="00B00EED"/>
    <w:rsid w:val="00B060DC"/>
    <w:rsid w:val="00B13860"/>
    <w:rsid w:val="00B16B32"/>
    <w:rsid w:val="00BB541D"/>
    <w:rsid w:val="00BC2656"/>
    <w:rsid w:val="00BE22EA"/>
    <w:rsid w:val="00BF3CC0"/>
    <w:rsid w:val="00C01AD8"/>
    <w:rsid w:val="00C21C46"/>
    <w:rsid w:val="00C24819"/>
    <w:rsid w:val="00C416FB"/>
    <w:rsid w:val="00C57BB4"/>
    <w:rsid w:val="00C71AD5"/>
    <w:rsid w:val="00CC0CBE"/>
    <w:rsid w:val="00CC394F"/>
    <w:rsid w:val="00CE1017"/>
    <w:rsid w:val="00CF0E84"/>
    <w:rsid w:val="00CF24F9"/>
    <w:rsid w:val="00CF5B46"/>
    <w:rsid w:val="00D03C67"/>
    <w:rsid w:val="00D068F8"/>
    <w:rsid w:val="00D07A32"/>
    <w:rsid w:val="00D17397"/>
    <w:rsid w:val="00D32398"/>
    <w:rsid w:val="00D53836"/>
    <w:rsid w:val="00D8595A"/>
    <w:rsid w:val="00D90315"/>
    <w:rsid w:val="00DB0760"/>
    <w:rsid w:val="00DB420A"/>
    <w:rsid w:val="00DC2908"/>
    <w:rsid w:val="00DC5140"/>
    <w:rsid w:val="00DC5297"/>
    <w:rsid w:val="00DD72F7"/>
    <w:rsid w:val="00DE5F96"/>
    <w:rsid w:val="00DE62AB"/>
    <w:rsid w:val="00DE6828"/>
    <w:rsid w:val="00DF4228"/>
    <w:rsid w:val="00DF6608"/>
    <w:rsid w:val="00E40D63"/>
    <w:rsid w:val="00E71BD0"/>
    <w:rsid w:val="00E94DC0"/>
    <w:rsid w:val="00E97850"/>
    <w:rsid w:val="00EA55B4"/>
    <w:rsid w:val="00EB6923"/>
    <w:rsid w:val="00EE3D8C"/>
    <w:rsid w:val="00EF5B94"/>
    <w:rsid w:val="00F01B35"/>
    <w:rsid w:val="00F24B0F"/>
    <w:rsid w:val="00F41C85"/>
    <w:rsid w:val="00F447DB"/>
    <w:rsid w:val="00F44F57"/>
    <w:rsid w:val="00F616C6"/>
    <w:rsid w:val="00F924EF"/>
    <w:rsid w:val="00FE5324"/>
    <w:rsid w:val="00FF313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7CB5B"/>
  <w15:chartTrackingRefBased/>
  <w15:docId w15:val="{BC8CCDBA-E310-48E5-9F88-EFBB885A4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rsid w:val="00026B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A0663"/>
    <w:pPr>
      <w:tabs>
        <w:tab w:val="center" w:pos="4252"/>
        <w:tab w:val="right" w:pos="8504"/>
      </w:tabs>
    </w:pPr>
  </w:style>
  <w:style w:type="character" w:styleId="Nmerodepgina">
    <w:name w:val="page number"/>
    <w:basedOn w:val="Fuentedeprrafopredeter"/>
    <w:rsid w:val="003A0663"/>
  </w:style>
  <w:style w:type="character" w:customStyle="1" w:styleId="apple-converted-space">
    <w:name w:val="apple-converted-space"/>
    <w:rsid w:val="007D7A5E"/>
  </w:style>
  <w:style w:type="paragraph" w:styleId="Prrafodelista">
    <w:name w:val="List Paragraph"/>
    <w:basedOn w:val="Normal"/>
    <w:uiPriority w:val="34"/>
    <w:qFormat/>
    <w:rsid w:val="00B060DC"/>
    <w:pPr>
      <w:ind w:left="708"/>
    </w:pPr>
  </w:style>
  <w:style w:type="paragraph" w:styleId="Textodeglobo">
    <w:name w:val="Balloon Text"/>
    <w:basedOn w:val="Normal"/>
    <w:link w:val="TextodegloboCar"/>
    <w:rsid w:val="005549D7"/>
    <w:rPr>
      <w:rFonts w:ascii="Tahoma" w:hAnsi="Tahoma" w:cs="Tahoma"/>
      <w:sz w:val="16"/>
      <w:szCs w:val="16"/>
    </w:rPr>
  </w:style>
  <w:style w:type="character" w:customStyle="1" w:styleId="TextodegloboCar">
    <w:name w:val="Texto de globo Car"/>
    <w:link w:val="Textodeglobo"/>
    <w:rsid w:val="005549D7"/>
    <w:rPr>
      <w:rFonts w:ascii="Tahoma" w:hAnsi="Tahoma" w:cs="Tahoma"/>
      <w:sz w:val="16"/>
      <w:szCs w:val="16"/>
      <w:lang w:val="es-ES" w:eastAsia="es-ES"/>
    </w:rPr>
  </w:style>
  <w:style w:type="character" w:customStyle="1" w:styleId="Ttulo1Car">
    <w:name w:val="Título 1 Car"/>
    <w:basedOn w:val="Fuentedeprrafopredeter"/>
    <w:link w:val="Ttulo1"/>
    <w:rsid w:val="00026B22"/>
    <w:rPr>
      <w:rFonts w:asciiTheme="majorHAnsi" w:eastAsiaTheme="majorEastAsia" w:hAnsiTheme="majorHAnsi" w:cstheme="majorBidi"/>
      <w:color w:val="2F5496" w:themeColor="accent1" w:themeShade="BF"/>
      <w:sz w:val="32"/>
      <w:szCs w:val="32"/>
      <w:lang w:val="es-ES" w:eastAsia="es-ES"/>
    </w:rPr>
  </w:style>
  <w:style w:type="character" w:styleId="Textoennegrita">
    <w:name w:val="Strong"/>
    <w:basedOn w:val="Fuentedeprrafopredeter"/>
    <w:qFormat/>
    <w:rsid w:val="000021C1"/>
    <w:rPr>
      <w:b/>
      <w:bCs/>
    </w:rPr>
  </w:style>
  <w:style w:type="paragraph" w:styleId="Piedepgina">
    <w:name w:val="footer"/>
    <w:basedOn w:val="Normal"/>
    <w:link w:val="PiedepginaCar"/>
    <w:uiPriority w:val="99"/>
    <w:rsid w:val="00183CA3"/>
    <w:pPr>
      <w:tabs>
        <w:tab w:val="center" w:pos="4252"/>
        <w:tab w:val="right" w:pos="8504"/>
      </w:tabs>
    </w:pPr>
  </w:style>
  <w:style w:type="character" w:customStyle="1" w:styleId="PiedepginaCar">
    <w:name w:val="Pie de página Car"/>
    <w:basedOn w:val="Fuentedeprrafopredeter"/>
    <w:link w:val="Piedepgina"/>
    <w:uiPriority w:val="99"/>
    <w:rsid w:val="00183CA3"/>
    <w:rPr>
      <w:sz w:val="24"/>
      <w:szCs w:val="24"/>
      <w:lang w:val="es-ES" w:eastAsia="es-ES"/>
    </w:rPr>
  </w:style>
  <w:style w:type="character" w:styleId="nfasis">
    <w:name w:val="Emphasis"/>
    <w:basedOn w:val="Fuentedeprrafopredeter"/>
    <w:qFormat/>
    <w:rsid w:val="008C53B7"/>
    <w:rPr>
      <w:i/>
      <w:iCs/>
    </w:rPr>
  </w:style>
  <w:style w:type="paragraph" w:styleId="Citadestacada">
    <w:name w:val="Intense Quote"/>
    <w:basedOn w:val="Normal"/>
    <w:next w:val="Normal"/>
    <w:link w:val="CitadestacadaCar"/>
    <w:uiPriority w:val="30"/>
    <w:qFormat/>
    <w:rsid w:val="0050524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505245"/>
    <w:rPr>
      <w:i/>
      <w:iCs/>
      <w:color w:val="4472C4" w:themeColor="accent1"/>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73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95ACC31EB4F14BA8CF64DD2C28593"/>
        <w:category>
          <w:name w:val="General"/>
          <w:gallery w:val="placeholder"/>
        </w:category>
        <w:types>
          <w:type w:val="bbPlcHdr"/>
        </w:types>
        <w:behaviors>
          <w:behavior w:val="content"/>
        </w:behaviors>
        <w:guid w:val="{3FDAB9C1-01C5-4C62-9101-C13DF4E60AFA}"/>
      </w:docPartPr>
      <w:docPartBody>
        <w:p w:rsidR="009604F2" w:rsidRDefault="0019718D" w:rsidP="0019718D">
          <w:pPr>
            <w:pStyle w:val="81A95ACC31EB4F14BA8CF64DD2C28593"/>
          </w:pPr>
          <w:r>
            <w:rPr>
              <w:rFonts w:asciiTheme="majorHAnsi" w:eastAsiaTheme="majorEastAsia" w:hAnsiTheme="majorHAnsi" w:cstheme="majorBidi"/>
              <w:color w:val="2F5496" w:themeColor="accent1" w:themeShade="BF"/>
              <w:sz w:val="32"/>
              <w:szCs w:val="32"/>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8D"/>
    <w:rsid w:val="0019718D"/>
    <w:rsid w:val="0090143E"/>
    <w:rsid w:val="009604F2"/>
    <w:rsid w:val="00CE560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AR" w:eastAsia="es-A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1A95ACC31EB4F14BA8CF64DD2C28593">
    <w:name w:val="81A95ACC31EB4F14BA8CF64DD2C28593"/>
    <w:rsid w:val="001971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19</Pages>
  <Words>7474</Words>
  <Characters>41109</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El primer lustro revolucionario planteó más problemas de los que los grupos dirigentes criollos estaban en condiciones de afrontar y resolver</vt:lpstr>
    </vt:vector>
  </TitlesOfParts>
  <Company/>
  <LinksUpToDate>false</LinksUpToDate>
  <CharactersWithSpaces>48487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CÁTEDRA</dc:title>
  <dc:subject/>
  <dc:creator>xxx</dc:creator>
  <cp:keywords/>
  <dc:description/>
  <cp:lastModifiedBy>Susana Luchesi</cp:lastModifiedBy>
  <cp:revision>14</cp:revision>
  <cp:lastPrinted>2014-05-05T20:57:00Z</cp:lastPrinted>
  <dcterms:created xsi:type="dcterms:W3CDTF">2023-05-31T00:37:00Z</dcterms:created>
  <dcterms:modified xsi:type="dcterms:W3CDTF">2023-05-31T01:07:00Z</dcterms:modified>
</cp:coreProperties>
</file>