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DAC" w:rsidRPr="00D1184E" w:rsidRDefault="00D1184E" w:rsidP="00D1184E">
      <w:pPr>
        <w:spacing w:after="0" w:line="240" w:lineRule="auto"/>
        <w:ind w:firstLine="708"/>
        <w:jc w:val="center"/>
        <w:rPr>
          <w:rFonts w:ascii="Times New Roman" w:hAnsi="Times New Roman" w:cs="Times New Roman"/>
          <w:b/>
          <w:sz w:val="24"/>
          <w:szCs w:val="24"/>
        </w:rPr>
      </w:pPr>
      <w:r w:rsidRPr="00533D39">
        <w:rPr>
          <w:rFonts w:ascii="Times New Roman" w:hAnsi="Times New Roman" w:cs="Times New Roman"/>
          <w:b/>
          <w:sz w:val="24"/>
          <w:szCs w:val="24"/>
        </w:rPr>
        <w:t>El Invierno de Praga</w:t>
      </w:r>
      <w:r>
        <w:rPr>
          <w:rFonts w:ascii="Times New Roman" w:hAnsi="Times New Roman" w:cs="Times New Roman"/>
          <w:b/>
          <w:sz w:val="24"/>
          <w:szCs w:val="24"/>
        </w:rPr>
        <w:t xml:space="preserve">. </w:t>
      </w:r>
      <w:r w:rsidRPr="00D1184E">
        <w:rPr>
          <w:rFonts w:ascii="Times New Roman" w:hAnsi="Times New Roman" w:cs="Times New Roman"/>
          <w:b/>
          <w:sz w:val="24"/>
          <w:szCs w:val="24"/>
        </w:rPr>
        <w:t>Pequeña aproximación a los sucesos de la Primavera de Praga en memoria de su 50° aniversario</w:t>
      </w:r>
    </w:p>
    <w:p w:rsidR="00F10DAC" w:rsidRDefault="00533D39" w:rsidP="00533D39">
      <w:pPr>
        <w:spacing w:after="0" w:line="240" w:lineRule="auto"/>
        <w:ind w:firstLine="708"/>
        <w:jc w:val="right"/>
        <w:rPr>
          <w:rFonts w:ascii="Times New Roman" w:hAnsi="Times New Roman" w:cs="Times New Roman"/>
          <w:b/>
          <w:sz w:val="24"/>
          <w:szCs w:val="24"/>
        </w:rPr>
      </w:pPr>
      <w:r>
        <w:rPr>
          <w:rFonts w:ascii="Times New Roman" w:hAnsi="Times New Roman" w:cs="Times New Roman"/>
          <w:b/>
          <w:sz w:val="24"/>
          <w:szCs w:val="24"/>
        </w:rPr>
        <w:t xml:space="preserve">Francisco </w:t>
      </w:r>
      <w:proofErr w:type="spellStart"/>
      <w:r>
        <w:rPr>
          <w:rFonts w:ascii="Times New Roman" w:hAnsi="Times New Roman" w:cs="Times New Roman"/>
          <w:b/>
          <w:sz w:val="24"/>
          <w:szCs w:val="24"/>
        </w:rPr>
        <w:t>Massi</w:t>
      </w:r>
      <w:proofErr w:type="spellEnd"/>
    </w:p>
    <w:p w:rsidR="00533D39" w:rsidRPr="00533D39" w:rsidRDefault="00533D39" w:rsidP="00533D39">
      <w:pPr>
        <w:spacing w:after="0" w:line="240" w:lineRule="auto"/>
        <w:ind w:firstLine="708"/>
        <w:jc w:val="right"/>
        <w:rPr>
          <w:rFonts w:ascii="Times New Roman" w:hAnsi="Times New Roman" w:cs="Times New Roman"/>
          <w:b/>
          <w:sz w:val="24"/>
          <w:szCs w:val="24"/>
        </w:rPr>
      </w:pP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rPr>
        <w:t>El año de 1968 – curiosamente declarado Año Internacional de los Derechos Humanos por la Organización de las Naciones Unidas- es un año especial en la historia. En él, el mundo se vio atravesado por un</w:t>
      </w:r>
      <w:r w:rsidR="009F152B">
        <w:rPr>
          <w:rFonts w:ascii="Times New Roman" w:hAnsi="Times New Roman" w:cs="Times New Roman"/>
          <w:sz w:val="24"/>
          <w:szCs w:val="24"/>
        </w:rPr>
        <w:t>a serie de movimientos sociales</w:t>
      </w:r>
      <w:r w:rsidRPr="00533D39">
        <w:rPr>
          <w:rFonts w:ascii="Times New Roman" w:hAnsi="Times New Roman" w:cs="Times New Roman"/>
          <w:sz w:val="24"/>
          <w:szCs w:val="24"/>
        </w:rPr>
        <w:t xml:space="preserve"> que tuvieron una gran proyección. El Mayo Francés, la Masacre de Tlatelolco, el Cordobazo o el movimiento popular anti-militar y colonial de estudiantes y obreros realizado en la isla de Okinawa en Japón, son algunos de los sucesos que dieron a ese año un cariz particular, año donde se encuadran los acontecimientos ocurridos en la denominada “Primavera de Praga”.</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rPr>
        <w:t>La palabra primavera que acompañ</w:t>
      </w:r>
      <w:r w:rsidR="009F152B">
        <w:rPr>
          <w:rFonts w:ascii="Times New Roman" w:hAnsi="Times New Roman" w:cs="Times New Roman"/>
          <w:sz w:val="24"/>
          <w:szCs w:val="24"/>
        </w:rPr>
        <w:t>a a la definición no es azarosa</w:t>
      </w:r>
      <w:r w:rsidRPr="00533D39">
        <w:rPr>
          <w:rFonts w:ascii="Times New Roman" w:hAnsi="Times New Roman" w:cs="Times New Roman"/>
          <w:sz w:val="24"/>
          <w:szCs w:val="24"/>
        </w:rPr>
        <w:t xml:space="preserve"> sino que guarda una relación con los hechos ocurridos, pues como escribió Eric </w:t>
      </w:r>
      <w:proofErr w:type="spellStart"/>
      <w:r w:rsidRPr="00533D39">
        <w:rPr>
          <w:rFonts w:ascii="Times New Roman" w:hAnsi="Times New Roman" w:cs="Times New Roman"/>
          <w:sz w:val="24"/>
          <w:szCs w:val="24"/>
        </w:rPr>
        <w:t>Hobsbawm</w:t>
      </w:r>
      <w:proofErr w:type="spellEnd"/>
      <w:r w:rsidRPr="00533D39">
        <w:rPr>
          <w:rFonts w:ascii="Times New Roman" w:hAnsi="Times New Roman" w:cs="Times New Roman"/>
          <w:sz w:val="24"/>
          <w:szCs w:val="24"/>
        </w:rPr>
        <w:t xml:space="preserve"> – quien popularizó el término en su libro La Era del Capital- “…pareció ser una “Primavera de los Pueblos”, porque al igual que la estación del año duró poco” (si bien hace referencia a la revolución del 1848 y no a los acontecimientos de Praga de 1968). La misma pasaría a decorar los nombres de diferentes “revoluciones”, un clima de cambios que buscarían la ampliación de los derechos civiles y/o políticos de los ciudadanos que participan de ellas, pero, y como refirió </w:t>
      </w:r>
      <w:proofErr w:type="spellStart"/>
      <w:r w:rsidRPr="00533D39">
        <w:rPr>
          <w:rFonts w:ascii="Times New Roman" w:hAnsi="Times New Roman" w:cs="Times New Roman"/>
          <w:sz w:val="24"/>
          <w:szCs w:val="24"/>
        </w:rPr>
        <w:t>Hobsbawm</w:t>
      </w:r>
      <w:proofErr w:type="spellEnd"/>
      <w:r w:rsidRPr="00533D39">
        <w:rPr>
          <w:rFonts w:ascii="Times New Roman" w:hAnsi="Times New Roman" w:cs="Times New Roman"/>
          <w:sz w:val="24"/>
          <w:szCs w:val="24"/>
        </w:rPr>
        <w:t>, el término no trae consigo buenos augurios sino todo lo contrario. Esta estación dura poco y no lleva a un cálido verano sino a un frío invierno, exactamente como sucedió</w:t>
      </w:r>
      <w:r w:rsidR="009F152B">
        <w:rPr>
          <w:rFonts w:ascii="Times New Roman" w:hAnsi="Times New Roman" w:cs="Times New Roman"/>
          <w:sz w:val="24"/>
          <w:szCs w:val="24"/>
        </w:rPr>
        <w:t xml:space="preserve"> en Praga hace 50 años desde es</w:t>
      </w:r>
      <w:r w:rsidRPr="00533D39">
        <w:rPr>
          <w:rFonts w:ascii="Times New Roman" w:hAnsi="Times New Roman" w:cs="Times New Roman"/>
          <w:sz w:val="24"/>
          <w:szCs w:val="24"/>
        </w:rPr>
        <w:t>e 20 de agosto.</w:t>
      </w:r>
    </w:p>
    <w:p w:rsidR="00F10DAC" w:rsidRPr="00533D39" w:rsidRDefault="00D1184E">
      <w:pPr>
        <w:spacing w:line="240" w:lineRule="auto"/>
        <w:jc w:val="both"/>
        <w:rPr>
          <w:rFonts w:ascii="Times New Roman" w:hAnsi="Times New Roman" w:cs="Times New Roman"/>
          <w:sz w:val="24"/>
          <w:szCs w:val="24"/>
        </w:rPr>
      </w:pPr>
      <w:r w:rsidRPr="00533D39">
        <w:rPr>
          <w:rFonts w:ascii="Times New Roman" w:hAnsi="Times New Roman" w:cs="Times New Roman"/>
          <w:sz w:val="24"/>
          <w:szCs w:val="24"/>
        </w:rPr>
        <w:tab/>
        <w:t>Para la fecha en cuestión, la entonces Checoeslovaquia se encontraba bajo la esfera de influencia de la Unión de las Repúblicas Socialistas Soviéticas (URSS). El país atravesaba por un proceso de “</w:t>
      </w:r>
      <w:proofErr w:type="spellStart"/>
      <w:r w:rsidRPr="00533D39">
        <w:rPr>
          <w:rFonts w:ascii="Times New Roman" w:hAnsi="Times New Roman" w:cs="Times New Roman"/>
          <w:sz w:val="24"/>
          <w:szCs w:val="24"/>
        </w:rPr>
        <w:t>desestalinización</w:t>
      </w:r>
      <w:proofErr w:type="spellEnd"/>
      <w:r w:rsidRPr="00533D39">
        <w:rPr>
          <w:rFonts w:ascii="Times New Roman" w:hAnsi="Times New Roman" w:cs="Times New Roman"/>
          <w:sz w:val="24"/>
          <w:szCs w:val="24"/>
        </w:rPr>
        <w:t>”</w:t>
      </w:r>
      <w:r w:rsidR="009F152B">
        <w:rPr>
          <w:rFonts w:ascii="Times New Roman" w:hAnsi="Times New Roman" w:cs="Times New Roman"/>
          <w:sz w:val="24"/>
          <w:szCs w:val="24"/>
        </w:rPr>
        <w:t>,</w:t>
      </w:r>
      <w:r w:rsidRPr="00533D39">
        <w:rPr>
          <w:rFonts w:ascii="Times New Roman" w:hAnsi="Times New Roman" w:cs="Times New Roman"/>
          <w:sz w:val="24"/>
          <w:szCs w:val="24"/>
        </w:rPr>
        <w:t xml:space="preserve"> política impulsada por el dirigente soviético </w:t>
      </w:r>
      <w:proofErr w:type="spellStart"/>
      <w:r w:rsidRPr="00533D39">
        <w:rPr>
          <w:rFonts w:ascii="Times New Roman" w:hAnsi="Times New Roman" w:cs="Times New Roman"/>
          <w:sz w:val="24"/>
          <w:szCs w:val="24"/>
        </w:rPr>
        <w:t>Nikita</w:t>
      </w:r>
      <w:proofErr w:type="spellEnd"/>
      <w:r w:rsidRPr="00533D39">
        <w:rPr>
          <w:rFonts w:ascii="Times New Roman" w:hAnsi="Times New Roman" w:cs="Times New Roman"/>
          <w:sz w:val="24"/>
          <w:szCs w:val="24"/>
        </w:rPr>
        <w:t xml:space="preserve"> </w:t>
      </w:r>
      <w:proofErr w:type="spellStart"/>
      <w:r w:rsidRPr="00533D39">
        <w:rPr>
          <w:rFonts w:ascii="Times New Roman" w:hAnsi="Times New Roman" w:cs="Times New Roman"/>
          <w:sz w:val="24"/>
          <w:szCs w:val="24"/>
        </w:rPr>
        <w:t>Kruschev</w:t>
      </w:r>
      <w:proofErr w:type="spellEnd"/>
      <w:r w:rsidRPr="00533D39">
        <w:rPr>
          <w:rFonts w:ascii="Times New Roman" w:hAnsi="Times New Roman" w:cs="Times New Roman"/>
          <w:sz w:val="24"/>
          <w:szCs w:val="24"/>
        </w:rPr>
        <w:t xml:space="preserve">. En esta situación, el 5 de enero de 1968 llegaría al puesto de Secretario general del Partido Comunista de Checoslovaquia Alexander </w:t>
      </w:r>
      <w:proofErr w:type="spellStart"/>
      <w:r w:rsidRPr="00533D39">
        <w:rPr>
          <w:rFonts w:ascii="Times New Roman" w:hAnsi="Times New Roman" w:cs="Times New Roman"/>
          <w:sz w:val="24"/>
          <w:szCs w:val="24"/>
        </w:rPr>
        <w:t>Dubček</w:t>
      </w:r>
      <w:proofErr w:type="spellEnd"/>
      <w:r w:rsidRPr="00533D39">
        <w:rPr>
          <w:rFonts w:ascii="Times New Roman" w:hAnsi="Times New Roman" w:cs="Times New Roman"/>
          <w:sz w:val="24"/>
          <w:szCs w:val="24"/>
        </w:rPr>
        <w:t>, quien llevaría adelante durante su mandato un proyecto de liberalización con el cual pretendía darle “una cara humana al socialismo”.</w:t>
      </w:r>
    </w:p>
    <w:p w:rsidR="00F10DAC" w:rsidRPr="00533D39" w:rsidRDefault="00D1184E">
      <w:pPr>
        <w:spacing w:line="240" w:lineRule="auto"/>
        <w:jc w:val="both"/>
        <w:rPr>
          <w:rFonts w:ascii="Times New Roman" w:hAnsi="Times New Roman" w:cs="Times New Roman"/>
          <w:color w:val="222222"/>
          <w:sz w:val="24"/>
          <w:szCs w:val="24"/>
          <w:highlight w:val="white"/>
        </w:rPr>
      </w:pPr>
      <w:r w:rsidRPr="00533D39">
        <w:rPr>
          <w:rFonts w:ascii="Times New Roman" w:hAnsi="Times New Roman" w:cs="Times New Roman"/>
          <w:sz w:val="24"/>
          <w:szCs w:val="24"/>
        </w:rPr>
        <w:tab/>
        <w:t>Aprovechando que la “</w:t>
      </w:r>
      <w:proofErr w:type="spellStart"/>
      <w:r w:rsidRPr="00533D39">
        <w:rPr>
          <w:rFonts w:ascii="Times New Roman" w:hAnsi="Times New Roman" w:cs="Times New Roman"/>
          <w:sz w:val="24"/>
          <w:szCs w:val="24"/>
        </w:rPr>
        <w:t>desestalinización</w:t>
      </w:r>
      <w:proofErr w:type="spellEnd"/>
      <w:r w:rsidRPr="00533D39">
        <w:rPr>
          <w:rFonts w:ascii="Times New Roman" w:hAnsi="Times New Roman" w:cs="Times New Roman"/>
          <w:sz w:val="24"/>
          <w:szCs w:val="24"/>
        </w:rPr>
        <w:t xml:space="preserve">” produjo cierta suavización en las reglas del régimen impuesto por la URSS al bloque, </w:t>
      </w:r>
      <w:proofErr w:type="spellStart"/>
      <w:r w:rsidRPr="00533D39">
        <w:rPr>
          <w:rFonts w:ascii="Times New Roman" w:hAnsi="Times New Roman" w:cs="Times New Roman"/>
          <w:sz w:val="24"/>
          <w:szCs w:val="24"/>
        </w:rPr>
        <w:t>Dubček</w:t>
      </w:r>
      <w:proofErr w:type="spellEnd"/>
      <w:r w:rsidRPr="00533D39">
        <w:rPr>
          <w:rFonts w:ascii="Times New Roman" w:hAnsi="Times New Roman" w:cs="Times New Roman"/>
          <w:sz w:val="24"/>
          <w:szCs w:val="24"/>
        </w:rPr>
        <w:t xml:space="preserve"> proclamó que quería crear “una sociedad libre, moderna y profundamente humana”. Planteó, apoyado por una parte de la élite del país, una serie de reformas democráticas tanto políticas como civiles, que buscaban el aumento de las libertades y participación del pueblo en la vida política. Puso en marcha un programa de acción que limitaba el poder de la policía secreta y aumentaba la libertad de expresión, de prensa, y de circulación. En la política interna, buscaría la posibilidad de un gobierno multipartidista</w:t>
      </w:r>
      <w:r w:rsidRPr="00533D39">
        <w:rPr>
          <w:rFonts w:ascii="Times New Roman" w:hAnsi="Times New Roman" w:cs="Times New Roman"/>
          <w:sz w:val="24"/>
          <w:szCs w:val="24"/>
          <w:shd w:val="clear" w:color="auto" w:fill="FFFFFF"/>
        </w:rPr>
        <w:t>; y en la externa, se incluían tanto el mantenimiento de buenas relaciones con los países occidentales como la cooperación con la URSS y otras naciones comunistas.</w:t>
      </w:r>
    </w:p>
    <w:p w:rsidR="00F10DAC" w:rsidRPr="00533D39" w:rsidRDefault="00D1184E">
      <w:pPr>
        <w:spacing w:line="240" w:lineRule="auto"/>
        <w:jc w:val="both"/>
        <w:rPr>
          <w:rFonts w:ascii="Times New Roman" w:hAnsi="Times New Roman" w:cs="Times New Roman"/>
          <w:sz w:val="24"/>
          <w:szCs w:val="24"/>
        </w:rPr>
      </w:pPr>
      <w:r w:rsidRPr="00533D39">
        <w:rPr>
          <w:rFonts w:ascii="Times New Roman" w:hAnsi="Times New Roman" w:cs="Times New Roman"/>
          <w:sz w:val="24"/>
          <w:szCs w:val="24"/>
          <w:shd w:val="clear" w:color="auto" w:fill="FFFFFF"/>
        </w:rPr>
        <w:tab/>
        <w:t xml:space="preserve">Ahora bien, </w:t>
      </w:r>
      <w:proofErr w:type="spellStart"/>
      <w:r w:rsidRPr="00533D39">
        <w:rPr>
          <w:rFonts w:ascii="Times New Roman" w:hAnsi="Times New Roman" w:cs="Times New Roman"/>
          <w:sz w:val="24"/>
          <w:szCs w:val="24"/>
        </w:rPr>
        <w:t>Dubček</w:t>
      </w:r>
      <w:proofErr w:type="spellEnd"/>
      <w:r w:rsidRPr="00533D39">
        <w:rPr>
          <w:rFonts w:ascii="Times New Roman" w:hAnsi="Times New Roman" w:cs="Times New Roman"/>
          <w:sz w:val="24"/>
          <w:szCs w:val="24"/>
        </w:rPr>
        <w:t xml:space="preserve"> nunca tuvo la intención de derrocar al régimen comunista. Sabía que </w:t>
      </w:r>
      <w:r w:rsidRPr="00533D39">
        <w:rPr>
          <w:rFonts w:ascii="Times New Roman" w:hAnsi="Times New Roman" w:cs="Times New Roman"/>
          <w:sz w:val="24"/>
          <w:szCs w:val="24"/>
          <w:shd w:val="clear" w:color="auto" w:fill="FFFFFF"/>
        </w:rPr>
        <w:t>cualquier situación que representase, en alguna de las naciones del bloque oriental, una amenaza al régimen o al g</w:t>
      </w:r>
      <w:r w:rsidR="009F152B">
        <w:rPr>
          <w:rFonts w:ascii="Times New Roman" w:hAnsi="Times New Roman" w:cs="Times New Roman"/>
          <w:sz w:val="24"/>
          <w:szCs w:val="24"/>
          <w:shd w:val="clear" w:color="auto" w:fill="FFFFFF"/>
        </w:rPr>
        <w:t>obierno de un partido comunista</w:t>
      </w:r>
      <w:r w:rsidRPr="00533D39">
        <w:rPr>
          <w:rFonts w:ascii="Times New Roman" w:hAnsi="Times New Roman" w:cs="Times New Roman"/>
          <w:sz w:val="24"/>
          <w:szCs w:val="24"/>
          <w:shd w:val="clear" w:color="auto" w:fill="FFFFFF"/>
        </w:rPr>
        <w:t xml:space="preserve"> sería </w:t>
      </w:r>
      <w:r w:rsidR="00533D39" w:rsidRPr="00533D39">
        <w:rPr>
          <w:rFonts w:ascii="Times New Roman" w:hAnsi="Times New Roman" w:cs="Times New Roman"/>
          <w:sz w:val="24"/>
          <w:szCs w:val="24"/>
          <w:shd w:val="clear" w:color="auto" w:fill="FFFFFF"/>
        </w:rPr>
        <w:t>vista</w:t>
      </w:r>
      <w:r w:rsidRPr="00533D39">
        <w:rPr>
          <w:rFonts w:ascii="Times New Roman" w:hAnsi="Times New Roman" w:cs="Times New Roman"/>
          <w:sz w:val="24"/>
          <w:szCs w:val="24"/>
          <w:shd w:val="clear" w:color="auto" w:fill="FFFFFF"/>
        </w:rPr>
        <w:t xml:space="preserve"> por los líderes soviéticos como una amenaza a su hegemonía. Las aplastantes derrotas que sufrieron las rebeliones en Alemania del Este en 1953 y en Hungría en 1956 fueron un ejemplo de ello. Por lo cual, buscó en todo momento transmitir que las políticas aplicadas</w:t>
      </w:r>
      <w:r w:rsidRPr="00533D39">
        <w:rPr>
          <w:rFonts w:ascii="Times New Roman" w:hAnsi="Times New Roman" w:cs="Times New Roman"/>
          <w:sz w:val="24"/>
          <w:szCs w:val="24"/>
        </w:rPr>
        <w:t xml:space="preserve"> </w:t>
      </w:r>
      <w:r w:rsidRPr="00533D39">
        <w:rPr>
          <w:rFonts w:ascii="Times New Roman" w:hAnsi="Times New Roman" w:cs="Times New Roman"/>
          <w:sz w:val="24"/>
          <w:szCs w:val="24"/>
          <w:shd w:val="clear" w:color="auto" w:fill="FFFFFF"/>
        </w:rPr>
        <w:lastRenderedPageBreak/>
        <w:t xml:space="preserve">no representaban una destrucción del viejo régimen </w:t>
      </w:r>
      <w:r w:rsidRPr="00533D39">
        <w:rPr>
          <w:rFonts w:ascii="Times New Roman" w:hAnsi="Times New Roman" w:cs="Times New Roman"/>
          <w:sz w:val="24"/>
          <w:szCs w:val="24"/>
        </w:rPr>
        <w:t>sino una transformación del mismo. Para aseverar sus declaraciones r</w:t>
      </w:r>
      <w:r w:rsidRPr="00533D39">
        <w:rPr>
          <w:rFonts w:ascii="Times New Roman" w:hAnsi="Times New Roman" w:cs="Times New Roman"/>
          <w:sz w:val="24"/>
          <w:szCs w:val="24"/>
          <w:shd w:val="clear" w:color="auto" w:fill="FFFFFF"/>
        </w:rPr>
        <w:t>eafirmó su lealtad al Pacto de Varsovia y </w:t>
      </w:r>
      <w:r w:rsidRPr="00533D39">
        <w:rPr>
          <w:rFonts w:ascii="Times New Roman" w:hAnsi="Times New Roman" w:cs="Times New Roman"/>
          <w:sz w:val="24"/>
          <w:szCs w:val="24"/>
        </w:rPr>
        <w:t xml:space="preserve">se comprometió con la URSS y el resto de Estados comunistas del bloque a reforzar el </w:t>
      </w:r>
      <w:r w:rsidRPr="00533D39">
        <w:rPr>
          <w:rFonts w:ascii="Times New Roman" w:hAnsi="Times New Roman" w:cs="Times New Roman"/>
          <w:sz w:val="24"/>
          <w:szCs w:val="24"/>
          <w:shd w:val="clear" w:color="auto" w:fill="FFFFFF"/>
        </w:rPr>
        <w:t>Consejo de Ayuda Mutua Económica (</w:t>
      </w:r>
      <w:r w:rsidRPr="00533D39">
        <w:rPr>
          <w:rFonts w:ascii="Times New Roman" w:hAnsi="Times New Roman" w:cs="Times New Roman"/>
          <w:sz w:val="24"/>
          <w:szCs w:val="24"/>
        </w:rPr>
        <w:t>COME</w:t>
      </w:r>
      <w:r w:rsidR="009F152B">
        <w:rPr>
          <w:rFonts w:ascii="Times New Roman" w:hAnsi="Times New Roman" w:cs="Times New Roman"/>
          <w:sz w:val="24"/>
          <w:szCs w:val="24"/>
        </w:rPr>
        <w:t>CON). Con estas manifestaciones</w:t>
      </w:r>
      <w:r w:rsidRPr="00533D39">
        <w:rPr>
          <w:rFonts w:ascii="Times New Roman" w:hAnsi="Times New Roman" w:cs="Times New Roman"/>
          <w:sz w:val="24"/>
          <w:szCs w:val="24"/>
        </w:rPr>
        <w:t xml:space="preserve"> su intención era clara: evitar una reacción armada del hegemón como había ocurrido en el pasado, pero nada estaba más lejos de la realidad.</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shd w:val="clear" w:color="auto" w:fill="FFFFFF"/>
        </w:rPr>
        <w:t xml:space="preserve">Para </w:t>
      </w:r>
      <w:proofErr w:type="spellStart"/>
      <w:r w:rsidR="009F152B">
        <w:rPr>
          <w:rFonts w:ascii="Times New Roman" w:hAnsi="Times New Roman" w:cs="Times New Roman"/>
          <w:sz w:val="24"/>
          <w:szCs w:val="24"/>
          <w:shd w:val="clear" w:color="auto" w:fill="FFFFFF"/>
        </w:rPr>
        <w:t>Leonid</w:t>
      </w:r>
      <w:proofErr w:type="spellEnd"/>
      <w:r w:rsidR="009F152B">
        <w:rPr>
          <w:rFonts w:ascii="Times New Roman" w:hAnsi="Times New Roman" w:cs="Times New Roman"/>
          <w:sz w:val="24"/>
          <w:szCs w:val="24"/>
          <w:shd w:val="clear" w:color="auto" w:fill="FFFFFF"/>
        </w:rPr>
        <w:t xml:space="preserve"> </w:t>
      </w:r>
      <w:proofErr w:type="spellStart"/>
      <w:r w:rsidR="009F152B">
        <w:rPr>
          <w:rFonts w:ascii="Times New Roman" w:hAnsi="Times New Roman" w:cs="Times New Roman"/>
          <w:sz w:val="24"/>
          <w:szCs w:val="24"/>
          <w:shd w:val="clear" w:color="auto" w:fill="FFFFFF"/>
        </w:rPr>
        <w:t>Brézhnev</w:t>
      </w:r>
      <w:proofErr w:type="spellEnd"/>
      <w:r w:rsidR="009F152B">
        <w:rPr>
          <w:rFonts w:ascii="Times New Roman" w:hAnsi="Times New Roman" w:cs="Times New Roman"/>
          <w:sz w:val="24"/>
          <w:szCs w:val="24"/>
          <w:shd w:val="clear" w:color="auto" w:fill="FFFFFF"/>
        </w:rPr>
        <w:t>, en ese momento</w:t>
      </w:r>
      <w:r w:rsidRPr="00533D39">
        <w:rPr>
          <w:rFonts w:ascii="Times New Roman" w:hAnsi="Times New Roman" w:cs="Times New Roman"/>
          <w:sz w:val="24"/>
          <w:szCs w:val="24"/>
          <w:shd w:val="clear" w:color="auto" w:fill="FFFFFF"/>
        </w:rPr>
        <w:t xml:space="preserve"> secretario general del Comité Central del Partido Comunista de la Unión Soviética, y para otros líderes del bloque creció la preocupación por las reformas de </w:t>
      </w:r>
      <w:proofErr w:type="spellStart"/>
      <w:r w:rsidRPr="00533D39">
        <w:rPr>
          <w:rFonts w:ascii="Times New Roman" w:hAnsi="Times New Roman" w:cs="Times New Roman"/>
          <w:sz w:val="24"/>
          <w:szCs w:val="24"/>
          <w:shd w:val="clear" w:color="auto" w:fill="FFFFFF"/>
        </w:rPr>
        <w:t>Dubček</w:t>
      </w:r>
      <w:proofErr w:type="spellEnd"/>
      <w:r w:rsidRPr="00533D39">
        <w:rPr>
          <w:rFonts w:ascii="Times New Roman" w:hAnsi="Times New Roman" w:cs="Times New Roman"/>
          <w:sz w:val="24"/>
          <w:szCs w:val="24"/>
          <w:shd w:val="clear" w:color="auto" w:fill="FFFFFF"/>
        </w:rPr>
        <w:t>. Se temía que pudieran propagarse y debilitar la posición del bloque comunista durante la </w:t>
      </w:r>
      <w:hyperlink r:id="rId5" w:tgtFrame="Guerra Fría">
        <w:r w:rsidRPr="00533D39">
          <w:rPr>
            <w:rStyle w:val="EnlacedeInternet"/>
            <w:rFonts w:ascii="Times New Roman" w:hAnsi="Times New Roman" w:cs="Times New Roman"/>
            <w:color w:val="auto"/>
            <w:sz w:val="24"/>
            <w:szCs w:val="24"/>
            <w:highlight w:val="white"/>
            <w:u w:val="none"/>
          </w:rPr>
          <w:t>Guerra Fría</w:t>
        </w:r>
      </w:hyperlink>
      <w:r w:rsidRPr="00533D39">
        <w:rPr>
          <w:rFonts w:ascii="Times New Roman" w:hAnsi="Times New Roman" w:cs="Times New Roman"/>
          <w:sz w:val="24"/>
          <w:szCs w:val="24"/>
          <w:shd w:val="clear" w:color="auto" w:fill="FFFFFF"/>
        </w:rPr>
        <w:t>. La prensa, más liberada, tampoco ayudó a calmar las aguas: las críticas al sistema soviético expresadas en ella indignaron a los mandatarios soviéticos. En esta situación, la invasión fue inevitable.</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rPr>
        <w:t>Bajo el ala de</w:t>
      </w:r>
      <w:r w:rsidRPr="00533D39">
        <w:rPr>
          <w:rFonts w:ascii="Times New Roman" w:hAnsi="Times New Roman" w:cs="Times New Roman"/>
          <w:sz w:val="24"/>
          <w:szCs w:val="24"/>
          <w:shd w:val="clear" w:color="auto" w:fill="FFFFFF"/>
        </w:rPr>
        <w:t xml:space="preserve"> la </w:t>
      </w:r>
      <w:hyperlink r:id="rId6" w:tgtFrame="Doctrina Brézhnev">
        <w:r w:rsidRPr="00533D39">
          <w:rPr>
            <w:rStyle w:val="EnlacedeInternet"/>
            <w:rFonts w:ascii="Times New Roman" w:hAnsi="Times New Roman" w:cs="Times New Roman"/>
            <w:color w:val="auto"/>
            <w:sz w:val="24"/>
            <w:szCs w:val="24"/>
            <w:highlight w:val="white"/>
            <w:u w:val="none"/>
          </w:rPr>
          <w:t xml:space="preserve">Doctrina </w:t>
        </w:r>
        <w:proofErr w:type="spellStart"/>
        <w:r w:rsidRPr="00533D39">
          <w:rPr>
            <w:rStyle w:val="EnlacedeInternet"/>
            <w:rFonts w:ascii="Times New Roman" w:hAnsi="Times New Roman" w:cs="Times New Roman"/>
            <w:color w:val="auto"/>
            <w:sz w:val="24"/>
            <w:szCs w:val="24"/>
            <w:highlight w:val="white"/>
            <w:u w:val="none"/>
          </w:rPr>
          <w:t>Brézhnev</w:t>
        </w:r>
        <w:proofErr w:type="spellEnd"/>
      </w:hyperlink>
      <w:r w:rsidRPr="00533D39">
        <w:rPr>
          <w:rFonts w:ascii="Times New Roman" w:hAnsi="Times New Roman" w:cs="Times New Roman"/>
          <w:sz w:val="24"/>
          <w:szCs w:val="24"/>
          <w:shd w:val="clear" w:color="auto" w:fill="FFFFFF"/>
        </w:rPr>
        <w:t xml:space="preserve"> -según la cual cuando hay fuerzas que son hostiles al socialismo y tratan de cambiar el desarrollo de algún país socialista hacia el capitalismo, se convierten no sólo en un problema del país en concreto, sino un problema común que concierne a todos los países comunistas- y una supuesta solicitud de los dirigentes checoeslovacos para conseguir la "</w:t>
      </w:r>
      <w:r w:rsidRPr="00533D39">
        <w:rPr>
          <w:rFonts w:ascii="Times New Roman" w:hAnsi="Times New Roman" w:cs="Times New Roman"/>
          <w:i/>
          <w:iCs/>
          <w:sz w:val="24"/>
          <w:szCs w:val="24"/>
          <w:shd w:val="clear" w:color="auto" w:fill="FFFFFF"/>
        </w:rPr>
        <w:t>asistencia inmediata, incluida la asistencia con las fuerzas armadas</w:t>
      </w:r>
      <w:r w:rsidRPr="00533D39">
        <w:rPr>
          <w:rFonts w:ascii="Times New Roman" w:hAnsi="Times New Roman" w:cs="Times New Roman"/>
          <w:sz w:val="24"/>
          <w:szCs w:val="24"/>
          <w:shd w:val="clear" w:color="auto" w:fill="FFFFFF"/>
        </w:rPr>
        <w:t>”; el </w:t>
      </w:r>
      <w:hyperlink r:id="rId7" w:tgtFrame="20 de agosto">
        <w:r w:rsidRPr="00533D39">
          <w:rPr>
            <w:rStyle w:val="EnlacedeInternet"/>
            <w:rFonts w:ascii="Times New Roman" w:hAnsi="Times New Roman" w:cs="Times New Roman"/>
            <w:color w:val="auto"/>
            <w:sz w:val="24"/>
            <w:szCs w:val="24"/>
            <w:highlight w:val="white"/>
            <w:u w:val="none"/>
          </w:rPr>
          <w:t>20 de agosto</w:t>
        </w:r>
      </w:hyperlink>
      <w:r w:rsidRPr="00533D39">
        <w:rPr>
          <w:rFonts w:ascii="Times New Roman" w:hAnsi="Times New Roman" w:cs="Times New Roman"/>
          <w:sz w:val="24"/>
          <w:szCs w:val="24"/>
          <w:shd w:val="clear" w:color="auto" w:fill="FFFFFF"/>
        </w:rPr>
        <w:t> de </w:t>
      </w:r>
      <w:hyperlink r:id="rId8">
        <w:r w:rsidRPr="00533D39">
          <w:rPr>
            <w:rStyle w:val="EnlacedeInternet"/>
            <w:rFonts w:ascii="Times New Roman" w:hAnsi="Times New Roman" w:cs="Times New Roman"/>
            <w:color w:val="auto"/>
            <w:sz w:val="24"/>
            <w:szCs w:val="24"/>
            <w:highlight w:val="white"/>
            <w:u w:val="none"/>
          </w:rPr>
          <w:t>1968</w:t>
        </w:r>
      </w:hyperlink>
      <w:r w:rsidRPr="00533D39">
        <w:rPr>
          <w:rFonts w:ascii="Times New Roman" w:hAnsi="Times New Roman" w:cs="Times New Roman"/>
          <w:sz w:val="24"/>
          <w:szCs w:val="24"/>
        </w:rPr>
        <w:t>, se llevó a cabo la operación “Danubio”. En ella,</w:t>
      </w:r>
      <w:r w:rsidRPr="00533D39">
        <w:rPr>
          <w:rFonts w:ascii="Times New Roman" w:hAnsi="Times New Roman" w:cs="Times New Roman"/>
          <w:sz w:val="24"/>
          <w:szCs w:val="24"/>
          <w:shd w:val="clear" w:color="auto" w:fill="FFFFFF"/>
        </w:rPr>
        <w:t xml:space="preserve"> divisiones bajo el emblema del Pacto de Varsovia (con la excepción de Rumania y Albania que no participaron en la operación) y bajo la bandera soviética se desplazaron por todo el territorio checoslovaco.</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shd w:val="clear" w:color="auto" w:fill="FFFFFF"/>
        </w:rPr>
        <w:t xml:space="preserve">A pesar de los llamados de </w:t>
      </w:r>
      <w:hyperlink r:id="rId9" w:tgtFrame="Alexander Dubček">
        <w:proofErr w:type="spellStart"/>
        <w:r w:rsidRPr="00533D39">
          <w:rPr>
            <w:rStyle w:val="EnlacedeInternet"/>
            <w:rFonts w:ascii="Times New Roman" w:hAnsi="Times New Roman" w:cs="Times New Roman"/>
            <w:color w:val="auto"/>
            <w:sz w:val="24"/>
            <w:szCs w:val="24"/>
            <w:highlight w:val="white"/>
            <w:u w:val="none"/>
          </w:rPr>
          <w:t>Dubček</w:t>
        </w:r>
        <w:proofErr w:type="spellEnd"/>
      </w:hyperlink>
      <w:r w:rsidRPr="00533D39">
        <w:rPr>
          <w:rFonts w:ascii="Times New Roman" w:hAnsi="Times New Roman" w:cs="Times New Roman"/>
          <w:sz w:val="24"/>
          <w:szCs w:val="24"/>
          <w:shd w:val="clear" w:color="auto" w:fill="FFFFFF"/>
        </w:rPr>
        <w:t xml:space="preserve"> a no resistir, hubo manifestaciones civiles y resistencia no armada generalizadas, aunque no lograron detener la maquinaria de guerra soviética. La situación no pasó a mayores y la resistencia fue aplacada dejando cerca de una centena de bajas civiles y más de 300.000 emigrados hacia los Estados vecinos. </w:t>
      </w:r>
      <w:proofErr w:type="spellStart"/>
      <w:r w:rsidRPr="00533D39">
        <w:rPr>
          <w:rFonts w:ascii="Times New Roman" w:hAnsi="Times New Roman" w:cs="Times New Roman"/>
          <w:sz w:val="24"/>
          <w:szCs w:val="24"/>
          <w:shd w:val="clear" w:color="auto" w:fill="FFFFFF"/>
        </w:rPr>
        <w:t>Dubček</w:t>
      </w:r>
      <w:proofErr w:type="spellEnd"/>
      <w:r w:rsidRPr="00533D39">
        <w:rPr>
          <w:rFonts w:ascii="Times New Roman" w:hAnsi="Times New Roman" w:cs="Times New Roman"/>
          <w:sz w:val="24"/>
          <w:szCs w:val="24"/>
          <w:shd w:val="clear" w:color="auto" w:fill="FFFFFF"/>
        </w:rPr>
        <w:t xml:space="preserve"> fue expulsado del Partido Comunista y sustituido como Secretario General por </w:t>
      </w:r>
      <w:proofErr w:type="spellStart"/>
      <w:r w:rsidRPr="00533D39">
        <w:rPr>
          <w:rFonts w:ascii="Times New Roman" w:hAnsi="Times New Roman" w:cs="Times New Roman"/>
          <w:sz w:val="24"/>
          <w:szCs w:val="24"/>
          <w:shd w:val="clear" w:color="auto" w:fill="FFFFFF"/>
        </w:rPr>
        <w:t>Gustáv</w:t>
      </w:r>
      <w:proofErr w:type="spellEnd"/>
      <w:r w:rsidRPr="00533D39">
        <w:rPr>
          <w:rFonts w:ascii="Times New Roman" w:hAnsi="Times New Roman" w:cs="Times New Roman"/>
          <w:sz w:val="24"/>
          <w:szCs w:val="24"/>
          <w:shd w:val="clear" w:color="auto" w:fill="FFFFFF"/>
        </w:rPr>
        <w:t xml:space="preserve"> </w:t>
      </w:r>
      <w:proofErr w:type="spellStart"/>
      <w:r w:rsidRPr="00533D39">
        <w:rPr>
          <w:rFonts w:ascii="Times New Roman" w:hAnsi="Times New Roman" w:cs="Times New Roman"/>
          <w:sz w:val="24"/>
          <w:szCs w:val="24"/>
          <w:shd w:val="clear" w:color="auto" w:fill="FFFFFF"/>
        </w:rPr>
        <w:t>Hu</w:t>
      </w:r>
      <w:r w:rsidR="00533D39">
        <w:rPr>
          <w:rFonts w:ascii="Times New Roman" w:hAnsi="Times New Roman" w:cs="Times New Roman"/>
          <w:sz w:val="24"/>
          <w:szCs w:val="24"/>
          <w:shd w:val="clear" w:color="auto" w:fill="FFFFFF"/>
        </w:rPr>
        <w:t>sák</w:t>
      </w:r>
      <w:proofErr w:type="spellEnd"/>
      <w:r w:rsidR="00533D39">
        <w:rPr>
          <w:rFonts w:ascii="Times New Roman" w:hAnsi="Times New Roman" w:cs="Times New Roman"/>
          <w:sz w:val="24"/>
          <w:szCs w:val="24"/>
          <w:shd w:val="clear" w:color="auto" w:fill="FFFFFF"/>
        </w:rPr>
        <w:t>, que comenzó un período de “normalización”</w:t>
      </w:r>
      <w:r w:rsidRPr="00533D39">
        <w:rPr>
          <w:rFonts w:ascii="Times New Roman" w:hAnsi="Times New Roman" w:cs="Times New Roman"/>
          <w:sz w:val="24"/>
          <w:szCs w:val="24"/>
          <w:shd w:val="clear" w:color="auto" w:fill="FFFFFF"/>
        </w:rPr>
        <w:t xml:space="preserve"> por el cual se revirtieron las reformas realizadas. Ese fue el fin del “Socialismo con Rostro Humano”.</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shd w:val="clear" w:color="auto" w:fill="FFFFFF"/>
        </w:rPr>
        <w:t xml:space="preserve">Hoy Checoeslovaquia o siquiera el régimen comunista que se intentó transformar </w:t>
      </w:r>
      <w:r w:rsidR="00533D39">
        <w:rPr>
          <w:rFonts w:ascii="Times New Roman" w:hAnsi="Times New Roman" w:cs="Times New Roman"/>
          <w:sz w:val="24"/>
          <w:szCs w:val="24"/>
          <w:shd w:val="clear" w:color="auto" w:fill="FFFFFF"/>
        </w:rPr>
        <w:t xml:space="preserve">no </w:t>
      </w:r>
      <w:r w:rsidRPr="00533D39">
        <w:rPr>
          <w:rFonts w:ascii="Times New Roman" w:hAnsi="Times New Roman" w:cs="Times New Roman"/>
          <w:sz w:val="24"/>
          <w:szCs w:val="24"/>
          <w:shd w:val="clear" w:color="auto" w:fill="FFFFFF"/>
        </w:rPr>
        <w:t>existen. Las repúblicas que surgieron luego de la disolución de Checoeslovaquia son ahora dos democracias que forman parte de la Unión Europea y de la Organización del Tratado del Atlántico Norte (OTAN). Tampoco sobrevivieron el Pacto de Varsovia o la superpotencia hegemónica que dirigió la invasión y cuya influencia se cernía amenazante sobre el bloque del Este. El clima social y político en el</w:t>
      </w:r>
      <w:r w:rsidR="009F152B">
        <w:rPr>
          <w:rFonts w:ascii="Times New Roman" w:hAnsi="Times New Roman" w:cs="Times New Roman"/>
          <w:sz w:val="24"/>
          <w:szCs w:val="24"/>
          <w:shd w:val="clear" w:color="auto" w:fill="FFFFFF"/>
        </w:rPr>
        <w:t xml:space="preserve"> país y en el mundo ha cambiado</w:t>
      </w:r>
      <w:bookmarkStart w:id="0" w:name="_GoBack"/>
      <w:bookmarkEnd w:id="0"/>
      <w:r w:rsidRPr="00533D39">
        <w:rPr>
          <w:rFonts w:ascii="Times New Roman" w:hAnsi="Times New Roman" w:cs="Times New Roman"/>
          <w:sz w:val="24"/>
          <w:szCs w:val="24"/>
          <w:shd w:val="clear" w:color="auto" w:fill="FFFFFF"/>
        </w:rPr>
        <w:t xml:space="preserve"> y una invasión como la de antaño seria inverosímil.</w:t>
      </w:r>
    </w:p>
    <w:p w:rsidR="00F10DAC" w:rsidRPr="00533D39" w:rsidRDefault="00D1184E">
      <w:pPr>
        <w:spacing w:line="240" w:lineRule="auto"/>
        <w:ind w:firstLine="708"/>
        <w:jc w:val="both"/>
        <w:rPr>
          <w:rFonts w:ascii="Times New Roman" w:hAnsi="Times New Roman" w:cs="Times New Roman"/>
          <w:sz w:val="24"/>
          <w:szCs w:val="24"/>
        </w:rPr>
      </w:pPr>
      <w:r w:rsidRPr="00533D39">
        <w:rPr>
          <w:rFonts w:ascii="Times New Roman" w:hAnsi="Times New Roman" w:cs="Times New Roman"/>
          <w:sz w:val="24"/>
          <w:szCs w:val="24"/>
          <w:shd w:val="clear" w:color="auto" w:fill="FFFFFF"/>
        </w:rPr>
        <w:t xml:space="preserve">Sin embargo, aún subsiste esa amenazadora influencia sobre el conjunto de Estados que formaron el antiguo bloque socialista. La Rusia de hoy – heredera de la URSS- parece no haber renunciado a esa influencia sobre los invadidos y los invasores del ’68, solo que esta vez el enfoque de Moscú </w:t>
      </w:r>
      <w:r w:rsidR="00533D39">
        <w:rPr>
          <w:rFonts w:ascii="Times New Roman" w:hAnsi="Times New Roman" w:cs="Times New Roman"/>
          <w:sz w:val="24"/>
          <w:szCs w:val="24"/>
          <w:shd w:val="clear" w:color="auto" w:fill="FFFFFF"/>
        </w:rPr>
        <w:t>respecto de</w:t>
      </w:r>
      <w:r w:rsidRPr="00533D39">
        <w:rPr>
          <w:rFonts w:ascii="Times New Roman" w:hAnsi="Times New Roman" w:cs="Times New Roman"/>
          <w:sz w:val="24"/>
          <w:szCs w:val="24"/>
          <w:shd w:val="clear" w:color="auto" w:fill="FFFFFF"/>
        </w:rPr>
        <w:t xml:space="preserve"> los países que formaron parte del Pacto de Varsovia es muy diferente. Ha cambiado la fuerza bélica que caracterizó a su antecesora por el dinero y el petróleo. Se ha aprovechado de los problemas de desinformación y corrupción para financiar a los partidos de corte antioccidental con el fin de garantizar su apoyo al Kremlin. Al final, el temor </w:t>
      </w:r>
      <w:r w:rsidR="00533D39" w:rsidRPr="00533D39">
        <w:rPr>
          <w:rFonts w:ascii="Times New Roman" w:hAnsi="Times New Roman" w:cs="Times New Roman"/>
          <w:sz w:val="24"/>
          <w:szCs w:val="24"/>
          <w:shd w:val="clear" w:color="auto" w:fill="FFFFFF"/>
        </w:rPr>
        <w:t xml:space="preserve">de las jóvenes democracias </w:t>
      </w:r>
      <w:r w:rsidRPr="00533D39">
        <w:rPr>
          <w:rFonts w:ascii="Times New Roman" w:hAnsi="Times New Roman" w:cs="Times New Roman"/>
          <w:sz w:val="24"/>
          <w:szCs w:val="24"/>
          <w:shd w:val="clear" w:color="auto" w:fill="FFFFFF"/>
        </w:rPr>
        <w:t xml:space="preserve">aún no ha desaparecido, </w:t>
      </w:r>
      <w:r w:rsidRPr="00533D39">
        <w:rPr>
          <w:rFonts w:ascii="Times New Roman" w:hAnsi="Times New Roman" w:cs="Times New Roman"/>
          <w:sz w:val="24"/>
          <w:szCs w:val="24"/>
          <w:shd w:val="clear" w:color="auto" w:fill="FFFFFF"/>
        </w:rPr>
        <w:lastRenderedPageBreak/>
        <w:t>para las cuales los tanques son un recuerdo remoto de un problema nunca cerrado, que subsiste y deben enfrentar a diario.</w:t>
      </w:r>
    </w:p>
    <w:sectPr w:rsidR="00F10DAC" w:rsidRPr="00533D39">
      <w:pgSz w:w="12240" w:h="15840"/>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DAC"/>
    <w:rsid w:val="00533D39"/>
    <w:rsid w:val="009F152B"/>
    <w:rsid w:val="00D1184E"/>
    <w:rsid w:val="00F10DAC"/>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0F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semiHidden/>
    <w:unhideWhenUsed/>
    <w:rsid w:val="006830F8"/>
    <w:rPr>
      <w:color w:val="0000FF"/>
      <w:u w:val="single"/>
    </w:rPr>
  </w:style>
  <w:style w:type="character" w:styleId="Refdecomentario">
    <w:name w:val="annotation reference"/>
    <w:basedOn w:val="Fuentedeprrafopredeter"/>
    <w:uiPriority w:val="99"/>
    <w:semiHidden/>
    <w:unhideWhenUsed/>
    <w:qFormat/>
    <w:rsid w:val="006830F8"/>
    <w:rPr>
      <w:sz w:val="16"/>
      <w:szCs w:val="16"/>
    </w:rPr>
  </w:style>
  <w:style w:type="character" w:customStyle="1" w:styleId="TextocomentarioCar">
    <w:name w:val="Texto comentario Car"/>
    <w:basedOn w:val="Fuentedeprrafopredeter"/>
    <w:link w:val="Textocomentario"/>
    <w:uiPriority w:val="99"/>
    <w:semiHidden/>
    <w:qFormat/>
    <w:rsid w:val="006830F8"/>
    <w:rPr>
      <w:sz w:val="20"/>
      <w:szCs w:val="20"/>
    </w:rPr>
  </w:style>
  <w:style w:type="character" w:customStyle="1" w:styleId="TextodegloboCar">
    <w:name w:val="Texto de globo Car"/>
    <w:basedOn w:val="Fuentedeprrafopredeter"/>
    <w:link w:val="Textodeglobo"/>
    <w:uiPriority w:val="99"/>
    <w:semiHidden/>
    <w:qFormat/>
    <w:rsid w:val="006830F8"/>
    <w:rPr>
      <w:rFonts w:ascii="Segoe UI" w:hAnsi="Segoe UI" w:cs="Segoe UI"/>
      <w:sz w:val="18"/>
      <w:szCs w:val="18"/>
    </w:rPr>
  </w:style>
  <w:style w:type="character" w:customStyle="1" w:styleId="ListLabel1">
    <w:name w:val="ListLabel 1"/>
    <w:qFormat/>
    <w:rPr>
      <w:rFonts w:cstheme="minorHAnsi"/>
      <w:color w:val="00000A"/>
      <w:u w:val="none"/>
      <w:shd w:val="clear" w:color="auto" w:fill="FFFFFF"/>
    </w:rPr>
  </w:style>
  <w:style w:type="paragraph" w:customStyle="1" w:styleId="Ttulo1">
    <w:name w:val="Título1"/>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styleId="Textocomentario">
    <w:name w:val="annotation text"/>
    <w:basedOn w:val="Normal"/>
    <w:link w:val="TextocomentarioCar"/>
    <w:uiPriority w:val="99"/>
    <w:semiHidden/>
    <w:unhideWhenUsed/>
    <w:qFormat/>
    <w:rsid w:val="006830F8"/>
    <w:pPr>
      <w:spacing w:line="240" w:lineRule="auto"/>
    </w:pPr>
    <w:rPr>
      <w:sz w:val="20"/>
      <w:szCs w:val="20"/>
    </w:rPr>
  </w:style>
  <w:style w:type="paragraph" w:styleId="Textodeglobo">
    <w:name w:val="Balloon Text"/>
    <w:basedOn w:val="Normal"/>
    <w:link w:val="TextodegloboCar"/>
    <w:uiPriority w:val="99"/>
    <w:semiHidden/>
    <w:unhideWhenUsed/>
    <w:qFormat/>
    <w:rsid w:val="006830F8"/>
    <w:pPr>
      <w:spacing w:after="0" w:line="240" w:lineRule="auto"/>
    </w:pPr>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0F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semiHidden/>
    <w:unhideWhenUsed/>
    <w:rsid w:val="006830F8"/>
    <w:rPr>
      <w:color w:val="0000FF"/>
      <w:u w:val="single"/>
    </w:rPr>
  </w:style>
  <w:style w:type="character" w:styleId="Refdecomentario">
    <w:name w:val="annotation reference"/>
    <w:basedOn w:val="Fuentedeprrafopredeter"/>
    <w:uiPriority w:val="99"/>
    <w:semiHidden/>
    <w:unhideWhenUsed/>
    <w:qFormat/>
    <w:rsid w:val="006830F8"/>
    <w:rPr>
      <w:sz w:val="16"/>
      <w:szCs w:val="16"/>
    </w:rPr>
  </w:style>
  <w:style w:type="character" w:customStyle="1" w:styleId="TextocomentarioCar">
    <w:name w:val="Texto comentario Car"/>
    <w:basedOn w:val="Fuentedeprrafopredeter"/>
    <w:link w:val="Textocomentario"/>
    <w:uiPriority w:val="99"/>
    <w:semiHidden/>
    <w:qFormat/>
    <w:rsid w:val="006830F8"/>
    <w:rPr>
      <w:sz w:val="20"/>
      <w:szCs w:val="20"/>
    </w:rPr>
  </w:style>
  <w:style w:type="character" w:customStyle="1" w:styleId="TextodegloboCar">
    <w:name w:val="Texto de globo Car"/>
    <w:basedOn w:val="Fuentedeprrafopredeter"/>
    <w:link w:val="Textodeglobo"/>
    <w:uiPriority w:val="99"/>
    <w:semiHidden/>
    <w:qFormat/>
    <w:rsid w:val="006830F8"/>
    <w:rPr>
      <w:rFonts w:ascii="Segoe UI" w:hAnsi="Segoe UI" w:cs="Segoe UI"/>
      <w:sz w:val="18"/>
      <w:szCs w:val="18"/>
    </w:rPr>
  </w:style>
  <w:style w:type="character" w:customStyle="1" w:styleId="ListLabel1">
    <w:name w:val="ListLabel 1"/>
    <w:qFormat/>
    <w:rPr>
      <w:rFonts w:cstheme="minorHAnsi"/>
      <w:color w:val="00000A"/>
      <w:u w:val="none"/>
      <w:shd w:val="clear" w:color="auto" w:fill="FFFFFF"/>
    </w:rPr>
  </w:style>
  <w:style w:type="paragraph" w:customStyle="1" w:styleId="Ttulo1">
    <w:name w:val="Título1"/>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styleId="Textocomentario">
    <w:name w:val="annotation text"/>
    <w:basedOn w:val="Normal"/>
    <w:link w:val="TextocomentarioCar"/>
    <w:uiPriority w:val="99"/>
    <w:semiHidden/>
    <w:unhideWhenUsed/>
    <w:qFormat/>
    <w:rsid w:val="006830F8"/>
    <w:pPr>
      <w:spacing w:line="240" w:lineRule="auto"/>
    </w:pPr>
    <w:rPr>
      <w:sz w:val="20"/>
      <w:szCs w:val="20"/>
    </w:rPr>
  </w:style>
  <w:style w:type="paragraph" w:styleId="Textodeglobo">
    <w:name w:val="Balloon Text"/>
    <w:basedOn w:val="Normal"/>
    <w:link w:val="TextodegloboCar"/>
    <w:uiPriority w:val="99"/>
    <w:semiHidden/>
    <w:unhideWhenUsed/>
    <w:qFormat/>
    <w:rsid w:val="006830F8"/>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1968" TargetMode="External"/><Relationship Id="rId3" Type="http://schemas.openxmlformats.org/officeDocument/2006/relationships/settings" Target="settings.xml"/><Relationship Id="rId7" Type="http://schemas.openxmlformats.org/officeDocument/2006/relationships/hyperlink" Target="https://es.wikipedia.org/wiki/20_de_agosto"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s.wikipedia.org/wiki/Doctrina_Br&#233;zhnev" TargetMode="External"/><Relationship Id="rId11" Type="http://schemas.openxmlformats.org/officeDocument/2006/relationships/theme" Target="theme/theme1.xml"/><Relationship Id="rId5" Type="http://schemas.openxmlformats.org/officeDocument/2006/relationships/hyperlink" Target="https://es.wikipedia.org/wiki/Guerra_Fr&#237;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wikipedia.org/wiki/Alexander_Dub&#269;e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1156</Words>
  <Characters>6360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MASSI</dc:creator>
  <cp:lastModifiedBy>Usuario</cp:lastModifiedBy>
  <cp:revision>2</cp:revision>
  <dcterms:created xsi:type="dcterms:W3CDTF">2018-09-25T13:14:00Z</dcterms:created>
  <dcterms:modified xsi:type="dcterms:W3CDTF">2018-09-25T13:14:00Z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