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184B5" w14:textId="77777777" w:rsidR="00C90FDE" w:rsidRPr="00D16336" w:rsidRDefault="00C90FDE" w:rsidP="00C90FDE">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3B6D0280" w14:textId="77777777" w:rsidR="00C90FDE" w:rsidRPr="00D16336" w:rsidRDefault="00C90FDE" w:rsidP="00C90FDE">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6005ADCF" w14:textId="77777777" w:rsidR="00C90FDE" w:rsidRPr="00D16336" w:rsidRDefault="00C90FDE" w:rsidP="00C90FDE">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54E9B8B6" w14:textId="77777777" w:rsidR="00C90FDE" w:rsidRPr="00D16336" w:rsidRDefault="00C90FDE" w:rsidP="00C90FDE">
      <w:pPr>
        <w:pStyle w:val="NormalWeb"/>
        <w:spacing w:before="0" w:beforeAutospacing="0" w:after="0" w:afterAutospacing="0"/>
        <w:jc w:val="center"/>
        <w:rPr>
          <w:b/>
          <w:bCs/>
          <w:color w:val="70AD47" w:themeColor="accent6"/>
        </w:rPr>
      </w:pPr>
      <w:r w:rsidRPr="00D16336">
        <w:rPr>
          <w:b/>
          <w:bCs/>
          <w:color w:val="70AD47" w:themeColor="accent6"/>
          <w:sz w:val="20"/>
          <w:szCs w:val="20"/>
        </w:rPr>
        <w:t>Unidad II: El evolucionismo clásico</w:t>
      </w:r>
    </w:p>
    <w:p w14:paraId="19C464FE" w14:textId="77777777" w:rsidR="000855E8" w:rsidRDefault="000855E8" w:rsidP="000855E8">
      <w:pPr>
        <w:jc w:val="center"/>
        <w:rPr>
          <w:rFonts w:ascii="Arial" w:hAnsi="Arial" w:cs="Arial"/>
          <w:b/>
          <w:bCs/>
          <w:sz w:val="32"/>
          <w:szCs w:val="32"/>
        </w:rPr>
      </w:pPr>
    </w:p>
    <w:p w14:paraId="5C69DB5F" w14:textId="39C7B06B" w:rsidR="000855E8" w:rsidRDefault="007157C1" w:rsidP="000855E8">
      <w:pPr>
        <w:jc w:val="center"/>
        <w:rPr>
          <w:rFonts w:ascii="Arial" w:hAnsi="Arial" w:cs="Arial"/>
          <w:b/>
          <w:bCs/>
          <w:sz w:val="32"/>
          <w:szCs w:val="32"/>
        </w:rPr>
      </w:pPr>
      <w:r>
        <w:rPr>
          <w:rFonts w:ascii="Arial" w:hAnsi="Arial" w:cs="Arial"/>
          <w:b/>
          <w:bCs/>
          <w:sz w:val="32"/>
          <w:szCs w:val="32"/>
        </w:rPr>
        <w:t>La perspectiva evolucionista de Lewis Henry Morgan</w:t>
      </w:r>
      <w:r w:rsidR="0021584E">
        <w:rPr>
          <w:rFonts w:ascii="Arial" w:hAnsi="Arial" w:cs="Arial"/>
          <w:b/>
          <w:bCs/>
          <w:sz w:val="32"/>
          <w:szCs w:val="32"/>
        </w:rPr>
        <w:t xml:space="preserve"> (</w:t>
      </w:r>
      <w:r w:rsidR="00ED796D">
        <w:rPr>
          <w:rFonts w:ascii="Arial" w:hAnsi="Arial" w:cs="Arial"/>
          <w:b/>
          <w:bCs/>
          <w:sz w:val="32"/>
          <w:szCs w:val="32"/>
        </w:rPr>
        <w:t xml:space="preserve">Primera </w:t>
      </w:r>
      <w:r w:rsidR="0021584E">
        <w:rPr>
          <w:rFonts w:ascii="Arial" w:hAnsi="Arial" w:cs="Arial"/>
          <w:b/>
          <w:bCs/>
          <w:sz w:val="32"/>
          <w:szCs w:val="32"/>
        </w:rPr>
        <w:t>Parte)</w:t>
      </w:r>
    </w:p>
    <w:p w14:paraId="11A3E78D" w14:textId="1FA87271" w:rsidR="00C90FDE" w:rsidRPr="00C90FDE" w:rsidRDefault="00C90FDE" w:rsidP="000855E8">
      <w:pPr>
        <w:jc w:val="center"/>
        <w:rPr>
          <w:rFonts w:ascii="Arial" w:hAnsi="Arial" w:cs="Arial"/>
          <w:sz w:val="24"/>
          <w:szCs w:val="24"/>
        </w:rPr>
      </w:pPr>
      <w:r>
        <w:rPr>
          <w:rFonts w:ascii="Arial" w:hAnsi="Arial" w:cs="Arial"/>
          <w:sz w:val="24"/>
          <w:szCs w:val="24"/>
        </w:rPr>
        <w:t>(Documento base para la clase teórica)</w:t>
      </w:r>
    </w:p>
    <w:p w14:paraId="6411A220" w14:textId="1C3B1346" w:rsidR="000855E8" w:rsidRDefault="000855E8" w:rsidP="00C90FDE">
      <w:pPr>
        <w:spacing w:after="0" w:line="240" w:lineRule="auto"/>
        <w:jc w:val="right"/>
        <w:rPr>
          <w:rFonts w:ascii="Arial" w:hAnsi="Arial" w:cs="Arial"/>
          <w:b/>
          <w:bCs/>
          <w:sz w:val="24"/>
          <w:szCs w:val="24"/>
        </w:rPr>
      </w:pPr>
      <w:r>
        <w:rPr>
          <w:rFonts w:ascii="Arial" w:hAnsi="Arial" w:cs="Arial"/>
          <w:b/>
          <w:bCs/>
          <w:sz w:val="24"/>
          <w:szCs w:val="24"/>
        </w:rPr>
        <w:t>Por Silvana Sanchez</w:t>
      </w:r>
    </w:p>
    <w:p w14:paraId="215F1D14" w14:textId="10B0C1C4" w:rsidR="00C90FDE" w:rsidRPr="00E4758D" w:rsidRDefault="002D0D20" w:rsidP="00C90FDE">
      <w:pPr>
        <w:spacing w:after="0" w:line="240" w:lineRule="auto"/>
        <w:jc w:val="right"/>
        <w:rPr>
          <w:rFonts w:ascii="Arial" w:hAnsi="Arial" w:cs="Arial"/>
          <w:b/>
          <w:bCs/>
          <w:sz w:val="24"/>
          <w:szCs w:val="24"/>
        </w:rPr>
      </w:pPr>
      <w:r>
        <w:rPr>
          <w:rFonts w:ascii="Arial" w:hAnsi="Arial" w:cs="Arial"/>
          <w:b/>
          <w:bCs/>
          <w:sz w:val="24"/>
          <w:szCs w:val="24"/>
        </w:rPr>
        <w:t>Mayo</w:t>
      </w:r>
      <w:r w:rsidR="00C90FDE">
        <w:rPr>
          <w:rFonts w:ascii="Arial" w:hAnsi="Arial" w:cs="Arial"/>
          <w:b/>
          <w:bCs/>
          <w:sz w:val="24"/>
          <w:szCs w:val="24"/>
        </w:rPr>
        <w:t xml:space="preserve"> de 2021</w:t>
      </w:r>
    </w:p>
    <w:p w14:paraId="1385A4EE" w14:textId="77777777" w:rsidR="000855E8" w:rsidRDefault="000855E8" w:rsidP="000855E8">
      <w:pPr>
        <w:rPr>
          <w:rFonts w:ascii="Times New Roman" w:hAnsi="Times New Roman" w:cs="Times New Roman"/>
          <w:sz w:val="28"/>
          <w:szCs w:val="28"/>
        </w:rPr>
      </w:pPr>
    </w:p>
    <w:p w14:paraId="75D265F9" w14:textId="77777777" w:rsidR="00B169FE" w:rsidRDefault="00B169FE" w:rsidP="000855E8">
      <w:pPr>
        <w:rPr>
          <w:rFonts w:ascii="Times New Roman" w:hAnsi="Times New Roman" w:cs="Times New Roman"/>
          <w:sz w:val="28"/>
          <w:szCs w:val="28"/>
        </w:rPr>
      </w:pPr>
    </w:p>
    <w:p w14:paraId="0915093E" w14:textId="77777777" w:rsidR="000855E8" w:rsidRPr="004164B8" w:rsidRDefault="000855E8" w:rsidP="000855E8">
      <w:pPr>
        <w:rPr>
          <w:rFonts w:ascii="Arial Rounded MT Bold" w:hAnsi="Arial Rounded MT Bold"/>
          <w:color w:val="538135" w:themeColor="accent6" w:themeShade="BF"/>
          <w:sz w:val="28"/>
          <w:szCs w:val="28"/>
        </w:rPr>
      </w:pPr>
      <w:r w:rsidRPr="004164B8">
        <w:rPr>
          <w:rFonts w:ascii="Arial Rounded MT Bold" w:hAnsi="Arial Rounded MT Bold"/>
          <w:color w:val="538135" w:themeColor="accent6" w:themeShade="BF"/>
          <w:sz w:val="28"/>
          <w:szCs w:val="28"/>
        </w:rPr>
        <w:t>OBJETIVOS DE LA CLASE</w:t>
      </w:r>
    </w:p>
    <w:p w14:paraId="07104DA5" w14:textId="4BD356A4" w:rsidR="000855E8" w:rsidRDefault="0021584E" w:rsidP="000855E8">
      <w:pPr>
        <w:pStyle w:val="Prrafodelista"/>
        <w:numPr>
          <w:ilvl w:val="0"/>
          <w:numId w:val="2"/>
        </w:numPr>
        <w:jc w:val="both"/>
        <w:rPr>
          <w:rFonts w:ascii="Arial" w:hAnsi="Arial" w:cs="Arial"/>
          <w:b/>
          <w:bCs/>
          <w:sz w:val="28"/>
          <w:szCs w:val="28"/>
        </w:rPr>
      </w:pPr>
      <w:r>
        <w:rPr>
          <w:rFonts w:ascii="Arial" w:hAnsi="Arial" w:cs="Arial"/>
          <w:b/>
          <w:bCs/>
          <w:sz w:val="28"/>
          <w:szCs w:val="28"/>
        </w:rPr>
        <w:t>Presentar a Lewis H. Morgan</w:t>
      </w:r>
    </w:p>
    <w:p w14:paraId="05AFA055" w14:textId="17F03FAF" w:rsidR="0021584E" w:rsidRPr="0021584E" w:rsidRDefault="0021584E" w:rsidP="000855E8">
      <w:pPr>
        <w:pStyle w:val="Prrafodelista"/>
        <w:numPr>
          <w:ilvl w:val="0"/>
          <w:numId w:val="2"/>
        </w:numPr>
        <w:jc w:val="both"/>
        <w:rPr>
          <w:rFonts w:ascii="Arial" w:hAnsi="Arial" w:cs="Arial"/>
          <w:b/>
          <w:bCs/>
          <w:i/>
          <w:iCs/>
          <w:sz w:val="28"/>
          <w:szCs w:val="28"/>
        </w:rPr>
      </w:pPr>
      <w:r>
        <w:rPr>
          <w:rFonts w:ascii="Arial" w:hAnsi="Arial" w:cs="Arial"/>
          <w:b/>
          <w:bCs/>
          <w:sz w:val="28"/>
          <w:szCs w:val="28"/>
        </w:rPr>
        <w:t>Plantear los ejes</w:t>
      </w:r>
      <w:r w:rsidR="004D7E9B">
        <w:rPr>
          <w:rFonts w:ascii="Arial" w:hAnsi="Arial" w:cs="Arial"/>
          <w:b/>
          <w:bCs/>
          <w:sz w:val="28"/>
          <w:szCs w:val="28"/>
        </w:rPr>
        <w:t xml:space="preserve"> principales</w:t>
      </w:r>
      <w:r>
        <w:rPr>
          <w:rFonts w:ascii="Arial" w:hAnsi="Arial" w:cs="Arial"/>
          <w:b/>
          <w:bCs/>
          <w:sz w:val="28"/>
          <w:szCs w:val="28"/>
        </w:rPr>
        <w:t xml:space="preserve"> que organizan la obra </w:t>
      </w:r>
      <w:r w:rsidRPr="0021584E">
        <w:rPr>
          <w:rFonts w:ascii="Arial" w:hAnsi="Arial" w:cs="Arial"/>
          <w:b/>
          <w:bCs/>
          <w:i/>
          <w:iCs/>
          <w:sz w:val="28"/>
          <w:szCs w:val="28"/>
        </w:rPr>
        <w:t>La sociedad primitiva</w:t>
      </w:r>
    </w:p>
    <w:p w14:paraId="177F564F" w14:textId="77777777" w:rsidR="000855E8" w:rsidRDefault="000855E8" w:rsidP="000855E8">
      <w:pPr>
        <w:rPr>
          <w:rFonts w:ascii="Arial" w:hAnsi="Arial" w:cs="Arial"/>
          <w:b/>
          <w:bCs/>
          <w:sz w:val="24"/>
          <w:szCs w:val="24"/>
        </w:rPr>
      </w:pPr>
    </w:p>
    <w:p w14:paraId="0B1EE45A" w14:textId="45B7E032" w:rsidR="000855E8" w:rsidRPr="00DB6BA7" w:rsidRDefault="00014527" w:rsidP="000855E8">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Presentación del autor</w:t>
      </w:r>
    </w:p>
    <w:p w14:paraId="3B2B0765" w14:textId="77777777" w:rsidR="000855E8" w:rsidRDefault="000855E8" w:rsidP="000855E8">
      <w:pPr>
        <w:rPr>
          <w:rFonts w:ascii="Arial" w:hAnsi="Arial" w:cs="Arial"/>
          <w:b/>
          <w:bCs/>
          <w:sz w:val="24"/>
          <w:szCs w:val="24"/>
        </w:rPr>
      </w:pPr>
    </w:p>
    <w:p w14:paraId="1A204CF7" w14:textId="07D925E0" w:rsidR="0070466E" w:rsidRDefault="006A3447" w:rsidP="000855E8">
      <w:pPr>
        <w:spacing w:after="0" w:line="360" w:lineRule="auto"/>
        <w:jc w:val="both"/>
        <w:rPr>
          <w:rFonts w:ascii="Arial" w:hAnsi="Arial" w:cs="Arial"/>
          <w:sz w:val="24"/>
          <w:szCs w:val="24"/>
        </w:rPr>
      </w:pPr>
      <w:r>
        <w:rPr>
          <w:rFonts w:ascii="Arial" w:hAnsi="Arial" w:cs="Arial"/>
          <w:sz w:val="24"/>
          <w:szCs w:val="24"/>
        </w:rPr>
        <w:tab/>
      </w:r>
      <w:r w:rsidR="00014527">
        <w:rPr>
          <w:rFonts w:ascii="Arial" w:hAnsi="Arial" w:cs="Arial"/>
          <w:sz w:val="24"/>
          <w:szCs w:val="24"/>
        </w:rPr>
        <w:t>L. H. Morgan vivió</w:t>
      </w:r>
      <w:r w:rsidR="00504A5D">
        <w:rPr>
          <w:rFonts w:ascii="Arial" w:hAnsi="Arial" w:cs="Arial"/>
          <w:sz w:val="24"/>
          <w:szCs w:val="24"/>
        </w:rPr>
        <w:t xml:space="preserve"> en los Estados Unidos</w:t>
      </w:r>
      <w:r w:rsidR="00014527">
        <w:rPr>
          <w:rFonts w:ascii="Arial" w:hAnsi="Arial" w:cs="Arial"/>
          <w:sz w:val="24"/>
          <w:szCs w:val="24"/>
        </w:rPr>
        <w:t xml:space="preserve"> entre 1818 y 1881</w:t>
      </w:r>
      <w:r w:rsidR="00504A5D">
        <w:rPr>
          <w:rFonts w:ascii="Arial" w:hAnsi="Arial" w:cs="Arial"/>
          <w:sz w:val="24"/>
          <w:szCs w:val="24"/>
        </w:rPr>
        <w:t>. Puede afirmarse que a él se debe la</w:t>
      </w:r>
      <w:r w:rsidR="00FF5D9B">
        <w:rPr>
          <w:rFonts w:ascii="Arial" w:hAnsi="Arial" w:cs="Arial"/>
          <w:sz w:val="24"/>
          <w:szCs w:val="24"/>
        </w:rPr>
        <w:t xml:space="preserve"> </w:t>
      </w:r>
      <w:r w:rsidR="00504A5D">
        <w:rPr>
          <w:rFonts w:ascii="Arial" w:hAnsi="Arial" w:cs="Arial"/>
          <w:sz w:val="24"/>
          <w:szCs w:val="24"/>
        </w:rPr>
        <w:t xml:space="preserve">más elaborada síntesis del pensamiento antropológico evolucionista del siglo XIX. </w:t>
      </w:r>
    </w:p>
    <w:p w14:paraId="01B47ECB" w14:textId="23E1A02E" w:rsidR="00144545" w:rsidRDefault="006A3447" w:rsidP="000855E8">
      <w:pPr>
        <w:spacing w:after="0" w:line="360" w:lineRule="auto"/>
        <w:jc w:val="both"/>
        <w:rPr>
          <w:rFonts w:ascii="Arial" w:hAnsi="Arial" w:cs="Arial"/>
          <w:sz w:val="24"/>
          <w:szCs w:val="24"/>
        </w:rPr>
      </w:pPr>
      <w:r>
        <w:rPr>
          <w:rFonts w:ascii="Arial" w:hAnsi="Arial" w:cs="Arial"/>
          <w:sz w:val="24"/>
          <w:szCs w:val="24"/>
        </w:rPr>
        <w:tab/>
      </w:r>
      <w:r w:rsidR="00B169FE">
        <w:rPr>
          <w:rFonts w:ascii="Arial" w:hAnsi="Arial" w:cs="Arial"/>
          <w:sz w:val="24"/>
          <w:szCs w:val="24"/>
        </w:rPr>
        <w:t>En el</w:t>
      </w:r>
      <w:r w:rsidR="00D37D95">
        <w:rPr>
          <w:rFonts w:ascii="Arial" w:hAnsi="Arial" w:cs="Arial"/>
          <w:sz w:val="24"/>
          <w:szCs w:val="24"/>
        </w:rPr>
        <w:t xml:space="preserve"> Apunte elaborado por la Prof. Gloria Rodríguez</w:t>
      </w:r>
      <w:r w:rsidR="00DF0840">
        <w:rPr>
          <w:rFonts w:ascii="Arial" w:hAnsi="Arial" w:cs="Arial"/>
          <w:sz w:val="24"/>
          <w:szCs w:val="24"/>
        </w:rPr>
        <w:t xml:space="preserve"> (2020)</w:t>
      </w:r>
      <w:r w:rsidR="00B169FE">
        <w:rPr>
          <w:rFonts w:ascii="Arial" w:hAnsi="Arial" w:cs="Arial"/>
          <w:sz w:val="24"/>
          <w:szCs w:val="24"/>
        </w:rPr>
        <w:t>,</w:t>
      </w:r>
      <w:r w:rsidR="00D37D95">
        <w:rPr>
          <w:rFonts w:ascii="Arial" w:hAnsi="Arial" w:cs="Arial"/>
          <w:sz w:val="24"/>
          <w:szCs w:val="24"/>
        </w:rPr>
        <w:t xml:space="preserve"> encontrarán una completa referencia biográfica de Lewis H. Morgan.</w:t>
      </w:r>
    </w:p>
    <w:p w14:paraId="1E236C4D" w14:textId="52C3D9B8" w:rsidR="009B106F" w:rsidRDefault="006A3447" w:rsidP="000855E8">
      <w:pPr>
        <w:spacing w:after="0" w:line="360" w:lineRule="auto"/>
        <w:jc w:val="both"/>
        <w:rPr>
          <w:rFonts w:ascii="Arial" w:hAnsi="Arial" w:cs="Arial"/>
          <w:sz w:val="24"/>
          <w:szCs w:val="24"/>
        </w:rPr>
      </w:pPr>
      <w:r>
        <w:rPr>
          <w:rFonts w:ascii="Arial" w:hAnsi="Arial" w:cs="Arial"/>
          <w:sz w:val="24"/>
          <w:szCs w:val="24"/>
        </w:rPr>
        <w:tab/>
      </w:r>
      <w:r w:rsidR="00EF7EE6">
        <w:rPr>
          <w:rFonts w:ascii="Arial" w:hAnsi="Arial" w:cs="Arial"/>
          <w:sz w:val="24"/>
          <w:szCs w:val="24"/>
        </w:rPr>
        <w:t xml:space="preserve">Tres son las principales obras de </w:t>
      </w:r>
      <w:r w:rsidR="00B169FE">
        <w:rPr>
          <w:rFonts w:ascii="Arial" w:hAnsi="Arial" w:cs="Arial"/>
          <w:sz w:val="24"/>
          <w:szCs w:val="24"/>
        </w:rPr>
        <w:t>este autor</w:t>
      </w:r>
      <w:r w:rsidR="00EF7EE6">
        <w:rPr>
          <w:rFonts w:ascii="Arial" w:hAnsi="Arial" w:cs="Arial"/>
          <w:sz w:val="24"/>
          <w:szCs w:val="24"/>
        </w:rPr>
        <w:t>.</w:t>
      </w:r>
    </w:p>
    <w:p w14:paraId="188BAEBD" w14:textId="4BC5257C" w:rsidR="00EF7EE6" w:rsidRPr="00144545" w:rsidRDefault="00EF7EE6" w:rsidP="00144545">
      <w:pPr>
        <w:pStyle w:val="Prrafodelista"/>
        <w:numPr>
          <w:ilvl w:val="1"/>
          <w:numId w:val="7"/>
        </w:numPr>
        <w:spacing w:after="0" w:line="360" w:lineRule="auto"/>
        <w:jc w:val="both"/>
        <w:rPr>
          <w:rFonts w:ascii="Arial" w:hAnsi="Arial" w:cs="Arial"/>
          <w:sz w:val="24"/>
          <w:szCs w:val="24"/>
        </w:rPr>
      </w:pPr>
      <w:r w:rsidRPr="00144545">
        <w:rPr>
          <w:rFonts w:ascii="Arial" w:hAnsi="Arial" w:cs="Arial"/>
          <w:i/>
          <w:iCs/>
          <w:sz w:val="24"/>
          <w:szCs w:val="24"/>
        </w:rPr>
        <w:t>La Liga de los iroqueses</w:t>
      </w:r>
      <w:r w:rsidRPr="00144545">
        <w:rPr>
          <w:rFonts w:ascii="Arial" w:hAnsi="Arial" w:cs="Arial"/>
          <w:sz w:val="24"/>
          <w:szCs w:val="24"/>
        </w:rPr>
        <w:t>, 1851</w:t>
      </w:r>
    </w:p>
    <w:p w14:paraId="5366C8B9" w14:textId="38E0AAE2" w:rsidR="00F86C9D" w:rsidRDefault="00144545" w:rsidP="00F86C9D">
      <w:pPr>
        <w:spacing w:after="0" w:line="360" w:lineRule="auto"/>
        <w:jc w:val="both"/>
        <w:rPr>
          <w:rFonts w:ascii="Arial" w:hAnsi="Arial" w:cs="Arial"/>
          <w:sz w:val="24"/>
          <w:szCs w:val="24"/>
        </w:rPr>
      </w:pPr>
      <w:r>
        <w:rPr>
          <w:rFonts w:ascii="Arial" w:hAnsi="Arial" w:cs="Arial"/>
          <w:sz w:val="24"/>
          <w:szCs w:val="24"/>
        </w:rPr>
        <w:tab/>
      </w:r>
      <w:r w:rsidR="00F86C9D">
        <w:rPr>
          <w:rFonts w:ascii="Arial" w:hAnsi="Arial" w:cs="Arial"/>
          <w:sz w:val="24"/>
          <w:szCs w:val="24"/>
        </w:rPr>
        <w:t>Como se desprende de su recorrido biográfico, distintas circunstancias fueron acercando a Morgan a los pueblos iroqueses</w:t>
      </w:r>
      <w:r w:rsidR="008553AA">
        <w:rPr>
          <w:rFonts w:ascii="Arial" w:hAnsi="Arial" w:cs="Arial"/>
          <w:sz w:val="24"/>
          <w:szCs w:val="24"/>
        </w:rPr>
        <w:t xml:space="preserve"> del </w:t>
      </w:r>
      <w:r w:rsidR="004C2935">
        <w:rPr>
          <w:rFonts w:ascii="Arial" w:hAnsi="Arial" w:cs="Arial"/>
          <w:sz w:val="24"/>
          <w:szCs w:val="24"/>
        </w:rPr>
        <w:t>e</w:t>
      </w:r>
      <w:r w:rsidR="008553AA">
        <w:rPr>
          <w:rFonts w:ascii="Arial" w:hAnsi="Arial" w:cs="Arial"/>
          <w:sz w:val="24"/>
          <w:szCs w:val="24"/>
        </w:rPr>
        <w:t>stado de Nueva York</w:t>
      </w:r>
      <w:r w:rsidR="00F86C9D">
        <w:rPr>
          <w:rFonts w:ascii="Arial" w:hAnsi="Arial" w:cs="Arial"/>
          <w:sz w:val="24"/>
          <w:szCs w:val="24"/>
        </w:rPr>
        <w:t>, llevándolo a visitarlos reiteradamente, quedando ligado a ellos y estudiando “con ardor” los principios y estructura de su Liga o Confederación.</w:t>
      </w:r>
      <w:r w:rsidR="00E92BE1">
        <w:rPr>
          <w:rFonts w:ascii="Arial" w:hAnsi="Arial" w:cs="Arial"/>
          <w:sz w:val="24"/>
          <w:szCs w:val="24"/>
        </w:rPr>
        <w:t xml:space="preserve"> Si bien este libro corresponde a una etapa en la cual su actividad principal aún era la abogacía, expresa el profundo interés antropológico de Morgan, constituyendo el primer estudio etnográfico sobre un pueblo indígena (Rodríguez, 2020).</w:t>
      </w:r>
    </w:p>
    <w:p w14:paraId="292F4F81" w14:textId="22D9B051" w:rsidR="00F86C9D" w:rsidRDefault="00F86C9D" w:rsidP="00F86C9D">
      <w:pPr>
        <w:spacing w:after="0"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1709C9BA" wp14:editId="6D8CB172">
            <wp:extent cx="1641833" cy="15049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9779" cy="1521400"/>
                    </a:xfrm>
                    <a:prstGeom prst="rect">
                      <a:avLst/>
                    </a:prstGeom>
                  </pic:spPr>
                </pic:pic>
              </a:graphicData>
            </a:graphic>
          </wp:inline>
        </w:drawing>
      </w:r>
    </w:p>
    <w:p w14:paraId="33A4A2A7" w14:textId="2DF15CA5" w:rsidR="00144545" w:rsidRPr="00144545" w:rsidRDefault="00000000" w:rsidP="00F86C9D">
      <w:pPr>
        <w:spacing w:after="0" w:line="360" w:lineRule="auto"/>
        <w:jc w:val="center"/>
        <w:rPr>
          <w:rFonts w:ascii="Arial" w:hAnsi="Arial" w:cs="Arial"/>
          <w:sz w:val="16"/>
          <w:szCs w:val="16"/>
          <w:vertAlign w:val="subscript"/>
        </w:rPr>
      </w:pPr>
      <w:hyperlink r:id="rId9" w:history="1">
        <w:r w:rsidR="00144545" w:rsidRPr="00144545">
          <w:rPr>
            <w:rStyle w:val="Hipervnculo"/>
            <w:rFonts w:ascii="Arial" w:hAnsi="Arial" w:cs="Arial"/>
            <w:sz w:val="16"/>
            <w:szCs w:val="16"/>
            <w:vertAlign w:val="subscript"/>
          </w:rPr>
          <w:t>https://pueblosoriginarios.com/norte/bosques/iroqueses/imagenes/mapa.gif</w:t>
        </w:r>
      </w:hyperlink>
    </w:p>
    <w:p w14:paraId="0E904091" w14:textId="77777777" w:rsidR="00F86C9D" w:rsidRDefault="00F86C9D" w:rsidP="000855E8">
      <w:pPr>
        <w:spacing w:after="0" w:line="360" w:lineRule="auto"/>
        <w:jc w:val="both"/>
        <w:rPr>
          <w:rFonts w:ascii="Arial" w:hAnsi="Arial" w:cs="Arial"/>
          <w:sz w:val="24"/>
          <w:szCs w:val="24"/>
        </w:rPr>
      </w:pPr>
    </w:p>
    <w:p w14:paraId="15290EAE" w14:textId="3333813B" w:rsidR="00EF7EE6" w:rsidRPr="00144545" w:rsidRDefault="00EF7EE6" w:rsidP="00144545">
      <w:pPr>
        <w:pStyle w:val="Prrafodelista"/>
        <w:numPr>
          <w:ilvl w:val="1"/>
          <w:numId w:val="9"/>
        </w:numPr>
        <w:spacing w:after="0" w:line="360" w:lineRule="auto"/>
        <w:jc w:val="both"/>
        <w:rPr>
          <w:rFonts w:ascii="Arial" w:hAnsi="Arial" w:cs="Arial"/>
          <w:sz w:val="24"/>
          <w:szCs w:val="24"/>
        </w:rPr>
      </w:pPr>
      <w:r w:rsidRPr="00144545">
        <w:rPr>
          <w:rFonts w:ascii="Arial" w:hAnsi="Arial" w:cs="Arial"/>
          <w:i/>
          <w:iCs/>
          <w:sz w:val="24"/>
          <w:szCs w:val="24"/>
        </w:rPr>
        <w:t>Sistemas de consanguinidad y afinidad</w:t>
      </w:r>
      <w:r w:rsidRPr="00144545">
        <w:rPr>
          <w:rFonts w:ascii="Arial" w:hAnsi="Arial" w:cs="Arial"/>
          <w:sz w:val="24"/>
          <w:szCs w:val="24"/>
        </w:rPr>
        <w:t>, 1868</w:t>
      </w:r>
    </w:p>
    <w:p w14:paraId="59AB034E" w14:textId="3F3FD395" w:rsidR="00F86C9D" w:rsidRDefault="00144545" w:rsidP="000855E8">
      <w:pPr>
        <w:spacing w:after="0" w:line="360" w:lineRule="auto"/>
        <w:jc w:val="both"/>
        <w:rPr>
          <w:rFonts w:ascii="Arial" w:hAnsi="Arial" w:cs="Arial"/>
          <w:sz w:val="24"/>
          <w:szCs w:val="24"/>
        </w:rPr>
      </w:pPr>
      <w:r>
        <w:rPr>
          <w:rFonts w:ascii="Arial" w:hAnsi="Arial" w:cs="Arial"/>
          <w:sz w:val="24"/>
          <w:szCs w:val="24"/>
        </w:rPr>
        <w:tab/>
      </w:r>
      <w:r w:rsidR="00E92BE1">
        <w:rPr>
          <w:rFonts w:ascii="Arial" w:hAnsi="Arial" w:cs="Arial"/>
          <w:sz w:val="24"/>
          <w:szCs w:val="24"/>
        </w:rPr>
        <w:t>Consagrado por completo a la antropología desde finales de la década de 1950, Morgan emprende un intenso trabajo de campo con numerosos pueblos originarios de los EE.UU</w:t>
      </w:r>
      <w:r w:rsidR="005C0B77">
        <w:rPr>
          <w:rFonts w:ascii="Arial" w:hAnsi="Arial" w:cs="Arial"/>
          <w:sz w:val="24"/>
          <w:szCs w:val="24"/>
        </w:rPr>
        <w:t>.</w:t>
      </w:r>
      <w:r w:rsidR="009227FD">
        <w:rPr>
          <w:rFonts w:ascii="Arial" w:hAnsi="Arial" w:cs="Arial"/>
          <w:sz w:val="24"/>
          <w:szCs w:val="24"/>
        </w:rPr>
        <w:t>, a la vez que despliega otras estrategias de recolección de información que le permiten una amplia comparación de l</w:t>
      </w:r>
      <w:r w:rsidR="003C2B2E">
        <w:rPr>
          <w:rFonts w:ascii="Arial" w:hAnsi="Arial" w:cs="Arial"/>
          <w:sz w:val="24"/>
          <w:szCs w:val="24"/>
        </w:rPr>
        <w:t>as formas de organizar el</w:t>
      </w:r>
      <w:r w:rsidR="009227FD">
        <w:rPr>
          <w:rFonts w:ascii="Arial" w:hAnsi="Arial" w:cs="Arial"/>
          <w:sz w:val="24"/>
          <w:szCs w:val="24"/>
        </w:rPr>
        <w:t xml:space="preserve"> parentesco en</w:t>
      </w:r>
      <w:r w:rsidR="00047A5A">
        <w:rPr>
          <w:rFonts w:ascii="Arial" w:hAnsi="Arial" w:cs="Arial"/>
          <w:sz w:val="24"/>
          <w:szCs w:val="24"/>
        </w:rPr>
        <w:t xml:space="preserve"> pueblos de todos los continentes</w:t>
      </w:r>
      <w:r w:rsidR="009227FD">
        <w:rPr>
          <w:rFonts w:ascii="Arial" w:hAnsi="Arial" w:cs="Arial"/>
          <w:sz w:val="24"/>
          <w:szCs w:val="24"/>
        </w:rPr>
        <w:t>.</w:t>
      </w:r>
      <w:r w:rsidR="00E92BE1">
        <w:rPr>
          <w:rFonts w:ascii="Arial" w:hAnsi="Arial" w:cs="Arial"/>
          <w:sz w:val="24"/>
          <w:szCs w:val="24"/>
        </w:rPr>
        <w:t xml:space="preserve"> E</w:t>
      </w:r>
      <w:r w:rsidR="002F020F">
        <w:rPr>
          <w:rFonts w:ascii="Arial" w:hAnsi="Arial" w:cs="Arial"/>
          <w:sz w:val="24"/>
          <w:szCs w:val="24"/>
        </w:rPr>
        <w:t>s</w:t>
      </w:r>
      <w:r w:rsidR="008553AA">
        <w:rPr>
          <w:rFonts w:ascii="Arial" w:hAnsi="Arial" w:cs="Arial"/>
          <w:sz w:val="24"/>
          <w:szCs w:val="24"/>
        </w:rPr>
        <w:t>ta obra es</w:t>
      </w:r>
      <w:r w:rsidR="002F020F">
        <w:rPr>
          <w:rFonts w:ascii="Arial" w:hAnsi="Arial" w:cs="Arial"/>
          <w:sz w:val="24"/>
          <w:szCs w:val="24"/>
        </w:rPr>
        <w:t xml:space="preserve"> producto de una investigación monumental destinada a comprobar la hipótesis de la universalidad del sistema de parentesco iroqués. En </w:t>
      </w:r>
      <w:r w:rsidR="00B169FE">
        <w:rPr>
          <w:rFonts w:ascii="Arial" w:hAnsi="Arial" w:cs="Arial"/>
          <w:sz w:val="24"/>
          <w:szCs w:val="24"/>
        </w:rPr>
        <w:t>este libro</w:t>
      </w:r>
      <w:r w:rsidR="002F020F">
        <w:rPr>
          <w:rFonts w:ascii="Arial" w:hAnsi="Arial" w:cs="Arial"/>
          <w:sz w:val="24"/>
          <w:szCs w:val="24"/>
        </w:rPr>
        <w:t xml:space="preserve"> germina ya una teoría de la evolución sociocultural, que cristaliza en:</w:t>
      </w:r>
    </w:p>
    <w:p w14:paraId="1A80235E" w14:textId="6A89D310" w:rsidR="00EF7EE6" w:rsidRPr="00144545" w:rsidRDefault="00EF7EE6" w:rsidP="00144545">
      <w:pPr>
        <w:pStyle w:val="Prrafodelista"/>
        <w:numPr>
          <w:ilvl w:val="1"/>
          <w:numId w:val="11"/>
        </w:numPr>
        <w:spacing w:after="0" w:line="360" w:lineRule="auto"/>
        <w:jc w:val="both"/>
        <w:rPr>
          <w:rFonts w:ascii="Arial" w:hAnsi="Arial" w:cs="Arial"/>
          <w:sz w:val="24"/>
          <w:szCs w:val="24"/>
        </w:rPr>
      </w:pPr>
      <w:r w:rsidRPr="00144545">
        <w:rPr>
          <w:rFonts w:ascii="Arial" w:hAnsi="Arial" w:cs="Arial"/>
          <w:i/>
          <w:iCs/>
          <w:sz w:val="24"/>
          <w:szCs w:val="24"/>
        </w:rPr>
        <w:t>La Sociedad Primitiva</w:t>
      </w:r>
      <w:r w:rsidRPr="00144545">
        <w:rPr>
          <w:rFonts w:ascii="Arial" w:hAnsi="Arial" w:cs="Arial"/>
          <w:sz w:val="24"/>
          <w:szCs w:val="24"/>
        </w:rPr>
        <w:t>, 1877</w:t>
      </w:r>
      <w:r w:rsidR="008553AA" w:rsidRPr="00144545">
        <w:rPr>
          <w:rFonts w:ascii="Arial" w:hAnsi="Arial" w:cs="Arial"/>
          <w:sz w:val="24"/>
          <w:szCs w:val="24"/>
        </w:rPr>
        <w:t>, libro que abordaremos en detalle en esta asignatura.</w:t>
      </w:r>
    </w:p>
    <w:p w14:paraId="3648EE80" w14:textId="4125DE9E" w:rsidR="006A3447" w:rsidRDefault="00144545" w:rsidP="000855E8">
      <w:pPr>
        <w:spacing w:after="0" w:line="360" w:lineRule="auto"/>
        <w:jc w:val="both"/>
        <w:rPr>
          <w:rFonts w:ascii="Arial" w:hAnsi="Arial" w:cs="Arial"/>
          <w:sz w:val="24"/>
          <w:szCs w:val="24"/>
        </w:rPr>
      </w:pPr>
      <w:r>
        <w:rPr>
          <w:rFonts w:ascii="Arial" w:hAnsi="Arial" w:cs="Arial"/>
          <w:sz w:val="24"/>
          <w:szCs w:val="24"/>
        </w:rPr>
        <w:tab/>
      </w:r>
      <w:r w:rsidR="00FF4B31">
        <w:rPr>
          <w:rFonts w:ascii="Arial" w:hAnsi="Arial" w:cs="Arial"/>
          <w:sz w:val="24"/>
          <w:szCs w:val="24"/>
        </w:rPr>
        <w:t>El interés de Morgan por los indios americanos le da originalidad a su investigación social, ya que implica un esfuerzo</w:t>
      </w:r>
      <w:r w:rsidR="00624010">
        <w:rPr>
          <w:rFonts w:ascii="Arial" w:hAnsi="Arial" w:cs="Arial"/>
          <w:sz w:val="24"/>
          <w:szCs w:val="24"/>
        </w:rPr>
        <w:t xml:space="preserve"> de conocimiento</w:t>
      </w:r>
      <w:r w:rsidR="00FF4B31">
        <w:rPr>
          <w:rFonts w:ascii="Arial" w:hAnsi="Arial" w:cs="Arial"/>
          <w:sz w:val="24"/>
          <w:szCs w:val="24"/>
        </w:rPr>
        <w:t xml:space="preserve"> de la realidad interna</w:t>
      </w:r>
      <w:r w:rsidR="00FF5D9B">
        <w:rPr>
          <w:rFonts w:ascii="Arial" w:hAnsi="Arial" w:cs="Arial"/>
          <w:sz w:val="24"/>
          <w:szCs w:val="24"/>
        </w:rPr>
        <w:t xml:space="preserve"> de </w:t>
      </w:r>
      <w:r w:rsidR="00B04872">
        <w:rPr>
          <w:rFonts w:ascii="Arial" w:hAnsi="Arial" w:cs="Arial"/>
          <w:sz w:val="24"/>
          <w:szCs w:val="24"/>
        </w:rPr>
        <w:t>su país</w:t>
      </w:r>
      <w:r w:rsidR="00FF5D9B">
        <w:rPr>
          <w:rFonts w:ascii="Arial" w:hAnsi="Arial" w:cs="Arial"/>
          <w:sz w:val="24"/>
          <w:szCs w:val="24"/>
        </w:rPr>
        <w:t>:</w:t>
      </w:r>
      <w:r w:rsidR="00FF4B31">
        <w:rPr>
          <w:rFonts w:ascii="Arial" w:hAnsi="Arial" w:cs="Arial"/>
          <w:sz w:val="24"/>
          <w:szCs w:val="24"/>
        </w:rPr>
        <w:t xml:space="preserve"> “Se verá aquí una diferencia entre las ciencias estadounidenses que progresan examinando un objeto situado </w:t>
      </w:r>
      <w:r w:rsidR="00FF4B31" w:rsidRPr="006431D7">
        <w:rPr>
          <w:rFonts w:ascii="Arial" w:hAnsi="Arial" w:cs="Arial"/>
          <w:i/>
          <w:iCs/>
          <w:sz w:val="24"/>
          <w:szCs w:val="24"/>
        </w:rPr>
        <w:t>en el interior</w:t>
      </w:r>
      <w:r w:rsidR="00FF4B31">
        <w:rPr>
          <w:rFonts w:ascii="Arial" w:hAnsi="Arial" w:cs="Arial"/>
          <w:sz w:val="24"/>
          <w:szCs w:val="24"/>
        </w:rPr>
        <w:t xml:space="preserve"> de su propia civilización en expansión y las ciencias europeas que encuentran su </w:t>
      </w:r>
      <w:r w:rsidR="006431D7">
        <w:rPr>
          <w:rFonts w:ascii="Arial" w:hAnsi="Arial" w:cs="Arial"/>
          <w:sz w:val="24"/>
          <w:szCs w:val="24"/>
        </w:rPr>
        <w:t>ob</w:t>
      </w:r>
      <w:r w:rsidR="00FF4B31">
        <w:rPr>
          <w:rFonts w:ascii="Arial" w:hAnsi="Arial" w:cs="Arial"/>
          <w:sz w:val="24"/>
          <w:szCs w:val="24"/>
        </w:rPr>
        <w:t xml:space="preserve">jeto situado </w:t>
      </w:r>
      <w:r w:rsidR="00FF4B31" w:rsidRPr="006431D7">
        <w:rPr>
          <w:rFonts w:ascii="Arial" w:hAnsi="Arial" w:cs="Arial"/>
          <w:i/>
          <w:iCs/>
          <w:sz w:val="24"/>
          <w:szCs w:val="24"/>
        </w:rPr>
        <w:t xml:space="preserve">fuera </w:t>
      </w:r>
      <w:r w:rsidR="00FF4B31">
        <w:rPr>
          <w:rFonts w:ascii="Arial" w:hAnsi="Arial" w:cs="Arial"/>
          <w:sz w:val="24"/>
          <w:szCs w:val="24"/>
        </w:rPr>
        <w:t xml:space="preserve">del presente (historia) o </w:t>
      </w:r>
      <w:r w:rsidR="00FF4B31" w:rsidRPr="006431D7">
        <w:rPr>
          <w:rFonts w:ascii="Arial" w:hAnsi="Arial" w:cs="Arial"/>
          <w:i/>
          <w:iCs/>
          <w:sz w:val="24"/>
          <w:szCs w:val="24"/>
        </w:rPr>
        <w:t xml:space="preserve">fuera </w:t>
      </w:r>
      <w:r w:rsidR="00FF4B31">
        <w:rPr>
          <w:rFonts w:ascii="Arial" w:hAnsi="Arial" w:cs="Arial"/>
          <w:sz w:val="24"/>
          <w:szCs w:val="24"/>
        </w:rPr>
        <w:t>de su frontera</w:t>
      </w:r>
      <w:r w:rsidR="006431D7">
        <w:rPr>
          <w:rFonts w:ascii="Arial" w:hAnsi="Arial" w:cs="Arial"/>
          <w:sz w:val="24"/>
          <w:szCs w:val="24"/>
        </w:rPr>
        <w:t xml:space="preserve"> cuando el imperialismo abra las regiones de investigación a la etnología.</w:t>
      </w:r>
      <w:r w:rsidR="008553AA">
        <w:rPr>
          <w:rFonts w:ascii="Arial" w:hAnsi="Arial" w:cs="Arial"/>
          <w:sz w:val="24"/>
          <w:szCs w:val="24"/>
        </w:rPr>
        <w:t xml:space="preserve"> </w:t>
      </w:r>
      <w:r w:rsidR="006431D7">
        <w:rPr>
          <w:rFonts w:ascii="Arial" w:hAnsi="Arial" w:cs="Arial"/>
          <w:sz w:val="24"/>
          <w:szCs w:val="24"/>
        </w:rPr>
        <w:t>(…) El extraordinario valor o lucidez de Morgan será el de tomar por objeto de ciencia, de la misma manera que a los griegos y los romanos, a estos indios que constituían en su tiempo un gran obstáculo para la penetración blanca del progreso en las llanuras (…)” (Duvignaud, citado en Bartra</w:t>
      </w:r>
      <w:r w:rsidR="006431D7" w:rsidRPr="006431D7">
        <w:rPr>
          <w:rFonts w:ascii="Arial" w:hAnsi="Arial" w:cs="Arial"/>
          <w:i/>
          <w:iCs/>
          <w:sz w:val="24"/>
          <w:szCs w:val="24"/>
        </w:rPr>
        <w:t>a</w:t>
      </w:r>
      <w:r w:rsidR="006431D7">
        <w:rPr>
          <w:rFonts w:ascii="Arial" w:hAnsi="Arial" w:cs="Arial"/>
          <w:sz w:val="24"/>
          <w:szCs w:val="24"/>
        </w:rPr>
        <w:t>,1993:34).</w:t>
      </w:r>
    </w:p>
    <w:p w14:paraId="21DC3BD6" w14:textId="14DAEEB6" w:rsidR="001B1BF6" w:rsidRDefault="006F4326" w:rsidP="000855E8">
      <w:pPr>
        <w:spacing w:after="0" w:line="360" w:lineRule="auto"/>
        <w:jc w:val="both"/>
        <w:rPr>
          <w:rFonts w:ascii="Arial" w:hAnsi="Arial" w:cs="Arial"/>
          <w:sz w:val="24"/>
          <w:szCs w:val="24"/>
        </w:rPr>
      </w:pPr>
      <w:r>
        <w:rPr>
          <w:rFonts w:ascii="Arial" w:hAnsi="Arial" w:cs="Arial"/>
          <w:sz w:val="24"/>
          <w:szCs w:val="24"/>
        </w:rPr>
        <w:t xml:space="preserve"> </w:t>
      </w:r>
      <w:r w:rsidR="006A3447">
        <w:rPr>
          <w:rFonts w:ascii="Arial" w:hAnsi="Arial" w:cs="Arial"/>
          <w:sz w:val="24"/>
          <w:szCs w:val="24"/>
        </w:rPr>
        <w:tab/>
      </w:r>
      <w:r>
        <w:rPr>
          <w:rFonts w:ascii="Arial" w:hAnsi="Arial" w:cs="Arial"/>
          <w:sz w:val="24"/>
          <w:szCs w:val="24"/>
        </w:rPr>
        <w:t xml:space="preserve">Un elemento contextual </w:t>
      </w:r>
      <w:r w:rsidR="006A3447">
        <w:rPr>
          <w:rFonts w:ascii="Arial" w:hAnsi="Arial" w:cs="Arial"/>
          <w:sz w:val="24"/>
          <w:szCs w:val="24"/>
        </w:rPr>
        <w:t>de los viajes que realizó Morgan por las regiones indígenas de Estados Unidos,</w:t>
      </w:r>
      <w:r>
        <w:rPr>
          <w:rFonts w:ascii="Arial" w:hAnsi="Arial" w:cs="Arial"/>
          <w:sz w:val="24"/>
          <w:szCs w:val="24"/>
        </w:rPr>
        <w:t xml:space="preserve"> lo constituye el </w:t>
      </w:r>
      <w:r w:rsidR="00242B5A">
        <w:rPr>
          <w:rFonts w:ascii="Arial" w:hAnsi="Arial" w:cs="Arial"/>
          <w:sz w:val="24"/>
          <w:szCs w:val="24"/>
        </w:rPr>
        <w:t>avance</w:t>
      </w:r>
      <w:r>
        <w:rPr>
          <w:rFonts w:ascii="Arial" w:hAnsi="Arial" w:cs="Arial"/>
          <w:sz w:val="24"/>
          <w:szCs w:val="24"/>
        </w:rPr>
        <w:t xml:space="preserve"> de</w:t>
      </w:r>
      <w:r w:rsidR="00242B5A">
        <w:rPr>
          <w:rFonts w:ascii="Arial" w:hAnsi="Arial" w:cs="Arial"/>
          <w:sz w:val="24"/>
          <w:szCs w:val="24"/>
        </w:rPr>
        <w:t xml:space="preserve"> la</w:t>
      </w:r>
      <w:r>
        <w:rPr>
          <w:rFonts w:ascii="Arial" w:hAnsi="Arial" w:cs="Arial"/>
          <w:sz w:val="24"/>
          <w:szCs w:val="24"/>
        </w:rPr>
        <w:t xml:space="preserve"> expansión</w:t>
      </w:r>
      <w:r w:rsidR="0070466E">
        <w:rPr>
          <w:rFonts w:ascii="Arial" w:hAnsi="Arial" w:cs="Arial"/>
          <w:sz w:val="24"/>
          <w:szCs w:val="24"/>
        </w:rPr>
        <w:t xml:space="preserve"> territorial</w:t>
      </w:r>
      <w:r>
        <w:rPr>
          <w:rFonts w:ascii="Arial" w:hAnsi="Arial" w:cs="Arial"/>
          <w:sz w:val="24"/>
          <w:szCs w:val="24"/>
        </w:rPr>
        <w:t xml:space="preserve"> hacia el oeste</w:t>
      </w:r>
      <w:r w:rsidR="00A7742E">
        <w:rPr>
          <w:rFonts w:ascii="Arial" w:hAnsi="Arial" w:cs="Arial"/>
          <w:sz w:val="24"/>
          <w:szCs w:val="24"/>
        </w:rPr>
        <w:t xml:space="preserve"> -acompañado de un fuerte proceso inmigratorio desde Europa- </w:t>
      </w:r>
      <w:r>
        <w:rPr>
          <w:rFonts w:ascii="Arial" w:hAnsi="Arial" w:cs="Arial"/>
          <w:sz w:val="24"/>
          <w:szCs w:val="24"/>
        </w:rPr>
        <w:lastRenderedPageBreak/>
        <w:t xml:space="preserve">que adquiere un ritmo intenso </w:t>
      </w:r>
      <w:r w:rsidR="005701FA">
        <w:rPr>
          <w:rFonts w:ascii="Arial" w:hAnsi="Arial" w:cs="Arial"/>
          <w:sz w:val="24"/>
          <w:szCs w:val="24"/>
        </w:rPr>
        <w:t>hacia mediados del siglo</w:t>
      </w:r>
      <w:r>
        <w:rPr>
          <w:rFonts w:ascii="Arial" w:hAnsi="Arial" w:cs="Arial"/>
          <w:sz w:val="24"/>
          <w:szCs w:val="24"/>
        </w:rPr>
        <w:t xml:space="preserve"> XIX</w:t>
      </w:r>
      <w:r w:rsidR="00032013">
        <w:rPr>
          <w:rFonts w:ascii="Arial" w:hAnsi="Arial" w:cs="Arial"/>
          <w:sz w:val="24"/>
          <w:szCs w:val="24"/>
        </w:rPr>
        <w:t>, como se ve reflejado en este mapa:</w:t>
      </w:r>
    </w:p>
    <w:p w14:paraId="0A62302F" w14:textId="77777777" w:rsidR="00BA05CC" w:rsidRDefault="00BA05CC" w:rsidP="000855E8">
      <w:pPr>
        <w:spacing w:after="0" w:line="360" w:lineRule="auto"/>
        <w:jc w:val="both"/>
        <w:rPr>
          <w:rFonts w:ascii="Arial" w:hAnsi="Arial" w:cs="Arial"/>
          <w:sz w:val="24"/>
          <w:szCs w:val="24"/>
        </w:rPr>
      </w:pPr>
    </w:p>
    <w:p w14:paraId="10AAC121" w14:textId="2DE04A0E" w:rsidR="00032013" w:rsidRDefault="00032013" w:rsidP="00032013">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085904B0" wp14:editId="1F377716">
            <wp:extent cx="2433003" cy="1922313"/>
            <wp:effectExtent l="0" t="0" r="571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55846" cy="1940361"/>
                    </a:xfrm>
                    <a:prstGeom prst="rect">
                      <a:avLst/>
                    </a:prstGeom>
                  </pic:spPr>
                </pic:pic>
              </a:graphicData>
            </a:graphic>
          </wp:inline>
        </w:drawing>
      </w:r>
    </w:p>
    <w:p w14:paraId="6102576A" w14:textId="77777777" w:rsidR="00EC1717" w:rsidRDefault="001044EA" w:rsidP="001044EA">
      <w:pPr>
        <w:spacing w:after="0" w:line="360" w:lineRule="auto"/>
        <w:jc w:val="both"/>
        <w:rPr>
          <w:rFonts w:ascii="Arial" w:hAnsi="Arial" w:cs="Arial"/>
          <w:sz w:val="24"/>
          <w:szCs w:val="24"/>
        </w:rPr>
      </w:pPr>
      <w:r>
        <w:rPr>
          <w:rFonts w:ascii="Arial" w:hAnsi="Arial" w:cs="Arial"/>
          <w:sz w:val="24"/>
          <w:szCs w:val="24"/>
        </w:rPr>
        <w:tab/>
      </w:r>
    </w:p>
    <w:p w14:paraId="5659CE41" w14:textId="5AFE5D5A" w:rsidR="00BA05CC" w:rsidRDefault="00EC1717" w:rsidP="00F86C9D">
      <w:pPr>
        <w:spacing w:after="0" w:line="360" w:lineRule="auto"/>
        <w:jc w:val="both"/>
        <w:rPr>
          <w:rFonts w:ascii="Arial" w:hAnsi="Arial" w:cs="Arial"/>
          <w:sz w:val="24"/>
          <w:szCs w:val="24"/>
        </w:rPr>
      </w:pPr>
      <w:r>
        <w:rPr>
          <w:rFonts w:ascii="Arial" w:hAnsi="Arial" w:cs="Arial"/>
          <w:sz w:val="24"/>
          <w:szCs w:val="24"/>
        </w:rPr>
        <w:tab/>
      </w:r>
      <w:r w:rsidR="001044EA">
        <w:rPr>
          <w:rFonts w:ascii="Arial" w:hAnsi="Arial" w:cs="Arial"/>
          <w:sz w:val="24"/>
          <w:szCs w:val="24"/>
        </w:rPr>
        <w:t xml:space="preserve">En dicho </w:t>
      </w:r>
      <w:r w:rsidR="00B04872">
        <w:rPr>
          <w:rFonts w:ascii="Arial" w:hAnsi="Arial" w:cs="Arial"/>
          <w:sz w:val="24"/>
          <w:szCs w:val="24"/>
        </w:rPr>
        <w:t>marco</w:t>
      </w:r>
      <w:r w:rsidR="001044EA">
        <w:rPr>
          <w:rFonts w:ascii="Arial" w:hAnsi="Arial" w:cs="Arial"/>
          <w:sz w:val="24"/>
          <w:szCs w:val="24"/>
        </w:rPr>
        <w:t xml:space="preserve"> adquiere significa</w:t>
      </w:r>
      <w:r w:rsidR="00BE097A">
        <w:rPr>
          <w:rFonts w:ascii="Arial" w:hAnsi="Arial" w:cs="Arial"/>
          <w:sz w:val="24"/>
          <w:szCs w:val="24"/>
        </w:rPr>
        <w:t>ción</w:t>
      </w:r>
      <w:r w:rsidR="001044EA">
        <w:rPr>
          <w:rFonts w:ascii="Arial" w:hAnsi="Arial" w:cs="Arial"/>
          <w:sz w:val="24"/>
          <w:szCs w:val="24"/>
        </w:rPr>
        <w:t xml:space="preserve"> el argumento morganiano de la unidad de origen de la humanidad. Para Duvignaud: “Cuando Morgan habla de “unidad de origen” de la especie humana, piensa desde luego en Darwin y en el análisis de la continuidad biológica del hombre a partir de las razas que hoy conocemos sólo en su estado de descomposición, pero también piensa en pre</w:t>
      </w:r>
      <w:r>
        <w:rPr>
          <w:rFonts w:ascii="Arial" w:hAnsi="Arial" w:cs="Arial"/>
          <w:sz w:val="24"/>
          <w:szCs w:val="24"/>
        </w:rPr>
        <w:t>c</w:t>
      </w:r>
      <w:r w:rsidR="001044EA">
        <w:rPr>
          <w:rFonts w:ascii="Arial" w:hAnsi="Arial" w:cs="Arial"/>
          <w:sz w:val="24"/>
          <w:szCs w:val="24"/>
        </w:rPr>
        <w:t xml:space="preserve">isar la identidad humana entre los salvajes indios y el emigrado europeo que conquista el Far West, en el momento en que la justificación del progreso lleva a este antiguo explotado o antiguo proletario a masacrar sin escrúpulo al salvaje en nombre de la superioridad industrial, técnica y cultural.” (Duvignaud, citado </w:t>
      </w:r>
      <w:r w:rsidR="002C6F22">
        <w:rPr>
          <w:rFonts w:ascii="Arial" w:hAnsi="Arial" w:cs="Arial"/>
          <w:sz w:val="24"/>
          <w:szCs w:val="24"/>
        </w:rPr>
        <w:t>en</w:t>
      </w:r>
      <w:r w:rsidR="001044EA">
        <w:rPr>
          <w:rFonts w:ascii="Arial" w:hAnsi="Arial" w:cs="Arial"/>
          <w:sz w:val="24"/>
          <w:szCs w:val="24"/>
        </w:rPr>
        <w:t xml:space="preserve"> Bartra, 1993:53).</w:t>
      </w:r>
    </w:p>
    <w:p w14:paraId="1786D620" w14:textId="77777777" w:rsidR="00BA05CC" w:rsidRDefault="00BA05CC" w:rsidP="000855E8">
      <w:pPr>
        <w:spacing w:after="0" w:line="360" w:lineRule="auto"/>
        <w:jc w:val="both"/>
        <w:rPr>
          <w:rFonts w:ascii="Arial" w:hAnsi="Arial" w:cs="Arial"/>
          <w:sz w:val="24"/>
          <w:szCs w:val="24"/>
        </w:rPr>
      </w:pPr>
    </w:p>
    <w:p w14:paraId="501E0ED3" w14:textId="4F1627AB" w:rsidR="00DF0840" w:rsidRPr="00DF0840" w:rsidRDefault="00DF0840" w:rsidP="00DF0840">
      <w:pPr>
        <w:pStyle w:val="Prrafodelista"/>
        <w:numPr>
          <w:ilvl w:val="0"/>
          <w:numId w:val="1"/>
        </w:numPr>
        <w:spacing w:after="0" w:line="240" w:lineRule="auto"/>
        <w:ind w:left="357" w:hanging="357"/>
        <w:jc w:val="both"/>
        <w:rPr>
          <w:rFonts w:ascii="Arial Rounded MT Bold" w:hAnsi="Arial Rounded MT Bold" w:cs="Arial"/>
          <w:b/>
          <w:bCs/>
          <w:i/>
          <w:iCs/>
          <w:color w:val="538135" w:themeColor="accent6" w:themeShade="BF"/>
          <w:sz w:val="28"/>
          <w:szCs w:val="28"/>
        </w:rPr>
      </w:pPr>
      <w:r w:rsidRPr="00DF0840">
        <w:rPr>
          <w:rFonts w:ascii="Arial Rounded MT Bold" w:hAnsi="Arial Rounded MT Bold" w:cs="Arial"/>
          <w:b/>
          <w:bCs/>
          <w:i/>
          <w:iCs/>
          <w:color w:val="538135" w:themeColor="accent6" w:themeShade="BF"/>
          <w:sz w:val="28"/>
          <w:szCs w:val="28"/>
        </w:rPr>
        <w:t>La Sociedad Primitiva</w:t>
      </w:r>
      <w:r w:rsidR="0031311B">
        <w:rPr>
          <w:rFonts w:ascii="Arial Rounded MT Bold" w:hAnsi="Arial Rounded MT Bold" w:cs="Arial"/>
          <w:b/>
          <w:bCs/>
          <w:color w:val="538135" w:themeColor="accent6" w:themeShade="BF"/>
          <w:sz w:val="28"/>
          <w:szCs w:val="28"/>
        </w:rPr>
        <w:t>: propósito y organización de la obra</w:t>
      </w:r>
    </w:p>
    <w:p w14:paraId="42FF13BE" w14:textId="5D5A0209" w:rsidR="00D37D95" w:rsidRDefault="00D37D95" w:rsidP="000855E8">
      <w:pPr>
        <w:spacing w:after="0" w:line="360" w:lineRule="auto"/>
        <w:jc w:val="both"/>
        <w:rPr>
          <w:rFonts w:ascii="Arial" w:hAnsi="Arial" w:cs="Arial"/>
          <w:sz w:val="24"/>
          <w:szCs w:val="24"/>
        </w:rPr>
      </w:pPr>
    </w:p>
    <w:p w14:paraId="484F411E" w14:textId="77777777" w:rsidR="00A4609D" w:rsidRDefault="0031311B" w:rsidP="000855E8">
      <w:pPr>
        <w:spacing w:after="0" w:line="360" w:lineRule="auto"/>
        <w:jc w:val="both"/>
        <w:rPr>
          <w:rFonts w:ascii="Arial" w:hAnsi="Arial" w:cs="Arial"/>
          <w:sz w:val="24"/>
          <w:szCs w:val="24"/>
        </w:rPr>
      </w:pPr>
      <w:r>
        <w:rPr>
          <w:rFonts w:ascii="Arial" w:hAnsi="Arial" w:cs="Arial"/>
          <w:sz w:val="24"/>
          <w:szCs w:val="24"/>
        </w:rPr>
        <w:tab/>
      </w:r>
      <w:r w:rsidR="0031247A">
        <w:rPr>
          <w:rFonts w:ascii="Arial" w:hAnsi="Arial" w:cs="Arial"/>
          <w:sz w:val="24"/>
          <w:szCs w:val="24"/>
        </w:rPr>
        <w:t>Como vimos en clases anteriores, en la segunda mitad del siglo XIX se podía disponer de una cantidad de estudios que investigaban el progres</w:t>
      </w:r>
      <w:r w:rsidR="00197227">
        <w:rPr>
          <w:rFonts w:ascii="Arial" w:hAnsi="Arial" w:cs="Arial"/>
          <w:sz w:val="24"/>
          <w:szCs w:val="24"/>
        </w:rPr>
        <w:t>o</w:t>
      </w:r>
      <w:r w:rsidR="0031247A">
        <w:rPr>
          <w:rFonts w:ascii="Arial" w:hAnsi="Arial" w:cs="Arial"/>
          <w:sz w:val="24"/>
          <w:szCs w:val="24"/>
        </w:rPr>
        <w:t xml:space="preserve"> de aspectos parciales</w:t>
      </w:r>
      <w:r w:rsidR="006A3447">
        <w:rPr>
          <w:rFonts w:ascii="Arial" w:hAnsi="Arial" w:cs="Arial"/>
          <w:sz w:val="24"/>
          <w:szCs w:val="24"/>
        </w:rPr>
        <w:t xml:space="preserve"> de la vida social</w:t>
      </w:r>
      <w:r w:rsidR="0031247A">
        <w:rPr>
          <w:rFonts w:ascii="Arial" w:hAnsi="Arial" w:cs="Arial"/>
          <w:sz w:val="24"/>
          <w:szCs w:val="24"/>
        </w:rPr>
        <w:t>, o se especializaban en algunas instituciones humanas</w:t>
      </w:r>
      <w:r w:rsidR="002F4943">
        <w:rPr>
          <w:rFonts w:ascii="Arial" w:hAnsi="Arial" w:cs="Arial"/>
          <w:sz w:val="24"/>
          <w:szCs w:val="24"/>
        </w:rPr>
        <w:t>, pero faltaba una teoría conjunta del progreso humano</w:t>
      </w:r>
      <w:r w:rsidR="0031247A">
        <w:rPr>
          <w:rFonts w:ascii="Arial" w:hAnsi="Arial" w:cs="Arial"/>
          <w:sz w:val="24"/>
          <w:szCs w:val="24"/>
        </w:rPr>
        <w:t xml:space="preserve"> </w:t>
      </w:r>
      <w:r w:rsidR="006C579D">
        <w:rPr>
          <w:rFonts w:ascii="Arial" w:hAnsi="Arial" w:cs="Arial"/>
          <w:sz w:val="24"/>
          <w:szCs w:val="24"/>
        </w:rPr>
        <w:t>“</w:t>
      </w:r>
      <w:r w:rsidR="0031247A">
        <w:rPr>
          <w:rFonts w:ascii="Arial" w:hAnsi="Arial" w:cs="Arial"/>
          <w:sz w:val="24"/>
          <w:szCs w:val="24"/>
        </w:rPr>
        <w:t>Cuando escribe Morgan habían aparecido estudios de la evolución</w:t>
      </w:r>
      <w:r w:rsidR="002F4943">
        <w:rPr>
          <w:rFonts w:ascii="Arial" w:hAnsi="Arial" w:cs="Arial"/>
          <w:sz w:val="24"/>
          <w:szCs w:val="24"/>
        </w:rPr>
        <w:t xml:space="preserve"> de instrumentos y cultura material (escuela alemana), del matrimonio y sus formas (Bachofen y McLennan), de la ley (Maine), de la autoridad y feudalismo (Millar), de las ideas religiosas (Tylor y Lubbock), etcétera. Faltaba una visión sintetizadora y audaz, de conjunto, una teoría evolutivo-funcionalista en la que se intentara no sólo dar </w:t>
      </w:r>
      <w:r w:rsidR="002F4943">
        <w:rPr>
          <w:rFonts w:ascii="Arial" w:hAnsi="Arial" w:cs="Arial"/>
          <w:sz w:val="24"/>
          <w:szCs w:val="24"/>
        </w:rPr>
        <w:lastRenderedPageBreak/>
        <w:t>razón del cómo, sino también del por qué (…)” (Lisón Tolosana</w:t>
      </w:r>
      <w:r w:rsidR="00F168CB">
        <w:rPr>
          <w:rFonts w:ascii="Arial" w:hAnsi="Arial" w:cs="Arial"/>
          <w:sz w:val="24"/>
          <w:szCs w:val="24"/>
        </w:rPr>
        <w:t>, 1980:</w:t>
      </w:r>
      <w:r w:rsidR="002F4943">
        <w:rPr>
          <w:rFonts w:ascii="Arial" w:hAnsi="Arial" w:cs="Arial"/>
          <w:sz w:val="24"/>
          <w:szCs w:val="24"/>
        </w:rPr>
        <w:t>34)</w:t>
      </w:r>
      <w:r w:rsidR="00F168CB">
        <w:rPr>
          <w:rFonts w:ascii="Arial" w:hAnsi="Arial" w:cs="Arial"/>
          <w:sz w:val="24"/>
          <w:szCs w:val="24"/>
        </w:rPr>
        <w:t xml:space="preserve"> </w:t>
      </w:r>
      <w:r w:rsidR="00C47F3C">
        <w:rPr>
          <w:rFonts w:ascii="Arial" w:hAnsi="Arial" w:cs="Arial"/>
          <w:sz w:val="24"/>
          <w:szCs w:val="24"/>
        </w:rPr>
        <w:t>E</w:t>
      </w:r>
      <w:r w:rsidR="001168D0">
        <w:rPr>
          <w:rFonts w:ascii="Arial" w:hAnsi="Arial" w:cs="Arial"/>
          <w:sz w:val="24"/>
          <w:szCs w:val="24"/>
        </w:rPr>
        <w:t xml:space="preserve">n </w:t>
      </w:r>
      <w:r w:rsidR="001168D0" w:rsidRPr="001168D0">
        <w:rPr>
          <w:rFonts w:ascii="Arial" w:hAnsi="Arial" w:cs="Arial"/>
          <w:i/>
          <w:iCs/>
          <w:sz w:val="24"/>
          <w:szCs w:val="24"/>
        </w:rPr>
        <w:t>La Sociedad Primitiva</w:t>
      </w:r>
      <w:r w:rsidR="001168D0">
        <w:rPr>
          <w:rFonts w:ascii="Arial" w:hAnsi="Arial" w:cs="Arial"/>
          <w:sz w:val="24"/>
          <w:szCs w:val="24"/>
        </w:rPr>
        <w:t xml:space="preserve"> Morgan presenta la síntesis más completa de la evolución cultural. </w:t>
      </w:r>
      <w:r w:rsidR="008B09D5">
        <w:rPr>
          <w:rFonts w:ascii="Arial" w:hAnsi="Arial" w:cs="Arial"/>
          <w:sz w:val="24"/>
          <w:szCs w:val="24"/>
        </w:rPr>
        <w:t>En ella, elabora un esquema del devenir humano desde sus inicios hasta la civilización.</w:t>
      </w:r>
    </w:p>
    <w:p w14:paraId="5834F10D" w14:textId="5D5839A7" w:rsidR="0031247A" w:rsidRDefault="00A4609D" w:rsidP="000855E8">
      <w:pPr>
        <w:spacing w:after="0" w:line="360" w:lineRule="auto"/>
        <w:jc w:val="both"/>
        <w:rPr>
          <w:rFonts w:ascii="Arial" w:hAnsi="Arial" w:cs="Arial"/>
          <w:sz w:val="24"/>
          <w:szCs w:val="24"/>
        </w:rPr>
      </w:pPr>
      <w:r>
        <w:rPr>
          <w:rFonts w:ascii="Arial" w:hAnsi="Arial" w:cs="Arial"/>
          <w:sz w:val="24"/>
          <w:szCs w:val="24"/>
        </w:rPr>
        <w:tab/>
        <w:t>El título completo de esta obra, publicada por primera vez en 1</w:t>
      </w:r>
      <w:r w:rsidR="00BE097A">
        <w:rPr>
          <w:rFonts w:ascii="Arial" w:hAnsi="Arial" w:cs="Arial"/>
          <w:sz w:val="24"/>
          <w:szCs w:val="24"/>
        </w:rPr>
        <w:t>8</w:t>
      </w:r>
      <w:r>
        <w:rPr>
          <w:rFonts w:ascii="Arial" w:hAnsi="Arial" w:cs="Arial"/>
          <w:sz w:val="24"/>
          <w:szCs w:val="24"/>
        </w:rPr>
        <w:t xml:space="preserve">77, es </w:t>
      </w:r>
      <w:r w:rsidRPr="00BE2C1A">
        <w:rPr>
          <w:rFonts w:ascii="Arial" w:hAnsi="Arial" w:cs="Arial"/>
          <w:i/>
          <w:iCs/>
          <w:sz w:val="24"/>
          <w:szCs w:val="24"/>
        </w:rPr>
        <w:t>Ancient Society or Researches into the Lines</w:t>
      </w:r>
      <w:r w:rsidR="00BE2C1A" w:rsidRPr="00BE2C1A">
        <w:rPr>
          <w:rFonts w:ascii="Arial" w:hAnsi="Arial" w:cs="Arial"/>
          <w:i/>
          <w:iCs/>
          <w:sz w:val="24"/>
          <w:szCs w:val="24"/>
        </w:rPr>
        <w:t xml:space="preserve"> of Human Progress from Savagery through Barbarism to Civilization</w:t>
      </w:r>
      <w:r w:rsidR="00BE2C1A">
        <w:rPr>
          <w:rFonts w:ascii="Arial" w:hAnsi="Arial" w:cs="Arial"/>
          <w:sz w:val="24"/>
          <w:szCs w:val="24"/>
        </w:rPr>
        <w:t>. Inscrita en las ideas evolucionistas de la época, s</w:t>
      </w:r>
      <w:r w:rsidR="004D7E9B">
        <w:rPr>
          <w:rFonts w:ascii="Arial" w:hAnsi="Arial" w:cs="Arial"/>
          <w:sz w:val="24"/>
          <w:szCs w:val="24"/>
        </w:rPr>
        <w:t xml:space="preserve">u propósito se orienta a presentar una teoría del progreso de la humanidad. </w:t>
      </w:r>
      <w:r w:rsidR="008B09D5">
        <w:rPr>
          <w:rFonts w:ascii="Arial" w:hAnsi="Arial" w:cs="Arial"/>
          <w:sz w:val="24"/>
          <w:szCs w:val="24"/>
        </w:rPr>
        <w:t xml:space="preserve">Para ello, </w:t>
      </w:r>
      <w:r w:rsidR="00BE2C1A">
        <w:rPr>
          <w:rFonts w:ascii="Arial" w:hAnsi="Arial" w:cs="Arial"/>
          <w:sz w:val="24"/>
          <w:szCs w:val="24"/>
        </w:rPr>
        <w:t xml:space="preserve">Morgan </w:t>
      </w:r>
      <w:r w:rsidR="008B09D5">
        <w:rPr>
          <w:rFonts w:ascii="Arial" w:hAnsi="Arial" w:cs="Arial"/>
          <w:sz w:val="24"/>
          <w:szCs w:val="24"/>
        </w:rPr>
        <w:t xml:space="preserve">lleva a cabo una gigantesca tarea de análisis y comparación de distintos tipos de </w:t>
      </w:r>
      <w:r w:rsidR="004D7E9B">
        <w:rPr>
          <w:rFonts w:ascii="Arial" w:hAnsi="Arial" w:cs="Arial"/>
          <w:sz w:val="24"/>
          <w:szCs w:val="24"/>
        </w:rPr>
        <w:t>materiales</w:t>
      </w:r>
      <w:r w:rsidR="008B09D5">
        <w:rPr>
          <w:rFonts w:ascii="Arial" w:hAnsi="Arial" w:cs="Arial"/>
          <w:sz w:val="24"/>
          <w:szCs w:val="24"/>
        </w:rPr>
        <w:t>: su propio trabajo de campo -fundamentalmente con los iroqueses del estado de Nueva York, pero también con numerosos pueblos originarios de otros estados de</w:t>
      </w:r>
      <w:r w:rsidR="004D7E9B">
        <w:rPr>
          <w:rFonts w:ascii="Arial" w:hAnsi="Arial" w:cs="Arial"/>
          <w:sz w:val="24"/>
          <w:szCs w:val="24"/>
        </w:rPr>
        <w:t xml:space="preserve"> los</w:t>
      </w:r>
      <w:r w:rsidR="008B09D5">
        <w:rPr>
          <w:rFonts w:ascii="Arial" w:hAnsi="Arial" w:cs="Arial"/>
          <w:sz w:val="24"/>
          <w:szCs w:val="24"/>
        </w:rPr>
        <w:t xml:space="preserve"> Estados Unidos</w:t>
      </w:r>
      <w:r w:rsidR="004D7E9B">
        <w:rPr>
          <w:rFonts w:ascii="Arial" w:hAnsi="Arial" w:cs="Arial"/>
          <w:sz w:val="24"/>
          <w:szCs w:val="24"/>
        </w:rPr>
        <w:t>-</w:t>
      </w:r>
      <w:r w:rsidR="008B09D5">
        <w:rPr>
          <w:rFonts w:ascii="Arial" w:hAnsi="Arial" w:cs="Arial"/>
          <w:sz w:val="24"/>
          <w:szCs w:val="24"/>
        </w:rPr>
        <w:t>, encuestas que manda aplicar en diferentes partes del mundo, fuentes históricas</w:t>
      </w:r>
      <w:r w:rsidR="00B04872">
        <w:rPr>
          <w:rFonts w:ascii="Arial" w:hAnsi="Arial" w:cs="Arial"/>
          <w:sz w:val="24"/>
          <w:szCs w:val="24"/>
        </w:rPr>
        <w:t xml:space="preserve"> </w:t>
      </w:r>
      <w:r w:rsidR="008B09D5">
        <w:rPr>
          <w:rFonts w:ascii="Arial" w:hAnsi="Arial" w:cs="Arial"/>
          <w:sz w:val="24"/>
          <w:szCs w:val="24"/>
        </w:rPr>
        <w:t>-especialmente de Grecia y Roma- restos arqueológicos</w:t>
      </w:r>
      <w:r w:rsidR="00857DD4">
        <w:rPr>
          <w:rFonts w:ascii="Arial" w:hAnsi="Arial" w:cs="Arial"/>
          <w:sz w:val="24"/>
          <w:szCs w:val="24"/>
        </w:rPr>
        <w:t xml:space="preserve"> y otros</w:t>
      </w:r>
      <w:r w:rsidR="00437E8D">
        <w:rPr>
          <w:rFonts w:ascii="Arial" w:hAnsi="Arial" w:cs="Arial"/>
          <w:sz w:val="24"/>
          <w:szCs w:val="24"/>
        </w:rPr>
        <w:t>.</w:t>
      </w:r>
    </w:p>
    <w:p w14:paraId="448A31AA" w14:textId="778B7E1F" w:rsidR="008174DC" w:rsidRDefault="00DE0F5D" w:rsidP="008174DC">
      <w:pPr>
        <w:spacing w:after="0" w:line="360" w:lineRule="auto"/>
        <w:jc w:val="both"/>
        <w:rPr>
          <w:rFonts w:ascii="Arial" w:hAnsi="Arial" w:cs="Arial"/>
          <w:sz w:val="24"/>
          <w:szCs w:val="24"/>
        </w:rPr>
      </w:pPr>
      <w:r>
        <w:rPr>
          <w:rFonts w:ascii="Arial" w:hAnsi="Arial" w:cs="Arial"/>
          <w:sz w:val="24"/>
          <w:szCs w:val="24"/>
        </w:rPr>
        <w:tab/>
        <w:t>A través de las etapas principales del desarrollo humano, se ofrece un cuadro del progreso como una unidad organizada, oponiéndose a la hipótesis de la degradación.</w:t>
      </w:r>
      <w:r w:rsidR="00195C26">
        <w:rPr>
          <w:rFonts w:ascii="Arial" w:hAnsi="Arial" w:cs="Arial"/>
          <w:sz w:val="24"/>
          <w:szCs w:val="24"/>
        </w:rPr>
        <w:t xml:space="preserve"> </w:t>
      </w:r>
      <w:r w:rsidR="009B0741">
        <w:rPr>
          <w:rFonts w:ascii="Arial" w:hAnsi="Arial" w:cs="Arial"/>
          <w:sz w:val="24"/>
          <w:szCs w:val="24"/>
        </w:rPr>
        <w:t xml:space="preserve">Las condiciones de salvajismo, barbarie y civilización están vinculadas entre sí por una sucesión natural de progreso. </w:t>
      </w:r>
      <w:r w:rsidR="008174DC">
        <w:rPr>
          <w:rFonts w:ascii="Arial" w:hAnsi="Arial" w:cs="Arial"/>
          <w:sz w:val="24"/>
          <w:szCs w:val="24"/>
        </w:rPr>
        <w:t>Estas cadenas evolutivas no guardan entre sí un orden cronológico, sino un orden lógico.</w:t>
      </w:r>
    </w:p>
    <w:p w14:paraId="2C06733C" w14:textId="77777777" w:rsidR="00AA12A8" w:rsidRDefault="00AA12A8" w:rsidP="008174DC">
      <w:pPr>
        <w:spacing w:after="0" w:line="360" w:lineRule="auto"/>
        <w:jc w:val="both"/>
        <w:rPr>
          <w:rFonts w:ascii="Arial" w:hAnsi="Arial" w:cs="Arial"/>
          <w:sz w:val="24"/>
          <w:szCs w:val="24"/>
        </w:rPr>
      </w:pPr>
    </w:p>
    <w:p w14:paraId="46FEF2EA" w14:textId="35F2DC48" w:rsidR="008174DC" w:rsidRDefault="008174DC" w:rsidP="008174DC">
      <w:pPr>
        <w:shd w:val="clear" w:color="auto" w:fill="D9E2F3" w:themeFill="accent1" w:themeFillTint="33"/>
        <w:spacing w:after="0" w:line="360" w:lineRule="auto"/>
        <w:jc w:val="both"/>
        <w:rPr>
          <w:rFonts w:ascii="Arial" w:hAnsi="Arial" w:cs="Arial"/>
          <w:sz w:val="24"/>
          <w:szCs w:val="24"/>
        </w:rPr>
      </w:pPr>
      <w:r>
        <w:rPr>
          <w:rFonts w:ascii="Arial" w:hAnsi="Arial" w:cs="Arial"/>
          <w:sz w:val="24"/>
          <w:szCs w:val="24"/>
        </w:rPr>
        <w:tab/>
        <w:t xml:space="preserve">“El hecho de que diferentes tribus y naciones en un mismo continente y aun de una misma familia lingüística se hallasen en condiciones diferentes a un mismo tiempo, no afecta el resultado principal, desde que, para nuestro propósito, la </w:t>
      </w:r>
      <w:r w:rsidRPr="008174DC">
        <w:rPr>
          <w:rFonts w:ascii="Arial" w:hAnsi="Arial" w:cs="Arial"/>
          <w:i/>
          <w:iCs/>
          <w:sz w:val="24"/>
          <w:szCs w:val="24"/>
        </w:rPr>
        <w:t>condición</w:t>
      </w:r>
      <w:r>
        <w:rPr>
          <w:rFonts w:ascii="Arial" w:hAnsi="Arial" w:cs="Arial"/>
          <w:sz w:val="24"/>
          <w:szCs w:val="24"/>
        </w:rPr>
        <w:t xml:space="preserve"> de cada uno es el hecho principal, siendo el </w:t>
      </w:r>
      <w:r w:rsidRPr="008174DC">
        <w:rPr>
          <w:rFonts w:ascii="Arial" w:hAnsi="Arial" w:cs="Arial"/>
          <w:i/>
          <w:iCs/>
          <w:sz w:val="24"/>
          <w:szCs w:val="24"/>
        </w:rPr>
        <w:t>tiempo</w:t>
      </w:r>
      <w:r>
        <w:rPr>
          <w:rFonts w:ascii="Arial" w:hAnsi="Arial" w:cs="Arial"/>
          <w:sz w:val="24"/>
          <w:szCs w:val="24"/>
        </w:rPr>
        <w:t xml:space="preserve"> secundario.” (Morgan, 1993:48)</w:t>
      </w:r>
    </w:p>
    <w:p w14:paraId="1A667A20" w14:textId="5DAA0852" w:rsidR="00AA12A8" w:rsidRDefault="008174DC" w:rsidP="000855E8">
      <w:pPr>
        <w:spacing w:after="0" w:line="360" w:lineRule="auto"/>
        <w:jc w:val="both"/>
        <w:rPr>
          <w:rFonts w:ascii="Arial" w:hAnsi="Arial" w:cs="Arial"/>
          <w:sz w:val="24"/>
          <w:szCs w:val="24"/>
        </w:rPr>
      </w:pPr>
      <w:r>
        <w:rPr>
          <w:rFonts w:ascii="Arial" w:hAnsi="Arial" w:cs="Arial"/>
          <w:sz w:val="24"/>
          <w:szCs w:val="24"/>
        </w:rPr>
        <w:tab/>
      </w:r>
    </w:p>
    <w:p w14:paraId="322C8C95" w14:textId="7C477B75" w:rsidR="009B0741" w:rsidRDefault="00AA12A8" w:rsidP="000855E8">
      <w:pPr>
        <w:spacing w:after="0" w:line="360" w:lineRule="auto"/>
        <w:jc w:val="both"/>
        <w:rPr>
          <w:rFonts w:ascii="Arial" w:hAnsi="Arial" w:cs="Arial"/>
          <w:sz w:val="24"/>
          <w:szCs w:val="24"/>
        </w:rPr>
      </w:pPr>
      <w:r>
        <w:rPr>
          <w:rFonts w:ascii="Arial" w:hAnsi="Arial" w:cs="Arial"/>
          <w:sz w:val="24"/>
          <w:szCs w:val="24"/>
        </w:rPr>
        <w:tab/>
      </w:r>
      <w:r w:rsidR="00B04872">
        <w:rPr>
          <w:rFonts w:ascii="Arial" w:hAnsi="Arial" w:cs="Arial"/>
          <w:sz w:val="24"/>
          <w:szCs w:val="24"/>
        </w:rPr>
        <w:t>De acuerdo con Morgan, a</w:t>
      </w:r>
      <w:r w:rsidR="009B0741">
        <w:rPr>
          <w:rFonts w:ascii="Arial" w:hAnsi="Arial" w:cs="Arial"/>
          <w:sz w:val="24"/>
          <w:szCs w:val="24"/>
        </w:rPr>
        <w:t xml:space="preserve"> lo largo de </w:t>
      </w:r>
      <w:r w:rsidR="008174DC">
        <w:rPr>
          <w:rFonts w:ascii="Arial" w:hAnsi="Arial" w:cs="Arial"/>
          <w:sz w:val="24"/>
          <w:szCs w:val="24"/>
        </w:rPr>
        <w:t>l</w:t>
      </w:r>
      <w:r w:rsidR="009B0741">
        <w:rPr>
          <w:rFonts w:ascii="Arial" w:hAnsi="Arial" w:cs="Arial"/>
          <w:sz w:val="24"/>
          <w:szCs w:val="24"/>
        </w:rPr>
        <w:t>as líneas del progreso humano, se extienden dos clases de hechos:</w:t>
      </w:r>
    </w:p>
    <w:p w14:paraId="3845D3EC" w14:textId="1BCB7204" w:rsidR="009B0741" w:rsidRDefault="009B0741" w:rsidP="000855E8">
      <w:pPr>
        <w:spacing w:after="0" w:line="360" w:lineRule="auto"/>
        <w:jc w:val="both"/>
        <w:rPr>
          <w:rFonts w:ascii="Arial" w:hAnsi="Arial" w:cs="Arial"/>
          <w:sz w:val="24"/>
          <w:szCs w:val="24"/>
        </w:rPr>
      </w:pPr>
      <w:r>
        <w:rPr>
          <w:rFonts w:ascii="Arial" w:hAnsi="Arial" w:cs="Arial"/>
          <w:sz w:val="24"/>
          <w:szCs w:val="24"/>
        </w:rPr>
        <w:t xml:space="preserve">- </w:t>
      </w:r>
      <w:r w:rsidR="00DA27B8">
        <w:rPr>
          <w:rFonts w:ascii="Arial" w:hAnsi="Arial" w:cs="Arial"/>
          <w:sz w:val="24"/>
          <w:szCs w:val="24"/>
        </w:rPr>
        <w:t>Inventos y descubrimientos</w:t>
      </w:r>
    </w:p>
    <w:p w14:paraId="3EBB7865" w14:textId="2AFC78AB" w:rsidR="009B0741" w:rsidRDefault="009B0741" w:rsidP="000855E8">
      <w:pPr>
        <w:spacing w:after="0" w:line="360" w:lineRule="auto"/>
        <w:jc w:val="both"/>
        <w:rPr>
          <w:rFonts w:ascii="Arial" w:hAnsi="Arial" w:cs="Arial"/>
          <w:sz w:val="24"/>
          <w:szCs w:val="24"/>
        </w:rPr>
      </w:pPr>
      <w:r>
        <w:rPr>
          <w:rFonts w:ascii="Arial" w:hAnsi="Arial" w:cs="Arial"/>
          <w:sz w:val="24"/>
          <w:szCs w:val="24"/>
        </w:rPr>
        <w:t>- Instituciones sociales</w:t>
      </w:r>
    </w:p>
    <w:p w14:paraId="32ADFAE2" w14:textId="0EC2DE0C" w:rsidR="009B0741" w:rsidRDefault="0031311B" w:rsidP="000855E8">
      <w:pPr>
        <w:spacing w:after="0" w:line="360" w:lineRule="auto"/>
        <w:jc w:val="both"/>
        <w:rPr>
          <w:rFonts w:ascii="Arial" w:hAnsi="Arial" w:cs="Arial"/>
          <w:sz w:val="24"/>
          <w:szCs w:val="24"/>
        </w:rPr>
      </w:pPr>
      <w:r>
        <w:rPr>
          <w:rFonts w:ascii="Arial" w:hAnsi="Arial" w:cs="Arial"/>
          <w:sz w:val="24"/>
          <w:szCs w:val="24"/>
        </w:rPr>
        <w:tab/>
      </w:r>
      <w:r w:rsidR="00DA27B8">
        <w:rPr>
          <w:rFonts w:ascii="Arial" w:hAnsi="Arial" w:cs="Arial"/>
          <w:sz w:val="24"/>
          <w:szCs w:val="24"/>
        </w:rPr>
        <w:t>Es importante señalar que</w:t>
      </w:r>
      <w:r w:rsidR="006E1C60">
        <w:rPr>
          <w:rFonts w:ascii="Arial" w:hAnsi="Arial" w:cs="Arial"/>
          <w:sz w:val="24"/>
          <w:szCs w:val="24"/>
        </w:rPr>
        <w:t>,</w:t>
      </w:r>
      <w:r w:rsidR="00DA27B8">
        <w:rPr>
          <w:rFonts w:ascii="Arial" w:hAnsi="Arial" w:cs="Arial"/>
          <w:sz w:val="24"/>
          <w:szCs w:val="24"/>
        </w:rPr>
        <w:t xml:space="preserve"> desde el comienzo de la obra, Morgan diferencia cómo evolucionan unas y otras clases de hechos.</w:t>
      </w:r>
    </w:p>
    <w:p w14:paraId="7951E23A" w14:textId="52B87B25" w:rsidR="00DA27B8" w:rsidRPr="005C4966" w:rsidRDefault="00DA27B8" w:rsidP="005C4966">
      <w:pPr>
        <w:pStyle w:val="Prrafodelista"/>
        <w:numPr>
          <w:ilvl w:val="1"/>
          <w:numId w:val="14"/>
        </w:numPr>
        <w:spacing w:after="0" w:line="360" w:lineRule="auto"/>
        <w:jc w:val="both"/>
        <w:rPr>
          <w:rFonts w:ascii="Arial" w:hAnsi="Arial" w:cs="Arial"/>
          <w:sz w:val="24"/>
          <w:szCs w:val="24"/>
        </w:rPr>
      </w:pPr>
      <w:r w:rsidRPr="005C4966">
        <w:rPr>
          <w:rFonts w:ascii="Arial" w:hAnsi="Arial" w:cs="Arial"/>
          <w:sz w:val="24"/>
          <w:szCs w:val="24"/>
        </w:rPr>
        <w:lastRenderedPageBreak/>
        <w:t xml:space="preserve">Los inventos y descubrimientos guardan entre sí una </w:t>
      </w:r>
      <w:r w:rsidRPr="005C4966">
        <w:rPr>
          <w:rFonts w:ascii="Arial" w:hAnsi="Arial" w:cs="Arial"/>
          <w:b/>
          <w:bCs/>
          <w:sz w:val="24"/>
          <w:szCs w:val="24"/>
        </w:rPr>
        <w:t>relación progresiva por acumulación.</w:t>
      </w:r>
      <w:r w:rsidR="006E1C60" w:rsidRPr="005C4966">
        <w:rPr>
          <w:rFonts w:ascii="Arial" w:hAnsi="Arial" w:cs="Arial"/>
          <w:b/>
          <w:bCs/>
          <w:sz w:val="24"/>
          <w:szCs w:val="24"/>
        </w:rPr>
        <w:t xml:space="preserve"> </w:t>
      </w:r>
      <w:r w:rsidR="006E1C60" w:rsidRPr="005C4966">
        <w:rPr>
          <w:rFonts w:ascii="Arial" w:hAnsi="Arial" w:cs="Arial"/>
          <w:sz w:val="24"/>
          <w:szCs w:val="24"/>
        </w:rPr>
        <w:t>Se acrecientan y perfeccionan en razón geométrica.</w:t>
      </w:r>
    </w:p>
    <w:p w14:paraId="64419005" w14:textId="7ABF77D6" w:rsidR="00DA27B8" w:rsidRPr="005C4966" w:rsidRDefault="00DA27B8" w:rsidP="005C4966">
      <w:pPr>
        <w:pStyle w:val="Prrafodelista"/>
        <w:numPr>
          <w:ilvl w:val="1"/>
          <w:numId w:val="16"/>
        </w:numPr>
        <w:spacing w:after="0" w:line="360" w:lineRule="auto"/>
        <w:jc w:val="both"/>
        <w:rPr>
          <w:rFonts w:ascii="Arial" w:hAnsi="Arial" w:cs="Arial"/>
          <w:sz w:val="24"/>
          <w:szCs w:val="24"/>
        </w:rPr>
      </w:pPr>
      <w:r w:rsidRPr="005C4966">
        <w:rPr>
          <w:rFonts w:ascii="Arial" w:hAnsi="Arial" w:cs="Arial"/>
          <w:sz w:val="24"/>
          <w:szCs w:val="24"/>
        </w:rPr>
        <w:t xml:space="preserve">Las instituciones guardan una </w:t>
      </w:r>
      <w:r w:rsidRPr="005C4966">
        <w:rPr>
          <w:rFonts w:ascii="Arial" w:hAnsi="Arial" w:cs="Arial"/>
          <w:b/>
          <w:bCs/>
          <w:sz w:val="24"/>
          <w:szCs w:val="24"/>
        </w:rPr>
        <w:t>relación de desenvolvimiento</w:t>
      </w:r>
      <w:r w:rsidRPr="005C4966">
        <w:rPr>
          <w:rFonts w:ascii="Arial" w:hAnsi="Arial" w:cs="Arial"/>
          <w:sz w:val="24"/>
          <w:szCs w:val="24"/>
        </w:rPr>
        <w:t>. Las instituciones se originan en el salvajismo a partir de un puñado de principios primarios del pensamiento, se desarrollan en la barbarie y maduran en la civilización.</w:t>
      </w:r>
    </w:p>
    <w:p w14:paraId="52355CE6" w14:textId="66FAE385" w:rsidR="00D534E1" w:rsidRDefault="0031311B" w:rsidP="000855E8">
      <w:pPr>
        <w:spacing w:after="0" w:line="360" w:lineRule="auto"/>
        <w:jc w:val="both"/>
        <w:rPr>
          <w:rFonts w:ascii="Arial" w:hAnsi="Arial" w:cs="Arial"/>
          <w:sz w:val="24"/>
          <w:szCs w:val="24"/>
        </w:rPr>
      </w:pPr>
      <w:r>
        <w:rPr>
          <w:rFonts w:ascii="Arial" w:hAnsi="Arial" w:cs="Arial"/>
          <w:sz w:val="24"/>
          <w:szCs w:val="24"/>
        </w:rPr>
        <w:tab/>
      </w:r>
      <w:r w:rsidR="00D534E1">
        <w:rPr>
          <w:rFonts w:ascii="Arial" w:hAnsi="Arial" w:cs="Arial"/>
          <w:sz w:val="24"/>
          <w:szCs w:val="24"/>
        </w:rPr>
        <w:t>De este modo, Morgan se propone trabajar a través de estas dos líneas independientes y paralelas</w:t>
      </w:r>
      <w:r w:rsidR="004038C4">
        <w:rPr>
          <w:rFonts w:ascii="Arial" w:hAnsi="Arial" w:cs="Arial"/>
          <w:sz w:val="24"/>
          <w:szCs w:val="24"/>
        </w:rPr>
        <w:t xml:space="preserve"> de investigación: una siguiendo el progreso de inventos y descubrimientos y la otra siguiendo el despliegue de las instituciones a partir de ideas, conceptos</w:t>
      </w:r>
      <w:r w:rsidR="00CA4D76">
        <w:rPr>
          <w:rFonts w:ascii="Arial" w:hAnsi="Arial" w:cs="Arial"/>
          <w:sz w:val="24"/>
          <w:szCs w:val="24"/>
        </w:rPr>
        <w:t>,</w:t>
      </w:r>
      <w:r w:rsidR="004038C4">
        <w:rPr>
          <w:rFonts w:ascii="Arial" w:hAnsi="Arial" w:cs="Arial"/>
          <w:sz w:val="24"/>
          <w:szCs w:val="24"/>
        </w:rPr>
        <w:t xml:space="preserve"> contenidos en la mente humana.</w:t>
      </w:r>
      <w:r>
        <w:rPr>
          <w:rFonts w:ascii="Arial" w:hAnsi="Arial" w:cs="Arial"/>
          <w:sz w:val="24"/>
          <w:szCs w:val="24"/>
        </w:rPr>
        <w:t xml:space="preserve"> Este planteo de partida se ve reflejado en el modo en que está organizada la obra. Se divide en 4 partes, a saber.1- Desenvolvimiento de la inteligencia a través de invenciones y descubrimientos. 2- Desarrollo del concepto de gobierno. 3- El desarrollo de la idea de familia. 4- El desarrollo de la idea de propiedad.</w:t>
      </w:r>
    </w:p>
    <w:p w14:paraId="441247AC" w14:textId="674B60D0" w:rsidR="008A48ED" w:rsidRDefault="0031311B" w:rsidP="000855E8">
      <w:pPr>
        <w:spacing w:after="0" w:line="360" w:lineRule="auto"/>
        <w:jc w:val="both"/>
        <w:rPr>
          <w:rFonts w:ascii="Arial" w:hAnsi="Arial" w:cs="Arial"/>
          <w:sz w:val="24"/>
          <w:szCs w:val="24"/>
        </w:rPr>
      </w:pPr>
      <w:r>
        <w:rPr>
          <w:rFonts w:ascii="Arial" w:hAnsi="Arial" w:cs="Arial"/>
          <w:sz w:val="24"/>
          <w:szCs w:val="24"/>
        </w:rPr>
        <w:tab/>
      </w:r>
      <w:r w:rsidR="008A48ED">
        <w:rPr>
          <w:rFonts w:ascii="Arial" w:hAnsi="Arial" w:cs="Arial"/>
          <w:sz w:val="24"/>
          <w:szCs w:val="24"/>
        </w:rPr>
        <w:t xml:space="preserve">Cabe destacar que la independencia de </w:t>
      </w:r>
      <w:r>
        <w:rPr>
          <w:rFonts w:ascii="Arial" w:hAnsi="Arial" w:cs="Arial"/>
          <w:sz w:val="24"/>
          <w:szCs w:val="24"/>
        </w:rPr>
        <w:t>l</w:t>
      </w:r>
      <w:r w:rsidR="008A48ED">
        <w:rPr>
          <w:rFonts w:ascii="Arial" w:hAnsi="Arial" w:cs="Arial"/>
          <w:sz w:val="24"/>
          <w:szCs w:val="24"/>
        </w:rPr>
        <w:t>os dos niveles</w:t>
      </w:r>
      <w:r w:rsidR="005C4966">
        <w:rPr>
          <w:rFonts w:ascii="Arial" w:hAnsi="Arial" w:cs="Arial"/>
          <w:sz w:val="24"/>
          <w:szCs w:val="24"/>
        </w:rPr>
        <w:t xml:space="preserve"> antes</w:t>
      </w:r>
      <w:r>
        <w:rPr>
          <w:rFonts w:ascii="Arial" w:hAnsi="Arial" w:cs="Arial"/>
          <w:sz w:val="24"/>
          <w:szCs w:val="24"/>
        </w:rPr>
        <w:t xml:space="preserve"> señalados (inventos y descubrimientos, e instituciones)</w:t>
      </w:r>
      <w:r w:rsidR="008A48ED">
        <w:rPr>
          <w:rFonts w:ascii="Arial" w:hAnsi="Arial" w:cs="Arial"/>
          <w:sz w:val="24"/>
          <w:szCs w:val="24"/>
        </w:rPr>
        <w:t xml:space="preserve"> desaparece en los análisis que va realizando Morgan a lo largo de la obra, en especial, en el tratamiento que hace de la propiedad, al correlacionar el desarrollo de este concepto, tanto con el progreso de las artes de subsistencia, como con el desarrollo de las instituciones, como se verá en la</w:t>
      </w:r>
      <w:r>
        <w:rPr>
          <w:rFonts w:ascii="Arial" w:hAnsi="Arial" w:cs="Arial"/>
          <w:sz w:val="24"/>
          <w:szCs w:val="24"/>
        </w:rPr>
        <w:t>s</w:t>
      </w:r>
      <w:r w:rsidR="008A48ED">
        <w:rPr>
          <w:rFonts w:ascii="Arial" w:hAnsi="Arial" w:cs="Arial"/>
          <w:sz w:val="24"/>
          <w:szCs w:val="24"/>
        </w:rPr>
        <w:t xml:space="preserve"> clase</w:t>
      </w:r>
      <w:r>
        <w:rPr>
          <w:rFonts w:ascii="Arial" w:hAnsi="Arial" w:cs="Arial"/>
          <w:sz w:val="24"/>
          <w:szCs w:val="24"/>
        </w:rPr>
        <w:t>s</w:t>
      </w:r>
      <w:r w:rsidR="008A48ED">
        <w:rPr>
          <w:rFonts w:ascii="Arial" w:hAnsi="Arial" w:cs="Arial"/>
          <w:sz w:val="24"/>
          <w:szCs w:val="24"/>
        </w:rPr>
        <w:t xml:space="preserve"> de Trabajos Prácticos.</w:t>
      </w:r>
    </w:p>
    <w:p w14:paraId="30AC5DBF" w14:textId="019268E2" w:rsidR="00857DD4" w:rsidRDefault="00B54F8E" w:rsidP="000855E8">
      <w:pPr>
        <w:spacing w:after="0" w:line="360" w:lineRule="auto"/>
        <w:jc w:val="both"/>
        <w:rPr>
          <w:rFonts w:ascii="Arial" w:hAnsi="Arial" w:cs="Arial"/>
          <w:sz w:val="24"/>
          <w:szCs w:val="24"/>
        </w:rPr>
      </w:pPr>
      <w:r>
        <w:rPr>
          <w:rFonts w:ascii="Arial" w:hAnsi="Arial" w:cs="Arial"/>
          <w:sz w:val="24"/>
          <w:szCs w:val="24"/>
        </w:rPr>
        <w:tab/>
        <w:t>Las distintas etapas evolutivas son ilustradas a través de “tribus y naciones que ofrezcan la mejor ejemplificación de cada estadio.”</w:t>
      </w:r>
    </w:p>
    <w:p w14:paraId="68CE4652" w14:textId="63EA84D6" w:rsidR="00B54F8E" w:rsidRDefault="00B54F8E" w:rsidP="00195C26">
      <w:pPr>
        <w:shd w:val="clear" w:color="auto" w:fill="D9E2F3" w:themeFill="accent1" w:themeFillTint="33"/>
        <w:spacing w:after="0" w:line="360" w:lineRule="auto"/>
        <w:jc w:val="both"/>
        <w:rPr>
          <w:rFonts w:ascii="Arial" w:hAnsi="Arial" w:cs="Arial"/>
          <w:sz w:val="24"/>
          <w:szCs w:val="24"/>
        </w:rPr>
      </w:pPr>
      <w:r>
        <w:rPr>
          <w:rFonts w:ascii="Arial" w:hAnsi="Arial" w:cs="Arial"/>
          <w:sz w:val="24"/>
          <w:szCs w:val="24"/>
        </w:rPr>
        <w:tab/>
        <w:t>“Algunas tribus y naciones han sido dejadas en el aislamiento geográfico para resolver los problemas del progreso por el esfuerzo mental original; y por consiguiente han conservado sus artes e instituciones puras y homogéneas, mientras las de otras tribus y naciones han sido adulteradas por influjos externos</w:t>
      </w:r>
      <w:r w:rsidR="00AA12A8">
        <w:rPr>
          <w:rFonts w:ascii="Arial" w:hAnsi="Arial" w:cs="Arial"/>
          <w:sz w:val="24"/>
          <w:szCs w:val="24"/>
        </w:rPr>
        <w:t>.” (Morgan, 1993: 51)</w:t>
      </w:r>
    </w:p>
    <w:p w14:paraId="36F6F829" w14:textId="7267B379" w:rsidR="0010734F" w:rsidRDefault="0010734F" w:rsidP="000855E8">
      <w:pPr>
        <w:spacing w:after="0" w:line="360" w:lineRule="auto"/>
        <w:jc w:val="both"/>
        <w:rPr>
          <w:rFonts w:ascii="Arial" w:hAnsi="Arial" w:cs="Arial"/>
          <w:sz w:val="24"/>
          <w:szCs w:val="24"/>
        </w:rPr>
      </w:pPr>
      <w:r>
        <w:rPr>
          <w:rFonts w:ascii="Arial" w:hAnsi="Arial" w:cs="Arial"/>
          <w:sz w:val="24"/>
          <w:szCs w:val="24"/>
        </w:rPr>
        <w:tab/>
      </w:r>
      <w:r w:rsidR="00B04872">
        <w:rPr>
          <w:rFonts w:ascii="Arial" w:hAnsi="Arial" w:cs="Arial"/>
          <w:sz w:val="24"/>
          <w:szCs w:val="24"/>
        </w:rPr>
        <w:t>En base a</w:t>
      </w:r>
      <w:r>
        <w:rPr>
          <w:rFonts w:ascii="Arial" w:hAnsi="Arial" w:cs="Arial"/>
          <w:sz w:val="24"/>
          <w:szCs w:val="24"/>
        </w:rPr>
        <w:t xml:space="preserve"> este criterio, Morgan considera que el mejor ejemplo del estadio del salvajismo lo ofrecen Australia y Polinesia. Los pueblos indígenas del continente americano ponen de manifiesto la condición humana en tres períodos sucesivos: estadio superior del salvajismo, y estadios inferior y medio de la barbarie. </w:t>
      </w:r>
      <w:r w:rsidR="00B03764">
        <w:rPr>
          <w:rFonts w:ascii="Arial" w:hAnsi="Arial" w:cs="Arial"/>
          <w:sz w:val="24"/>
          <w:szCs w:val="24"/>
        </w:rPr>
        <w:t xml:space="preserve">Las tribus griegas del tiempo de Homero y las latinas de la época de </w:t>
      </w:r>
      <w:r w:rsidR="00B03764">
        <w:rPr>
          <w:rFonts w:ascii="Arial" w:hAnsi="Arial" w:cs="Arial"/>
          <w:sz w:val="24"/>
          <w:szCs w:val="24"/>
        </w:rPr>
        <w:lastRenderedPageBreak/>
        <w:t>Rómulo ofrecen el más alto ejemplo del estadio superior de la barbarie y la conquista de la civilización.</w:t>
      </w:r>
    </w:p>
    <w:p w14:paraId="4498488C" w14:textId="0CA14215" w:rsidR="00DA27B8" w:rsidRDefault="001B1D34" w:rsidP="000855E8">
      <w:pPr>
        <w:spacing w:after="0" w:line="360" w:lineRule="auto"/>
        <w:jc w:val="both"/>
        <w:rPr>
          <w:rFonts w:ascii="Arial" w:hAnsi="Arial" w:cs="Arial"/>
          <w:sz w:val="24"/>
          <w:szCs w:val="24"/>
        </w:rPr>
      </w:pPr>
      <w:r>
        <w:rPr>
          <w:rFonts w:ascii="Arial" w:hAnsi="Arial" w:cs="Arial"/>
          <w:sz w:val="24"/>
          <w:szCs w:val="24"/>
        </w:rPr>
        <w:tab/>
      </w:r>
      <w:r w:rsidR="00DE0F5D">
        <w:rPr>
          <w:rFonts w:ascii="Arial" w:hAnsi="Arial" w:cs="Arial"/>
          <w:sz w:val="24"/>
          <w:szCs w:val="24"/>
        </w:rPr>
        <w:t xml:space="preserve">La historia más antigua de la humanidad, respecto de la cual se carece de </w:t>
      </w:r>
      <w:r>
        <w:rPr>
          <w:rFonts w:ascii="Arial" w:hAnsi="Arial" w:cs="Arial"/>
          <w:sz w:val="24"/>
          <w:szCs w:val="24"/>
        </w:rPr>
        <w:t xml:space="preserve">toda clase de </w:t>
      </w:r>
      <w:r w:rsidR="00DE0F5D">
        <w:rPr>
          <w:rFonts w:ascii="Arial" w:hAnsi="Arial" w:cs="Arial"/>
          <w:sz w:val="24"/>
          <w:szCs w:val="24"/>
        </w:rPr>
        <w:t>documentos directos</w:t>
      </w:r>
      <w:r>
        <w:rPr>
          <w:rFonts w:ascii="Arial" w:hAnsi="Arial" w:cs="Arial"/>
          <w:sz w:val="24"/>
          <w:szCs w:val="24"/>
        </w:rPr>
        <w:t xml:space="preserve">, es materia de consideraciones especulativas y razonamientos deductivos.  “Las instituciones actuales primitivas, las más antiguas de entre ellas, servirán de plataforma o de premisa mayor para poder </w:t>
      </w:r>
      <w:r w:rsidRPr="001B1D34">
        <w:rPr>
          <w:rFonts w:ascii="Arial" w:hAnsi="Arial" w:cs="Arial"/>
          <w:i/>
          <w:iCs/>
          <w:sz w:val="24"/>
          <w:szCs w:val="24"/>
        </w:rPr>
        <w:t>deducir</w:t>
      </w:r>
      <w:r>
        <w:rPr>
          <w:rFonts w:ascii="Arial" w:hAnsi="Arial" w:cs="Arial"/>
          <w:sz w:val="24"/>
          <w:szCs w:val="24"/>
        </w:rPr>
        <w:t xml:space="preserve"> lo que debió ser con anterioridad, el estado, forma o condición inmediata que les precedió, es decir, teniendo a la vista el consecuente, deduciremos el antecedente. (…) Este raciocinio deductivo es uno de los elementos fundamentales del pensamiento morganiano (…)” (Lisón Tolosana, 1980:42)</w:t>
      </w:r>
    </w:p>
    <w:p w14:paraId="2170DD99" w14:textId="6AD7338A" w:rsidR="00E56E05" w:rsidRDefault="00E56E05" w:rsidP="000855E8">
      <w:pPr>
        <w:spacing w:after="0" w:line="360" w:lineRule="auto"/>
        <w:jc w:val="both"/>
        <w:rPr>
          <w:rFonts w:ascii="Arial" w:hAnsi="Arial" w:cs="Arial"/>
          <w:sz w:val="24"/>
          <w:szCs w:val="24"/>
        </w:rPr>
      </w:pPr>
      <w:r>
        <w:rPr>
          <w:rFonts w:ascii="Arial" w:hAnsi="Arial" w:cs="Arial"/>
          <w:sz w:val="24"/>
          <w:szCs w:val="24"/>
        </w:rPr>
        <w:tab/>
        <w:t>Más allá de estos procedimientos deductivos, la mayor parte de la obra está dedicada al estudio y análisis de invenciones e instituciones.</w:t>
      </w:r>
    </w:p>
    <w:p w14:paraId="1CC56237" w14:textId="77777777" w:rsidR="001B1D34" w:rsidRDefault="001B1D34" w:rsidP="000855E8">
      <w:pPr>
        <w:spacing w:after="0" w:line="360" w:lineRule="auto"/>
        <w:jc w:val="both"/>
        <w:rPr>
          <w:rFonts w:ascii="Arial" w:hAnsi="Arial" w:cs="Arial"/>
          <w:sz w:val="24"/>
          <w:szCs w:val="24"/>
        </w:rPr>
      </w:pPr>
    </w:p>
    <w:p w14:paraId="457C0500" w14:textId="4F02FFFE" w:rsidR="00D37D95" w:rsidRPr="00DB6BA7" w:rsidRDefault="00D37D95" w:rsidP="00D37D95">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 xml:space="preserve">Los períodos de la </w:t>
      </w:r>
      <w:r w:rsidR="00B54420">
        <w:rPr>
          <w:rFonts w:ascii="Arial Rounded MT Bold" w:hAnsi="Arial Rounded MT Bold" w:cs="Arial"/>
          <w:b/>
          <w:bCs/>
          <w:color w:val="538135" w:themeColor="accent6" w:themeShade="BF"/>
          <w:sz w:val="28"/>
          <w:szCs w:val="28"/>
        </w:rPr>
        <w:t>evolución cultural de la</w:t>
      </w:r>
      <w:r>
        <w:rPr>
          <w:rFonts w:ascii="Arial Rounded MT Bold" w:hAnsi="Arial Rounded MT Bold" w:cs="Arial"/>
          <w:b/>
          <w:bCs/>
          <w:color w:val="538135" w:themeColor="accent6" w:themeShade="BF"/>
          <w:sz w:val="28"/>
          <w:szCs w:val="28"/>
        </w:rPr>
        <w:t xml:space="preserve"> human</w:t>
      </w:r>
      <w:r w:rsidR="00B54420">
        <w:rPr>
          <w:rFonts w:ascii="Arial Rounded MT Bold" w:hAnsi="Arial Rounded MT Bold" w:cs="Arial"/>
          <w:b/>
          <w:bCs/>
          <w:color w:val="538135" w:themeColor="accent6" w:themeShade="BF"/>
          <w:sz w:val="28"/>
          <w:szCs w:val="28"/>
        </w:rPr>
        <w:t>idad</w:t>
      </w:r>
      <w:r>
        <w:rPr>
          <w:rFonts w:ascii="Arial Rounded MT Bold" w:hAnsi="Arial Rounded MT Bold" w:cs="Arial"/>
          <w:b/>
          <w:bCs/>
          <w:color w:val="538135" w:themeColor="accent6" w:themeShade="BF"/>
          <w:sz w:val="28"/>
          <w:szCs w:val="28"/>
        </w:rPr>
        <w:t xml:space="preserve"> y el papel de las artes de subsistencia</w:t>
      </w:r>
    </w:p>
    <w:p w14:paraId="3292D181" w14:textId="77777777" w:rsidR="00D37D95" w:rsidRDefault="00D37D95" w:rsidP="000855E8">
      <w:pPr>
        <w:spacing w:after="0" w:line="360" w:lineRule="auto"/>
        <w:jc w:val="both"/>
        <w:rPr>
          <w:rFonts w:ascii="Arial" w:hAnsi="Arial" w:cs="Arial"/>
          <w:sz w:val="24"/>
          <w:szCs w:val="24"/>
        </w:rPr>
      </w:pPr>
    </w:p>
    <w:p w14:paraId="1404B9D3" w14:textId="5E5CE40A" w:rsidR="00B1127A" w:rsidRDefault="009D78D5" w:rsidP="008A41DE">
      <w:pPr>
        <w:spacing w:after="0" w:line="360" w:lineRule="auto"/>
        <w:jc w:val="both"/>
        <w:rPr>
          <w:rFonts w:ascii="Arial" w:hAnsi="Arial" w:cs="Arial"/>
          <w:sz w:val="24"/>
          <w:szCs w:val="24"/>
        </w:rPr>
      </w:pPr>
      <w:r>
        <w:rPr>
          <w:rFonts w:ascii="Arial" w:hAnsi="Arial" w:cs="Arial"/>
          <w:sz w:val="24"/>
          <w:szCs w:val="24"/>
        </w:rPr>
        <w:tab/>
      </w:r>
      <w:r w:rsidR="00504A5D">
        <w:rPr>
          <w:rFonts w:ascii="Arial" w:hAnsi="Arial" w:cs="Arial"/>
          <w:sz w:val="24"/>
          <w:szCs w:val="24"/>
        </w:rPr>
        <w:t xml:space="preserve">En </w:t>
      </w:r>
      <w:r w:rsidR="00504A5D" w:rsidRPr="009D78D5">
        <w:rPr>
          <w:rFonts w:ascii="Arial" w:hAnsi="Arial" w:cs="Arial"/>
          <w:i/>
          <w:iCs/>
          <w:sz w:val="24"/>
          <w:szCs w:val="24"/>
        </w:rPr>
        <w:t>La sociedad primitiva</w:t>
      </w:r>
      <w:r w:rsidR="00504A5D">
        <w:rPr>
          <w:rFonts w:ascii="Arial" w:hAnsi="Arial" w:cs="Arial"/>
          <w:sz w:val="24"/>
          <w:szCs w:val="24"/>
        </w:rPr>
        <w:t>, Morgan expone las diversas fases</w:t>
      </w:r>
      <w:r w:rsidR="00B1127A">
        <w:rPr>
          <w:rFonts w:ascii="Arial" w:hAnsi="Arial" w:cs="Arial"/>
          <w:sz w:val="24"/>
          <w:szCs w:val="24"/>
        </w:rPr>
        <w:t xml:space="preserve"> o períodos étnicos</w:t>
      </w:r>
      <w:r w:rsidR="00504A5D">
        <w:rPr>
          <w:rFonts w:ascii="Arial" w:hAnsi="Arial" w:cs="Arial"/>
          <w:sz w:val="24"/>
          <w:szCs w:val="24"/>
        </w:rPr>
        <w:t xml:space="preserve"> por las que atraviesa la humanidad a lo largo de la historia.</w:t>
      </w:r>
      <w:r w:rsidR="00B1127A">
        <w:rPr>
          <w:rFonts w:ascii="Arial" w:hAnsi="Arial" w:cs="Arial"/>
          <w:sz w:val="24"/>
          <w:szCs w:val="24"/>
        </w:rPr>
        <w:t xml:space="preserve"> Encuentra insatisfactoria la tradicional subdivisión de los arqueólogos daneses en Edad de Piedra, de Bronce y de Hierro, como criterio para fijar los períodos de la historia humana, y</w:t>
      </w:r>
      <w:r w:rsidR="003749D4">
        <w:rPr>
          <w:rFonts w:ascii="Arial" w:hAnsi="Arial" w:cs="Arial"/>
          <w:sz w:val="24"/>
          <w:szCs w:val="24"/>
        </w:rPr>
        <w:t xml:space="preserve"> cree</w:t>
      </w:r>
      <w:r w:rsidR="00B1127A">
        <w:rPr>
          <w:rFonts w:ascii="Arial" w:hAnsi="Arial" w:cs="Arial"/>
          <w:sz w:val="24"/>
          <w:szCs w:val="24"/>
        </w:rPr>
        <w:t xml:space="preserve"> necesario c</w:t>
      </w:r>
      <w:r w:rsidR="003749D4">
        <w:rPr>
          <w:rFonts w:ascii="Arial" w:hAnsi="Arial" w:cs="Arial"/>
          <w:sz w:val="24"/>
          <w:szCs w:val="24"/>
        </w:rPr>
        <w:t>onstruir</w:t>
      </w:r>
      <w:r w:rsidR="00B1127A">
        <w:rPr>
          <w:rFonts w:ascii="Arial" w:hAnsi="Arial" w:cs="Arial"/>
          <w:sz w:val="24"/>
          <w:szCs w:val="24"/>
        </w:rPr>
        <w:t xml:space="preserve"> otras subdivisiones diferentes, en base a otro</w:t>
      </w:r>
      <w:r w:rsidR="00D1648F">
        <w:rPr>
          <w:rFonts w:ascii="Arial" w:hAnsi="Arial" w:cs="Arial"/>
          <w:sz w:val="24"/>
          <w:szCs w:val="24"/>
        </w:rPr>
        <w:t>s</w:t>
      </w:r>
      <w:r w:rsidR="00B1127A">
        <w:rPr>
          <w:rFonts w:ascii="Arial" w:hAnsi="Arial" w:cs="Arial"/>
          <w:sz w:val="24"/>
          <w:szCs w:val="24"/>
        </w:rPr>
        <w:t xml:space="preserve"> criterio</w:t>
      </w:r>
      <w:r w:rsidR="00D1648F">
        <w:rPr>
          <w:rFonts w:ascii="Arial" w:hAnsi="Arial" w:cs="Arial"/>
          <w:sz w:val="24"/>
          <w:szCs w:val="24"/>
        </w:rPr>
        <w:t>s</w:t>
      </w:r>
      <w:r w:rsidR="00B1127A">
        <w:rPr>
          <w:rFonts w:ascii="Arial" w:hAnsi="Arial" w:cs="Arial"/>
          <w:sz w:val="24"/>
          <w:szCs w:val="24"/>
        </w:rPr>
        <w:t xml:space="preserve">. </w:t>
      </w:r>
      <w:r w:rsidR="00D1648F">
        <w:rPr>
          <w:rFonts w:ascii="Arial" w:hAnsi="Arial" w:cs="Arial"/>
          <w:sz w:val="24"/>
          <w:szCs w:val="24"/>
        </w:rPr>
        <w:t xml:space="preserve">Para </w:t>
      </w:r>
      <w:r w:rsidR="003749D4">
        <w:rPr>
          <w:rFonts w:ascii="Arial" w:hAnsi="Arial" w:cs="Arial"/>
          <w:sz w:val="24"/>
          <w:szCs w:val="24"/>
        </w:rPr>
        <w:t>producir</w:t>
      </w:r>
      <w:r w:rsidR="00D1648F">
        <w:rPr>
          <w:rFonts w:ascii="Arial" w:hAnsi="Arial" w:cs="Arial"/>
          <w:sz w:val="24"/>
          <w:szCs w:val="24"/>
        </w:rPr>
        <w:t xml:space="preserve"> esta periodización de la evolución social toma como criterio los cambios habidos en las </w:t>
      </w:r>
      <w:r w:rsidR="00D1648F" w:rsidRPr="00D1648F">
        <w:rPr>
          <w:rFonts w:ascii="Arial" w:hAnsi="Arial" w:cs="Arial"/>
          <w:b/>
          <w:bCs/>
          <w:sz w:val="24"/>
          <w:szCs w:val="24"/>
        </w:rPr>
        <w:t>“artes de subsistencia”</w:t>
      </w:r>
      <w:r w:rsidR="00D1648F">
        <w:rPr>
          <w:rFonts w:ascii="Arial" w:hAnsi="Arial" w:cs="Arial"/>
          <w:sz w:val="24"/>
          <w:szCs w:val="24"/>
        </w:rPr>
        <w:t xml:space="preserve"> con las cuales el ser humano va ampliando y logrando el control de las fuentes de subsistencia</w:t>
      </w:r>
    </w:p>
    <w:p w14:paraId="07ED072E" w14:textId="65AA187A" w:rsidR="00B1127A" w:rsidRDefault="009D78D5" w:rsidP="009D78D5">
      <w:pPr>
        <w:shd w:val="clear" w:color="auto" w:fill="D9E2F3" w:themeFill="accent1" w:themeFillTint="33"/>
        <w:spacing w:after="0" w:line="360" w:lineRule="auto"/>
        <w:jc w:val="both"/>
        <w:rPr>
          <w:rFonts w:ascii="Arial" w:hAnsi="Arial" w:cs="Arial"/>
          <w:sz w:val="24"/>
          <w:szCs w:val="24"/>
        </w:rPr>
      </w:pPr>
      <w:r>
        <w:rPr>
          <w:rFonts w:ascii="Arial" w:hAnsi="Arial" w:cs="Arial"/>
          <w:sz w:val="24"/>
          <w:szCs w:val="24"/>
        </w:rPr>
        <w:tab/>
      </w:r>
      <w:r w:rsidR="00B1127A">
        <w:rPr>
          <w:rFonts w:ascii="Arial" w:hAnsi="Arial" w:cs="Arial"/>
          <w:sz w:val="24"/>
          <w:szCs w:val="24"/>
        </w:rPr>
        <w:t xml:space="preserve">“Es probable que las sucesivas artes de subsistencia que surgieron a largos intervalos sean, por la gran influencia que deben haber ejercido sobre la condición del hombre, las que en última instancia ofrecerán las bases más satisfactorias para estas divisiones.” (Morgan, </w:t>
      </w:r>
      <w:r w:rsidR="00D1648F">
        <w:rPr>
          <w:rFonts w:ascii="Arial" w:hAnsi="Arial" w:cs="Arial"/>
          <w:sz w:val="24"/>
          <w:szCs w:val="24"/>
        </w:rPr>
        <w:t>1993:439</w:t>
      </w:r>
      <w:r w:rsidR="002672B2">
        <w:rPr>
          <w:rFonts w:ascii="Arial" w:hAnsi="Arial" w:cs="Arial"/>
          <w:sz w:val="24"/>
          <w:szCs w:val="24"/>
        </w:rPr>
        <w:t>)</w:t>
      </w:r>
      <w:r w:rsidR="00D1648F">
        <w:rPr>
          <w:rFonts w:ascii="Arial" w:hAnsi="Arial" w:cs="Arial"/>
          <w:sz w:val="24"/>
          <w:szCs w:val="24"/>
        </w:rPr>
        <w:t>.</w:t>
      </w:r>
    </w:p>
    <w:p w14:paraId="0B53894D" w14:textId="08819763" w:rsidR="00D1648F" w:rsidRDefault="009D78D5" w:rsidP="008A41DE">
      <w:pPr>
        <w:spacing w:after="0" w:line="360" w:lineRule="auto"/>
        <w:jc w:val="both"/>
        <w:rPr>
          <w:rFonts w:ascii="Arial" w:hAnsi="Arial" w:cs="Arial"/>
          <w:sz w:val="24"/>
          <w:szCs w:val="24"/>
        </w:rPr>
      </w:pPr>
      <w:r>
        <w:rPr>
          <w:rFonts w:ascii="Arial" w:hAnsi="Arial" w:cs="Arial"/>
          <w:sz w:val="24"/>
          <w:szCs w:val="24"/>
        </w:rPr>
        <w:tab/>
      </w:r>
      <w:r w:rsidR="009C0D05">
        <w:rPr>
          <w:rFonts w:ascii="Arial" w:hAnsi="Arial" w:cs="Arial"/>
          <w:sz w:val="24"/>
          <w:szCs w:val="24"/>
        </w:rPr>
        <w:t xml:space="preserve">Pero, además de hallar en las artes de subsistencia el material adecuado para elaborar una periodización de la historia, Morgan encuentra en la sucesión de </w:t>
      </w:r>
      <w:r>
        <w:rPr>
          <w:rFonts w:ascii="Arial" w:hAnsi="Arial" w:cs="Arial"/>
          <w:sz w:val="24"/>
          <w:szCs w:val="24"/>
        </w:rPr>
        <w:t>dichas</w:t>
      </w:r>
      <w:r w:rsidR="009C0D05">
        <w:rPr>
          <w:rFonts w:ascii="Arial" w:hAnsi="Arial" w:cs="Arial"/>
          <w:sz w:val="24"/>
          <w:szCs w:val="24"/>
        </w:rPr>
        <w:t xml:space="preserve"> artes</w:t>
      </w:r>
      <w:r>
        <w:rPr>
          <w:rFonts w:ascii="Arial" w:hAnsi="Arial" w:cs="Arial"/>
          <w:sz w:val="24"/>
          <w:szCs w:val="24"/>
        </w:rPr>
        <w:t xml:space="preserve"> </w:t>
      </w:r>
      <w:r w:rsidR="009C0D05">
        <w:rPr>
          <w:rFonts w:ascii="Arial" w:hAnsi="Arial" w:cs="Arial"/>
          <w:sz w:val="24"/>
          <w:szCs w:val="24"/>
        </w:rPr>
        <w:t>el principio para explicar la historia de la humanidad, es decir, que les asigna un papel esencial como motor de la evolución</w:t>
      </w:r>
      <w:r w:rsidR="003749D4">
        <w:rPr>
          <w:rFonts w:ascii="Arial" w:hAnsi="Arial" w:cs="Arial"/>
          <w:sz w:val="24"/>
          <w:szCs w:val="24"/>
        </w:rPr>
        <w:t xml:space="preserve"> social</w:t>
      </w:r>
      <w:r w:rsidR="009C0D05">
        <w:rPr>
          <w:rFonts w:ascii="Arial" w:hAnsi="Arial" w:cs="Arial"/>
          <w:sz w:val="24"/>
          <w:szCs w:val="24"/>
        </w:rPr>
        <w:t xml:space="preserve">: es el dominio sobre esas artes lo que permite al hombre pasar de una etapa a otra. </w:t>
      </w:r>
      <w:r w:rsidR="00E56D70">
        <w:rPr>
          <w:rFonts w:ascii="Arial" w:hAnsi="Arial" w:cs="Arial"/>
          <w:sz w:val="24"/>
          <w:szCs w:val="24"/>
        </w:rPr>
        <w:t xml:space="preserve">Así, los inventos y descubrimientos que permiten ampliar las bases de subsistencia </w:t>
      </w:r>
      <w:r w:rsidR="00E56D70">
        <w:rPr>
          <w:rFonts w:ascii="Arial" w:hAnsi="Arial" w:cs="Arial"/>
          <w:sz w:val="24"/>
          <w:szCs w:val="24"/>
        </w:rPr>
        <w:lastRenderedPageBreak/>
        <w:t>“asumen un papel dinámico que empuja hacia adelante a la sociedad, haciéndola elevarse hacia una nueva etapa de progreso.” (Díaz Polanco,</w:t>
      </w:r>
      <w:r w:rsidR="0097126C">
        <w:rPr>
          <w:rFonts w:ascii="Arial" w:hAnsi="Arial" w:cs="Arial"/>
          <w:sz w:val="24"/>
          <w:szCs w:val="24"/>
        </w:rPr>
        <w:t xml:space="preserve"> 1977:</w:t>
      </w:r>
      <w:r w:rsidR="00E56D70">
        <w:rPr>
          <w:rFonts w:ascii="Arial" w:hAnsi="Arial" w:cs="Arial"/>
          <w:sz w:val="24"/>
          <w:szCs w:val="24"/>
        </w:rPr>
        <w:t>18).</w:t>
      </w:r>
      <w:r w:rsidR="00E56D70" w:rsidRPr="00E56D70">
        <w:rPr>
          <w:rFonts w:ascii="Arial" w:hAnsi="Arial" w:cs="Arial"/>
          <w:sz w:val="24"/>
          <w:szCs w:val="24"/>
        </w:rPr>
        <w:t xml:space="preserve"> </w:t>
      </w:r>
      <w:r w:rsidR="00E56D70">
        <w:rPr>
          <w:rFonts w:ascii="Arial" w:hAnsi="Arial" w:cs="Arial"/>
          <w:sz w:val="24"/>
          <w:szCs w:val="24"/>
        </w:rPr>
        <w:t>Las formas de obtener la subsistencia es lo que está en la base de los procesos evolutivos.</w:t>
      </w:r>
    </w:p>
    <w:p w14:paraId="2EC092D5" w14:textId="5241BB60" w:rsidR="007157C1" w:rsidRDefault="009D78D5" w:rsidP="000855E8">
      <w:pPr>
        <w:spacing w:after="0" w:line="360" w:lineRule="auto"/>
        <w:jc w:val="both"/>
        <w:rPr>
          <w:rFonts w:ascii="Arial" w:hAnsi="Arial" w:cs="Arial"/>
          <w:sz w:val="24"/>
          <w:szCs w:val="24"/>
        </w:rPr>
      </w:pPr>
      <w:r>
        <w:rPr>
          <w:rFonts w:ascii="Arial" w:hAnsi="Arial" w:cs="Arial"/>
          <w:sz w:val="24"/>
          <w:szCs w:val="24"/>
        </w:rPr>
        <w:tab/>
      </w:r>
      <w:r w:rsidR="00E56D70">
        <w:rPr>
          <w:rFonts w:ascii="Arial" w:hAnsi="Arial" w:cs="Arial"/>
          <w:sz w:val="24"/>
          <w:szCs w:val="24"/>
        </w:rPr>
        <w:t xml:space="preserve">Tomando </w:t>
      </w:r>
      <w:r w:rsidR="00B95932">
        <w:rPr>
          <w:rFonts w:ascii="Arial" w:hAnsi="Arial" w:cs="Arial"/>
          <w:sz w:val="24"/>
          <w:szCs w:val="24"/>
        </w:rPr>
        <w:t>entonces</w:t>
      </w:r>
      <w:r w:rsidR="00E56D70">
        <w:rPr>
          <w:rFonts w:ascii="Arial" w:hAnsi="Arial" w:cs="Arial"/>
          <w:sz w:val="24"/>
          <w:szCs w:val="24"/>
        </w:rPr>
        <w:t xml:space="preserve"> este criterio, </w:t>
      </w:r>
      <w:r w:rsidR="008A41DE">
        <w:rPr>
          <w:rFonts w:ascii="Arial" w:hAnsi="Arial" w:cs="Arial"/>
          <w:sz w:val="24"/>
          <w:szCs w:val="24"/>
        </w:rPr>
        <w:t xml:space="preserve">Morgan propone </w:t>
      </w:r>
      <w:r w:rsidR="00B1127A">
        <w:rPr>
          <w:rFonts w:ascii="Arial" w:hAnsi="Arial" w:cs="Arial"/>
          <w:sz w:val="24"/>
          <w:szCs w:val="24"/>
        </w:rPr>
        <w:t>un</w:t>
      </w:r>
      <w:r w:rsidR="008A41DE">
        <w:rPr>
          <w:rFonts w:ascii="Arial" w:hAnsi="Arial" w:cs="Arial"/>
          <w:sz w:val="24"/>
          <w:szCs w:val="24"/>
        </w:rPr>
        <w:t xml:space="preserve"> esquema de tres períodos étnicos: Salvajismo – Barbarie – Civilización</w:t>
      </w:r>
      <w:r w:rsidR="00B1127A">
        <w:rPr>
          <w:rFonts w:ascii="Arial" w:hAnsi="Arial" w:cs="Arial"/>
          <w:sz w:val="24"/>
          <w:szCs w:val="24"/>
        </w:rPr>
        <w:t xml:space="preserve">, de los cuales </w:t>
      </w:r>
      <w:r w:rsidR="009C0D05">
        <w:rPr>
          <w:rFonts w:ascii="Arial" w:hAnsi="Arial" w:cs="Arial"/>
          <w:sz w:val="24"/>
          <w:szCs w:val="24"/>
        </w:rPr>
        <w:t>l</w:t>
      </w:r>
      <w:r w:rsidR="008A41DE">
        <w:rPr>
          <w:rFonts w:ascii="Arial" w:hAnsi="Arial" w:cs="Arial"/>
          <w:sz w:val="24"/>
          <w:szCs w:val="24"/>
        </w:rPr>
        <w:t>os dos primeros se subdividen</w:t>
      </w:r>
      <w:r w:rsidR="00B1127A">
        <w:rPr>
          <w:rFonts w:ascii="Arial" w:hAnsi="Arial" w:cs="Arial"/>
          <w:sz w:val="24"/>
          <w:szCs w:val="24"/>
        </w:rPr>
        <w:t xml:space="preserve"> a su vez</w:t>
      </w:r>
      <w:r w:rsidR="008A41DE">
        <w:rPr>
          <w:rFonts w:ascii="Arial" w:hAnsi="Arial" w:cs="Arial"/>
          <w:sz w:val="24"/>
          <w:szCs w:val="24"/>
        </w:rPr>
        <w:t xml:space="preserve"> en tres subperíodos: Inferior, Medio y Superior</w:t>
      </w:r>
      <w:r w:rsidR="00B1127A">
        <w:rPr>
          <w:rFonts w:ascii="Arial" w:hAnsi="Arial" w:cs="Arial"/>
          <w:sz w:val="24"/>
          <w:szCs w:val="24"/>
        </w:rPr>
        <w:t>.</w:t>
      </w:r>
      <w:r w:rsidR="00D1648F">
        <w:rPr>
          <w:rFonts w:ascii="Arial" w:hAnsi="Arial" w:cs="Arial"/>
          <w:sz w:val="24"/>
          <w:szCs w:val="24"/>
        </w:rPr>
        <w:t xml:space="preserve"> E</w:t>
      </w:r>
      <w:r w:rsidR="008A41DE">
        <w:rPr>
          <w:rFonts w:ascii="Arial" w:hAnsi="Arial" w:cs="Arial"/>
          <w:sz w:val="24"/>
          <w:szCs w:val="24"/>
        </w:rPr>
        <w:t>l inicio y la finalización de cada período y subperíodo de</w:t>
      </w:r>
      <w:r w:rsidR="00D1648F">
        <w:rPr>
          <w:rFonts w:ascii="Arial" w:hAnsi="Arial" w:cs="Arial"/>
          <w:sz w:val="24"/>
          <w:szCs w:val="24"/>
        </w:rPr>
        <w:t>l progreso humano</w:t>
      </w:r>
      <w:r w:rsidR="008A41DE">
        <w:rPr>
          <w:rFonts w:ascii="Arial" w:hAnsi="Arial" w:cs="Arial"/>
          <w:sz w:val="24"/>
          <w:szCs w:val="24"/>
        </w:rPr>
        <w:t xml:space="preserve"> está señalado por la introducción de inventos y descubrimientos asociados con la subsistencia</w:t>
      </w:r>
      <w:r w:rsidR="003749D4">
        <w:rPr>
          <w:rFonts w:ascii="Arial" w:hAnsi="Arial" w:cs="Arial"/>
          <w:sz w:val="24"/>
          <w:szCs w:val="24"/>
        </w:rPr>
        <w:t>:</w:t>
      </w:r>
      <w:r w:rsidR="00DA3005">
        <w:rPr>
          <w:rFonts w:ascii="Arial" w:hAnsi="Arial" w:cs="Arial"/>
          <w:sz w:val="24"/>
          <w:szCs w:val="24"/>
        </w:rPr>
        <w:t xml:space="preserve"> uso del fuego, invención del arco y la flecha, invención del arte de la alfarería, domesticación de animales y cultivo de cereales, fundición del hierro, uso de un alfabeto fonético</w:t>
      </w:r>
      <w:r>
        <w:rPr>
          <w:rFonts w:ascii="Arial" w:hAnsi="Arial" w:cs="Arial"/>
          <w:sz w:val="24"/>
          <w:szCs w:val="24"/>
        </w:rPr>
        <w:t xml:space="preserve"> (este último parece ser el único desvinculado de la subsistencia</w:t>
      </w:r>
      <w:r w:rsidR="0097126C">
        <w:rPr>
          <w:rFonts w:ascii="Arial" w:hAnsi="Arial" w:cs="Arial"/>
          <w:sz w:val="24"/>
          <w:szCs w:val="24"/>
        </w:rPr>
        <w:t>)</w:t>
      </w:r>
      <w:r>
        <w:rPr>
          <w:rFonts w:ascii="Arial" w:hAnsi="Arial" w:cs="Arial"/>
          <w:sz w:val="24"/>
          <w:szCs w:val="24"/>
        </w:rPr>
        <w:t xml:space="preserve"> </w:t>
      </w:r>
    </w:p>
    <w:p w14:paraId="6B0CED03" w14:textId="69ED79B5" w:rsidR="00857DD4" w:rsidRDefault="00857DD4" w:rsidP="00857DD4">
      <w:pPr>
        <w:spacing w:after="0" w:line="360" w:lineRule="auto"/>
        <w:jc w:val="both"/>
        <w:rPr>
          <w:rFonts w:ascii="Arial" w:hAnsi="Arial" w:cs="Arial"/>
          <w:sz w:val="24"/>
          <w:szCs w:val="24"/>
        </w:rPr>
      </w:pPr>
      <w:r>
        <w:rPr>
          <w:rFonts w:ascii="Arial" w:hAnsi="Arial" w:cs="Arial"/>
          <w:sz w:val="24"/>
          <w:szCs w:val="24"/>
        </w:rPr>
        <w:tab/>
        <w:t xml:space="preserve">Plantea una </w:t>
      </w:r>
      <w:r w:rsidRPr="0021584E">
        <w:rPr>
          <w:rFonts w:ascii="Arial" w:hAnsi="Arial" w:cs="Arial"/>
          <w:b/>
          <w:bCs/>
          <w:sz w:val="24"/>
          <w:szCs w:val="24"/>
        </w:rPr>
        <w:t>ley del progreso humano</w:t>
      </w:r>
      <w:r>
        <w:rPr>
          <w:rFonts w:ascii="Arial" w:hAnsi="Arial" w:cs="Arial"/>
          <w:sz w:val="24"/>
          <w:szCs w:val="24"/>
        </w:rPr>
        <w:t xml:space="preserve"> según la cual éste obre en </w:t>
      </w:r>
      <w:r w:rsidRPr="0021584E">
        <w:rPr>
          <w:rFonts w:ascii="Arial" w:hAnsi="Arial" w:cs="Arial"/>
          <w:b/>
          <w:bCs/>
          <w:sz w:val="24"/>
          <w:szCs w:val="24"/>
        </w:rPr>
        <w:t>razón geométrica</w:t>
      </w:r>
      <w:r>
        <w:rPr>
          <w:rFonts w:ascii="Arial" w:hAnsi="Arial" w:cs="Arial"/>
          <w:sz w:val="24"/>
          <w:szCs w:val="24"/>
        </w:rPr>
        <w:t>. Si se dimensiona la magnitud de los inventos, descubrimientos e instituciones conquistados en cada etapa evolutiva, en relación a la suma del progreso humano, resulta que el progreso alcanzado durante el salvajismo fue mayor en grado de lo que lo fue en la barbarie, y que el progreso durante el período de la barbarie fue mayor en grado de lo que lo fue en la civilización. Las primeras invenciones e instituciones, siendo escasas, fueron las más difíciles de adquirir, demandando espacios de tiempo más prolongados. Por lo tanto, la razón del progreso humano se vincula con la relativa duración de los períodos étnicos.</w:t>
      </w:r>
    </w:p>
    <w:p w14:paraId="4102227D" w14:textId="09F1E97C" w:rsidR="002559BE" w:rsidRDefault="002559BE" w:rsidP="000855E8">
      <w:pPr>
        <w:spacing w:after="0" w:line="360" w:lineRule="auto"/>
        <w:jc w:val="both"/>
        <w:rPr>
          <w:rFonts w:ascii="Arial" w:hAnsi="Arial" w:cs="Arial"/>
          <w:sz w:val="24"/>
          <w:szCs w:val="24"/>
        </w:rPr>
      </w:pPr>
    </w:p>
    <w:p w14:paraId="7ADA70D7" w14:textId="3100BCEE" w:rsidR="002559BE" w:rsidRPr="00DB6BA7" w:rsidRDefault="002559BE" w:rsidP="002559BE">
      <w:pPr>
        <w:pStyle w:val="Prrafodelista"/>
        <w:numPr>
          <w:ilvl w:val="0"/>
          <w:numId w:val="1"/>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El desenvolvimiento de las instituciones</w:t>
      </w:r>
    </w:p>
    <w:p w14:paraId="2096E5E2" w14:textId="77777777" w:rsidR="002559BE" w:rsidRDefault="002559BE" w:rsidP="000855E8">
      <w:pPr>
        <w:spacing w:after="0" w:line="360" w:lineRule="auto"/>
        <w:jc w:val="both"/>
        <w:rPr>
          <w:rFonts w:ascii="Arial" w:hAnsi="Arial" w:cs="Arial"/>
          <w:sz w:val="24"/>
          <w:szCs w:val="24"/>
        </w:rPr>
      </w:pPr>
    </w:p>
    <w:p w14:paraId="566295FC" w14:textId="23A9C914" w:rsidR="00B105A6" w:rsidRDefault="009D78D5" w:rsidP="000855E8">
      <w:pPr>
        <w:spacing w:after="0" w:line="360" w:lineRule="auto"/>
        <w:jc w:val="both"/>
        <w:rPr>
          <w:rFonts w:ascii="Arial" w:hAnsi="Arial" w:cs="Arial"/>
          <w:sz w:val="24"/>
          <w:szCs w:val="24"/>
        </w:rPr>
      </w:pPr>
      <w:r>
        <w:rPr>
          <w:rFonts w:ascii="Arial" w:hAnsi="Arial" w:cs="Arial"/>
          <w:sz w:val="24"/>
          <w:szCs w:val="24"/>
        </w:rPr>
        <w:tab/>
      </w:r>
      <w:r w:rsidR="00B105A6">
        <w:rPr>
          <w:rFonts w:ascii="Arial" w:hAnsi="Arial" w:cs="Arial"/>
          <w:sz w:val="24"/>
          <w:szCs w:val="24"/>
        </w:rPr>
        <w:t xml:space="preserve">Aparte de considerar el progreso a partir de la sucesión de inventos y descubrimientos, Morgan sostiene, como dijimos, que se debe considerar el desarrollo de las </w:t>
      </w:r>
      <w:r w:rsidR="00B105A6" w:rsidRPr="00624010">
        <w:rPr>
          <w:rFonts w:ascii="Arial" w:hAnsi="Arial" w:cs="Arial"/>
          <w:b/>
          <w:bCs/>
          <w:sz w:val="24"/>
          <w:szCs w:val="24"/>
        </w:rPr>
        <w:t>instituciones.</w:t>
      </w:r>
      <w:r w:rsidR="00B105A6">
        <w:rPr>
          <w:rFonts w:ascii="Arial" w:hAnsi="Arial" w:cs="Arial"/>
          <w:sz w:val="24"/>
          <w:szCs w:val="24"/>
        </w:rPr>
        <w:t xml:space="preserve"> Decíamos también que, para Morgan, las instituciones derivan de principios primarios del pensamiento. Estos principios se caracterizan por ser limitados en su número, y por ser independientes de toda experiencia, por lo tanto, son previos al hombre en tanto ser social. </w:t>
      </w:r>
      <w:r w:rsidR="002559BE">
        <w:rPr>
          <w:rFonts w:ascii="Arial" w:hAnsi="Arial" w:cs="Arial"/>
          <w:sz w:val="24"/>
          <w:szCs w:val="24"/>
        </w:rPr>
        <w:t xml:space="preserve">Díaz Polanco </w:t>
      </w:r>
      <w:r w:rsidR="0097126C">
        <w:rPr>
          <w:rFonts w:ascii="Arial" w:hAnsi="Arial" w:cs="Arial"/>
          <w:sz w:val="24"/>
          <w:szCs w:val="24"/>
        </w:rPr>
        <w:t xml:space="preserve">(1977) </w:t>
      </w:r>
      <w:r w:rsidR="002559BE">
        <w:rPr>
          <w:rFonts w:ascii="Arial" w:hAnsi="Arial" w:cs="Arial"/>
          <w:sz w:val="24"/>
          <w:szCs w:val="24"/>
        </w:rPr>
        <w:t xml:space="preserve">señala que “la insistencia de Morgan en estos gérmenes primarios de pensamiento, parece tener como principal objetivo destacar la unidad del género </w:t>
      </w:r>
      <w:r w:rsidR="002559BE">
        <w:rPr>
          <w:rFonts w:ascii="Arial" w:hAnsi="Arial" w:cs="Arial"/>
          <w:sz w:val="24"/>
          <w:szCs w:val="24"/>
        </w:rPr>
        <w:lastRenderedPageBreak/>
        <w:t>humano, a fin de poder explicar a partir de tal unidad, la que le parecía asombrosa “identidad” de las “artes, instituciones y modos de vida en un mismo estadio en todos los continentes” (Díaz Polanco,</w:t>
      </w:r>
      <w:r w:rsidR="0097126C">
        <w:rPr>
          <w:rFonts w:ascii="Arial" w:hAnsi="Arial" w:cs="Arial"/>
          <w:sz w:val="24"/>
          <w:szCs w:val="24"/>
        </w:rPr>
        <w:t xml:space="preserve"> 1977:</w:t>
      </w:r>
      <w:r w:rsidR="002559BE">
        <w:rPr>
          <w:rFonts w:ascii="Arial" w:hAnsi="Arial" w:cs="Arial"/>
          <w:sz w:val="24"/>
          <w:szCs w:val="24"/>
        </w:rPr>
        <w:t>19). Tal concepción venía siendo desarrollada por</w:t>
      </w:r>
      <w:r w:rsidR="00905E5D">
        <w:rPr>
          <w:rFonts w:ascii="Arial" w:hAnsi="Arial" w:cs="Arial"/>
          <w:sz w:val="24"/>
          <w:szCs w:val="24"/>
        </w:rPr>
        <w:t xml:space="preserve"> el alemán</w:t>
      </w:r>
      <w:r w:rsidR="002559BE">
        <w:rPr>
          <w:rFonts w:ascii="Arial" w:hAnsi="Arial" w:cs="Arial"/>
          <w:sz w:val="24"/>
          <w:szCs w:val="24"/>
        </w:rPr>
        <w:t xml:space="preserve"> Adolf Bastian, quien plante</w:t>
      </w:r>
      <w:r w:rsidR="003C210F">
        <w:rPr>
          <w:rFonts w:ascii="Arial" w:hAnsi="Arial" w:cs="Arial"/>
          <w:sz w:val="24"/>
          <w:szCs w:val="24"/>
        </w:rPr>
        <w:t>ó</w:t>
      </w:r>
      <w:r w:rsidR="002559BE">
        <w:rPr>
          <w:rFonts w:ascii="Arial" w:hAnsi="Arial" w:cs="Arial"/>
          <w:sz w:val="24"/>
          <w:szCs w:val="24"/>
        </w:rPr>
        <w:t xml:space="preserve"> la existencia de una unidad psíquica de la humanidad, que producía por todas partes “ideas elementales” semejantes. (Díaz Polanco</w:t>
      </w:r>
      <w:r w:rsidR="0097126C">
        <w:rPr>
          <w:rFonts w:ascii="Arial" w:hAnsi="Arial" w:cs="Arial"/>
          <w:sz w:val="24"/>
          <w:szCs w:val="24"/>
        </w:rPr>
        <w:t>, 1977).</w:t>
      </w:r>
      <w:r w:rsidR="00437E8D">
        <w:rPr>
          <w:rFonts w:ascii="Arial" w:hAnsi="Arial" w:cs="Arial"/>
          <w:sz w:val="24"/>
          <w:szCs w:val="24"/>
        </w:rPr>
        <w:t xml:space="preserve"> Basándose en esta concepción, Morgan sostendrá que el género humano comparte idénticos atributos cerebrales y un “principio común de inteligencia” del que forman parte gérmenes primarios de pensamiento que están en la base de las instituciones sociales.</w:t>
      </w:r>
    </w:p>
    <w:p w14:paraId="6D137986" w14:textId="5E053BD1" w:rsidR="00293507" w:rsidRDefault="00F90A22" w:rsidP="00F90A22">
      <w:pPr>
        <w:shd w:val="clear" w:color="auto" w:fill="D9E2F3" w:themeFill="accent1" w:themeFillTint="33"/>
        <w:spacing w:after="0" w:line="360" w:lineRule="auto"/>
        <w:jc w:val="both"/>
        <w:rPr>
          <w:rFonts w:ascii="Arial" w:hAnsi="Arial" w:cs="Arial"/>
          <w:sz w:val="24"/>
          <w:szCs w:val="24"/>
        </w:rPr>
      </w:pPr>
      <w:r>
        <w:rPr>
          <w:rFonts w:ascii="Arial" w:hAnsi="Arial" w:cs="Arial"/>
          <w:sz w:val="24"/>
          <w:szCs w:val="24"/>
        </w:rPr>
        <w:tab/>
      </w:r>
      <w:r w:rsidR="00293507">
        <w:rPr>
          <w:rFonts w:ascii="Arial" w:hAnsi="Arial" w:cs="Arial"/>
          <w:sz w:val="24"/>
          <w:szCs w:val="24"/>
        </w:rPr>
        <w:t>“Los gérmenes de las instituciones principales y artes de la vida se desarrollaron mientras el hombre era aún salvaje. En gran parte la experiencia de los períodos subsiguientes de barbarie y de civilización han sido invertidos en el mayor desenvolvimiento de estos conceptos originales. Dondequiera que se pueda distinguir una vinculación, en continentes diferentes, entre una institución presente y un germen común, queda implícita la derivación de los pueblos mismos de un tronco originario común.” (Morgan, 1993:42).</w:t>
      </w:r>
    </w:p>
    <w:p w14:paraId="4F7E3A4D" w14:textId="141E7C5F" w:rsidR="008174DC" w:rsidRDefault="009D78D5" w:rsidP="000855E8">
      <w:pPr>
        <w:spacing w:after="0" w:line="360" w:lineRule="auto"/>
        <w:jc w:val="both"/>
        <w:rPr>
          <w:rFonts w:ascii="Arial" w:hAnsi="Arial" w:cs="Arial"/>
          <w:sz w:val="24"/>
          <w:szCs w:val="24"/>
        </w:rPr>
      </w:pPr>
      <w:r>
        <w:rPr>
          <w:rFonts w:ascii="Arial" w:hAnsi="Arial" w:cs="Arial"/>
          <w:sz w:val="24"/>
          <w:szCs w:val="24"/>
        </w:rPr>
        <w:tab/>
      </w:r>
      <w:r w:rsidR="00624010">
        <w:rPr>
          <w:rFonts w:ascii="Arial" w:hAnsi="Arial" w:cs="Arial"/>
          <w:sz w:val="24"/>
          <w:szCs w:val="24"/>
        </w:rPr>
        <w:t>Morgan menciona siete instituciones sociales</w:t>
      </w:r>
      <w:r w:rsidR="001B668E">
        <w:rPr>
          <w:rFonts w:ascii="Arial" w:hAnsi="Arial" w:cs="Arial"/>
          <w:sz w:val="24"/>
          <w:szCs w:val="24"/>
        </w:rPr>
        <w:t>: subsistencia, gobierno, lenguaje, familia, religión, vida de hogar y arquitectura, y propiedad. E</w:t>
      </w:r>
      <w:r w:rsidR="00624010">
        <w:rPr>
          <w:rFonts w:ascii="Arial" w:hAnsi="Arial" w:cs="Arial"/>
          <w:sz w:val="24"/>
          <w:szCs w:val="24"/>
        </w:rPr>
        <w:t>n esta obra se concentra en tres</w:t>
      </w:r>
      <w:r>
        <w:rPr>
          <w:rFonts w:ascii="Arial" w:hAnsi="Arial" w:cs="Arial"/>
          <w:sz w:val="24"/>
          <w:szCs w:val="24"/>
        </w:rPr>
        <w:t xml:space="preserve"> de ellas</w:t>
      </w:r>
      <w:r w:rsidR="00624010">
        <w:rPr>
          <w:rFonts w:ascii="Arial" w:hAnsi="Arial" w:cs="Arial"/>
          <w:sz w:val="24"/>
          <w:szCs w:val="24"/>
        </w:rPr>
        <w:t>: gobierno, familia y propiedad.</w:t>
      </w:r>
      <w:r w:rsidR="002D7978">
        <w:rPr>
          <w:rFonts w:ascii="Arial" w:hAnsi="Arial" w:cs="Arial"/>
          <w:sz w:val="24"/>
          <w:szCs w:val="24"/>
        </w:rPr>
        <w:t xml:space="preserve"> </w:t>
      </w:r>
      <w:r w:rsidR="00A82D20">
        <w:rPr>
          <w:rFonts w:ascii="Arial" w:hAnsi="Arial" w:cs="Arial"/>
          <w:sz w:val="24"/>
          <w:szCs w:val="24"/>
        </w:rPr>
        <w:t>L</w:t>
      </w:r>
      <w:r w:rsidR="002D7978">
        <w:rPr>
          <w:rFonts w:ascii="Arial" w:hAnsi="Arial" w:cs="Arial"/>
          <w:sz w:val="24"/>
          <w:szCs w:val="24"/>
        </w:rPr>
        <w:t>as instituciones</w:t>
      </w:r>
      <w:r w:rsidR="00A82D20">
        <w:rPr>
          <w:rFonts w:ascii="Arial" w:hAnsi="Arial" w:cs="Arial"/>
          <w:sz w:val="24"/>
          <w:szCs w:val="24"/>
        </w:rPr>
        <w:t xml:space="preserve"> evolucionan</w:t>
      </w:r>
      <w:r w:rsidR="0066156A">
        <w:rPr>
          <w:rFonts w:ascii="Arial" w:hAnsi="Arial" w:cs="Arial"/>
          <w:sz w:val="24"/>
          <w:szCs w:val="24"/>
        </w:rPr>
        <w:t xml:space="preserve"> </w:t>
      </w:r>
      <w:r w:rsidR="002D7978">
        <w:rPr>
          <w:rFonts w:ascii="Arial" w:hAnsi="Arial" w:cs="Arial"/>
          <w:sz w:val="24"/>
          <w:szCs w:val="24"/>
        </w:rPr>
        <w:t>desenvolv</w:t>
      </w:r>
      <w:r w:rsidR="00A82D20">
        <w:rPr>
          <w:rFonts w:ascii="Arial" w:hAnsi="Arial" w:cs="Arial"/>
          <w:sz w:val="24"/>
          <w:szCs w:val="24"/>
        </w:rPr>
        <w:t>iéndose</w:t>
      </w:r>
      <w:r w:rsidR="002D7978">
        <w:rPr>
          <w:rFonts w:ascii="Arial" w:hAnsi="Arial" w:cs="Arial"/>
          <w:sz w:val="24"/>
          <w:szCs w:val="24"/>
        </w:rPr>
        <w:t xml:space="preserve"> de</w:t>
      </w:r>
      <w:r w:rsidR="00A82D20">
        <w:rPr>
          <w:rFonts w:ascii="Arial" w:hAnsi="Arial" w:cs="Arial"/>
          <w:sz w:val="24"/>
          <w:szCs w:val="24"/>
        </w:rPr>
        <w:t>sde</w:t>
      </w:r>
      <w:r w:rsidR="002D7978">
        <w:rPr>
          <w:rFonts w:ascii="Arial" w:hAnsi="Arial" w:cs="Arial"/>
          <w:sz w:val="24"/>
          <w:szCs w:val="24"/>
        </w:rPr>
        <w:t xml:space="preserve"> unas formas</w:t>
      </w:r>
      <w:r w:rsidR="00A82D20">
        <w:rPr>
          <w:rFonts w:ascii="Arial" w:hAnsi="Arial" w:cs="Arial"/>
          <w:sz w:val="24"/>
          <w:szCs w:val="24"/>
        </w:rPr>
        <w:t xml:space="preserve"> simples</w:t>
      </w:r>
      <w:r w:rsidR="002D7978">
        <w:rPr>
          <w:rFonts w:ascii="Arial" w:hAnsi="Arial" w:cs="Arial"/>
          <w:sz w:val="24"/>
          <w:szCs w:val="24"/>
        </w:rPr>
        <w:t xml:space="preserve"> </w:t>
      </w:r>
      <w:r w:rsidR="00A82D20">
        <w:rPr>
          <w:rFonts w:ascii="Arial" w:hAnsi="Arial" w:cs="Arial"/>
          <w:sz w:val="24"/>
          <w:szCs w:val="24"/>
        </w:rPr>
        <w:t>hacia</w:t>
      </w:r>
      <w:r w:rsidR="002D7978">
        <w:rPr>
          <w:rFonts w:ascii="Arial" w:hAnsi="Arial" w:cs="Arial"/>
          <w:sz w:val="24"/>
          <w:szCs w:val="24"/>
        </w:rPr>
        <w:t xml:space="preserve"> otras</w:t>
      </w:r>
      <w:r w:rsidR="00A82D20">
        <w:rPr>
          <w:rFonts w:ascii="Arial" w:hAnsi="Arial" w:cs="Arial"/>
          <w:sz w:val="24"/>
          <w:szCs w:val="24"/>
        </w:rPr>
        <w:t xml:space="preserve"> más complejas</w:t>
      </w:r>
      <w:r w:rsidR="002D7978">
        <w:rPr>
          <w:rFonts w:ascii="Arial" w:hAnsi="Arial" w:cs="Arial"/>
          <w:sz w:val="24"/>
          <w:szCs w:val="24"/>
        </w:rPr>
        <w:t xml:space="preserve">. Así, </w:t>
      </w:r>
      <w:r w:rsidR="00FF4259">
        <w:rPr>
          <w:rFonts w:ascii="Arial" w:hAnsi="Arial" w:cs="Arial"/>
          <w:sz w:val="24"/>
          <w:szCs w:val="24"/>
        </w:rPr>
        <w:t>el concepto</w:t>
      </w:r>
      <w:r w:rsidR="002D7978">
        <w:rPr>
          <w:rFonts w:ascii="Arial" w:hAnsi="Arial" w:cs="Arial"/>
          <w:sz w:val="24"/>
          <w:szCs w:val="24"/>
        </w:rPr>
        <w:t xml:space="preserve"> de gobierno</w:t>
      </w:r>
      <w:r w:rsidR="00FF4259">
        <w:rPr>
          <w:rFonts w:ascii="Arial" w:hAnsi="Arial" w:cs="Arial"/>
          <w:sz w:val="24"/>
          <w:szCs w:val="24"/>
        </w:rPr>
        <w:t xml:space="preserve"> se desarrolla desde su germen en la organización de la sociedad a partir de categorías de sexo, hacia</w:t>
      </w:r>
      <w:r w:rsidR="004D7E9B">
        <w:rPr>
          <w:rFonts w:ascii="Arial" w:hAnsi="Arial" w:cs="Arial"/>
          <w:sz w:val="24"/>
          <w:szCs w:val="24"/>
        </w:rPr>
        <w:t xml:space="preserve"> la organización gentilicia</w:t>
      </w:r>
      <w:r w:rsidR="00FF4259">
        <w:rPr>
          <w:rFonts w:ascii="Arial" w:hAnsi="Arial" w:cs="Arial"/>
          <w:sz w:val="24"/>
          <w:szCs w:val="24"/>
        </w:rPr>
        <w:t>, y desde ésta</w:t>
      </w:r>
      <w:r w:rsidR="004D7E9B">
        <w:rPr>
          <w:rFonts w:ascii="Arial" w:hAnsi="Arial" w:cs="Arial"/>
          <w:sz w:val="24"/>
          <w:szCs w:val="24"/>
        </w:rPr>
        <w:t xml:space="preserve"> hasta la sociedad política</w:t>
      </w:r>
      <w:r w:rsidR="002D7978">
        <w:rPr>
          <w:rFonts w:ascii="Arial" w:hAnsi="Arial" w:cs="Arial"/>
          <w:sz w:val="24"/>
          <w:szCs w:val="24"/>
        </w:rPr>
        <w:t>; la familia se desenvuelve a través de cinco formas sucesivas: consanguínea, punalúa, sindiásmica, patriarcal y monógama, y la propiedad progresa a través de tres sucesivas reglas de la herencia: gentilicia, agnaticia</w:t>
      </w:r>
      <w:r w:rsidR="0021584E">
        <w:rPr>
          <w:rFonts w:ascii="Arial" w:hAnsi="Arial" w:cs="Arial"/>
          <w:sz w:val="24"/>
          <w:szCs w:val="24"/>
        </w:rPr>
        <w:t xml:space="preserve"> y</w:t>
      </w:r>
      <w:r w:rsidR="00BB43DF">
        <w:rPr>
          <w:rFonts w:ascii="Arial" w:hAnsi="Arial" w:cs="Arial"/>
          <w:sz w:val="24"/>
          <w:szCs w:val="24"/>
        </w:rPr>
        <w:t xml:space="preserve"> exclusiva de hijos e hijas.</w:t>
      </w:r>
      <w:r w:rsidR="005B1D2B">
        <w:rPr>
          <w:rFonts w:ascii="Arial" w:hAnsi="Arial" w:cs="Arial"/>
          <w:sz w:val="24"/>
          <w:szCs w:val="24"/>
        </w:rPr>
        <w:t xml:space="preserve"> </w:t>
      </w:r>
    </w:p>
    <w:p w14:paraId="49F8B6FD" w14:textId="027401EB" w:rsidR="0066156A" w:rsidRDefault="0066156A" w:rsidP="000855E8">
      <w:pPr>
        <w:spacing w:after="0" w:line="360" w:lineRule="auto"/>
        <w:jc w:val="both"/>
        <w:rPr>
          <w:rFonts w:ascii="Arial" w:hAnsi="Arial" w:cs="Arial"/>
          <w:sz w:val="24"/>
          <w:szCs w:val="24"/>
        </w:rPr>
      </w:pPr>
      <w:r>
        <w:rPr>
          <w:rFonts w:ascii="Arial" w:hAnsi="Arial" w:cs="Arial"/>
          <w:sz w:val="24"/>
          <w:szCs w:val="24"/>
        </w:rPr>
        <w:tab/>
        <w:t>Su extenso estudio de</w:t>
      </w:r>
      <w:r w:rsidR="008C73E8">
        <w:rPr>
          <w:rFonts w:ascii="Arial" w:hAnsi="Arial" w:cs="Arial"/>
          <w:sz w:val="24"/>
          <w:szCs w:val="24"/>
        </w:rPr>
        <w:t xml:space="preserve"> las instituciones de</w:t>
      </w:r>
      <w:r>
        <w:rPr>
          <w:rFonts w:ascii="Arial" w:hAnsi="Arial" w:cs="Arial"/>
          <w:sz w:val="24"/>
          <w:szCs w:val="24"/>
        </w:rPr>
        <w:t xml:space="preserve"> los pueblos iroqueses</w:t>
      </w:r>
      <w:r w:rsidR="008C73E8">
        <w:rPr>
          <w:rFonts w:ascii="Arial" w:hAnsi="Arial" w:cs="Arial"/>
          <w:sz w:val="24"/>
          <w:szCs w:val="24"/>
        </w:rPr>
        <w:t xml:space="preserve"> -que correspondían al estadio de la barbarie-</w:t>
      </w:r>
      <w:r>
        <w:rPr>
          <w:rFonts w:ascii="Arial" w:hAnsi="Arial" w:cs="Arial"/>
          <w:sz w:val="24"/>
          <w:szCs w:val="24"/>
        </w:rPr>
        <w:t xml:space="preserve"> fue la clave para comprender la sociedad primitiva</w:t>
      </w:r>
      <w:r w:rsidR="00A82D20">
        <w:rPr>
          <w:rFonts w:ascii="Arial" w:hAnsi="Arial" w:cs="Arial"/>
          <w:sz w:val="24"/>
          <w:szCs w:val="24"/>
        </w:rPr>
        <w:t xml:space="preserve">, que definió a partir de la </w:t>
      </w:r>
      <w:r w:rsidR="00A82D20" w:rsidRPr="00F90A22">
        <w:rPr>
          <w:rFonts w:ascii="Arial" w:hAnsi="Arial" w:cs="Arial"/>
          <w:b/>
          <w:bCs/>
          <w:i/>
          <w:iCs/>
          <w:sz w:val="24"/>
          <w:szCs w:val="24"/>
        </w:rPr>
        <w:t>gens</w:t>
      </w:r>
      <w:r w:rsidR="00A82D20">
        <w:rPr>
          <w:rFonts w:ascii="Arial" w:hAnsi="Arial" w:cs="Arial"/>
          <w:sz w:val="24"/>
          <w:szCs w:val="24"/>
        </w:rPr>
        <w:t>. Con este término latino -equivalente a los de clan o linaje- se designa a un grupo de parientes</w:t>
      </w:r>
      <w:r w:rsidR="005B1D2B">
        <w:rPr>
          <w:rFonts w:ascii="Arial" w:hAnsi="Arial" w:cs="Arial"/>
          <w:sz w:val="24"/>
          <w:szCs w:val="24"/>
        </w:rPr>
        <w:t xml:space="preserve"> de descendencia unilineal. Morgan creyó que esta unidad de parentesco era universal, y destacó su importancia en la organización de la sociedad primitiva.</w:t>
      </w:r>
    </w:p>
    <w:p w14:paraId="708FA79F" w14:textId="77777777" w:rsidR="00962A42" w:rsidRDefault="00962A42" w:rsidP="000855E8">
      <w:pPr>
        <w:spacing w:after="0" w:line="360" w:lineRule="auto"/>
        <w:jc w:val="both"/>
        <w:rPr>
          <w:rFonts w:ascii="Arial" w:hAnsi="Arial" w:cs="Arial"/>
          <w:sz w:val="24"/>
          <w:szCs w:val="24"/>
        </w:rPr>
      </w:pPr>
    </w:p>
    <w:p w14:paraId="3DB36E0F" w14:textId="77777777" w:rsidR="00874FA5" w:rsidRDefault="00874FA5" w:rsidP="000855E8">
      <w:pPr>
        <w:spacing w:after="0" w:line="360" w:lineRule="auto"/>
        <w:jc w:val="both"/>
        <w:rPr>
          <w:rFonts w:ascii="Arial" w:hAnsi="Arial" w:cs="Arial"/>
          <w:sz w:val="24"/>
          <w:szCs w:val="24"/>
        </w:rPr>
      </w:pPr>
    </w:p>
    <w:p w14:paraId="15A4977D" w14:textId="3BE9A7BA" w:rsidR="000855E8" w:rsidRDefault="00195C26" w:rsidP="00D1648F">
      <w:pPr>
        <w:spacing w:after="0" w:line="360" w:lineRule="auto"/>
        <w:jc w:val="both"/>
        <w:rPr>
          <w:rFonts w:ascii="Arial" w:hAnsi="Arial" w:cs="Arial"/>
          <w:sz w:val="24"/>
          <w:szCs w:val="24"/>
        </w:rPr>
      </w:pPr>
      <w:r>
        <w:rPr>
          <w:rFonts w:ascii="Arial" w:hAnsi="Arial" w:cs="Arial"/>
          <w:sz w:val="24"/>
          <w:szCs w:val="24"/>
        </w:rPr>
        <w:lastRenderedPageBreak/>
        <w:t>Bibliografía:</w:t>
      </w:r>
    </w:p>
    <w:p w14:paraId="139E1765" w14:textId="68B3ED8A" w:rsidR="001B0A5D" w:rsidRPr="002C6F22" w:rsidRDefault="001B0A5D" w:rsidP="002C6F22">
      <w:pPr>
        <w:spacing w:after="0" w:line="240" w:lineRule="auto"/>
        <w:ind w:left="709" w:hanging="709"/>
      </w:pPr>
      <w:r>
        <w:t>Bartra, Roger (1993), “Rrólogo” a Morgan, L. H.</w:t>
      </w:r>
      <w:r w:rsidR="002C6F22">
        <w:t xml:space="preserve"> (1993), </w:t>
      </w:r>
      <w:r w:rsidRPr="002C6F22">
        <w:rPr>
          <w:i/>
          <w:iCs/>
        </w:rPr>
        <w:t>La Sociedad Antigua</w:t>
      </w:r>
      <w:r w:rsidR="002C6F22">
        <w:rPr>
          <w:i/>
          <w:iCs/>
        </w:rPr>
        <w:t xml:space="preserve">, </w:t>
      </w:r>
      <w:r w:rsidR="002C6F22">
        <w:t>México, Consejo Nacional para la Cultura y las Artes.</w:t>
      </w:r>
    </w:p>
    <w:p w14:paraId="20D9AE0B" w14:textId="4D49646A" w:rsidR="0097126C" w:rsidRDefault="0097126C" w:rsidP="004F3239">
      <w:pPr>
        <w:spacing w:after="0" w:line="240" w:lineRule="auto"/>
        <w:ind w:left="709" w:hanging="709"/>
        <w:jc w:val="both"/>
        <w:rPr>
          <w:rFonts w:ascii="Arial" w:hAnsi="Arial" w:cs="Arial"/>
          <w:sz w:val="24"/>
          <w:szCs w:val="24"/>
        </w:rPr>
      </w:pPr>
      <w:r>
        <w:t>Díaz Polanco, H. (1977), “Morgan y el evolucionismo”, en Nueva Antropología, año II, núm 7, pp. 5-58, México, diciembre.</w:t>
      </w:r>
      <w:r w:rsidR="000855E8">
        <w:rPr>
          <w:rFonts w:ascii="Arial" w:hAnsi="Arial" w:cs="Arial"/>
          <w:sz w:val="24"/>
          <w:szCs w:val="24"/>
        </w:rPr>
        <w:tab/>
      </w:r>
    </w:p>
    <w:p w14:paraId="4E841D67" w14:textId="18C29A3F" w:rsidR="000855E8" w:rsidRDefault="00F168CB" w:rsidP="004F3239">
      <w:pPr>
        <w:spacing w:after="0" w:line="240" w:lineRule="auto"/>
        <w:ind w:left="709" w:hanging="709"/>
        <w:jc w:val="both"/>
        <w:rPr>
          <w:rFonts w:ascii="Arial" w:hAnsi="Arial" w:cs="Arial"/>
          <w:sz w:val="24"/>
          <w:szCs w:val="24"/>
        </w:rPr>
      </w:pPr>
      <w:r>
        <w:t>Lisón Tolosana, C</w:t>
      </w:r>
      <w:r w:rsidR="004F3239">
        <w:t>armelo</w:t>
      </w:r>
      <w:r>
        <w:t xml:space="preserve"> (1980), «Prólogo», Morgan, L</w:t>
      </w:r>
      <w:r w:rsidR="00233723">
        <w:t>ewis (1980</w:t>
      </w:r>
      <w:r w:rsidR="00233723" w:rsidRPr="00233723">
        <w:rPr>
          <w:i/>
          <w:iCs/>
        </w:rPr>
        <w:t>) La Sociedad Primitiva</w:t>
      </w:r>
      <w:r w:rsidR="004F3239">
        <w:rPr>
          <w:i/>
          <w:iCs/>
        </w:rPr>
        <w:t xml:space="preserve">, </w:t>
      </w:r>
      <w:r w:rsidR="004F3239" w:rsidRPr="004F3239">
        <w:t>Madrid/Bogotá, Editorial Ayuso/Pluma</w:t>
      </w:r>
      <w:r w:rsidR="004F3239">
        <w:rPr>
          <w:i/>
          <w:iCs/>
        </w:rPr>
        <w:t>.</w:t>
      </w:r>
    </w:p>
    <w:p w14:paraId="5A74B3D7" w14:textId="72138C8F" w:rsidR="00EB2E89" w:rsidRDefault="00195C26" w:rsidP="004F3239">
      <w:pPr>
        <w:spacing w:after="0" w:line="240" w:lineRule="auto"/>
        <w:ind w:left="709" w:hanging="709"/>
      </w:pPr>
      <w:r>
        <w:t xml:space="preserve">Morgan, Lewis H. (1993 [1877], </w:t>
      </w:r>
      <w:r w:rsidRPr="001B0A5D">
        <w:rPr>
          <w:i/>
          <w:iCs/>
        </w:rPr>
        <w:t>La Sociedad Antigua</w:t>
      </w:r>
      <w:r w:rsidR="004F3239">
        <w:t>, México,</w:t>
      </w:r>
      <w:r>
        <w:t xml:space="preserve"> Consejo Nacional para la Cultura y las Artes</w:t>
      </w:r>
      <w:r w:rsidR="004F3239">
        <w:t>.</w:t>
      </w:r>
    </w:p>
    <w:p w14:paraId="34300CFF" w14:textId="470F4159" w:rsidR="00923F49" w:rsidRDefault="00923F49" w:rsidP="004F3239">
      <w:pPr>
        <w:spacing w:after="0" w:line="240" w:lineRule="auto"/>
        <w:ind w:left="709" w:hanging="709"/>
      </w:pPr>
      <w:r>
        <w:t>Rodríguez, Gloria (2020).</w:t>
      </w:r>
      <w:r w:rsidR="00874FA5">
        <w:t xml:space="preserve"> “</w:t>
      </w:r>
      <w:r>
        <w:t xml:space="preserve">L. H. Morgan. Enfoque en la teoría del hombre y de la historia”. Material de circulación interna, Cátedra de </w:t>
      </w:r>
      <w:r w:rsidR="00874FA5">
        <w:t>C</w:t>
      </w:r>
      <w:r>
        <w:t>orrientes Antropológicas I</w:t>
      </w:r>
    </w:p>
    <w:p w14:paraId="73044B7F" w14:textId="06D14997" w:rsidR="00697251" w:rsidRDefault="00697251" w:rsidP="004F3239">
      <w:pPr>
        <w:spacing w:after="0" w:line="240" w:lineRule="auto"/>
        <w:ind w:left="709" w:hanging="709"/>
      </w:pPr>
    </w:p>
    <w:p w14:paraId="2600E279" w14:textId="0AFD13C7" w:rsidR="00697251" w:rsidRDefault="00697251" w:rsidP="004F3239">
      <w:pPr>
        <w:spacing w:after="0" w:line="240" w:lineRule="auto"/>
        <w:ind w:left="709" w:hanging="709"/>
      </w:pPr>
    </w:p>
    <w:p w14:paraId="29EC6846" w14:textId="71610948" w:rsidR="00697251" w:rsidRDefault="00697251" w:rsidP="004F3239">
      <w:pPr>
        <w:spacing w:after="0" w:line="240" w:lineRule="auto"/>
        <w:ind w:left="709" w:hanging="709"/>
        <w:rPr>
          <w:sz w:val="24"/>
          <w:szCs w:val="24"/>
        </w:rPr>
      </w:pPr>
      <w:r>
        <w:rPr>
          <w:sz w:val="24"/>
          <w:szCs w:val="24"/>
        </w:rPr>
        <w:t>Ejercicio:</w:t>
      </w:r>
    </w:p>
    <w:p w14:paraId="32ADFB21" w14:textId="5787F116" w:rsidR="00697251" w:rsidRDefault="00697251" w:rsidP="004F3239">
      <w:pPr>
        <w:spacing w:after="0" w:line="240" w:lineRule="auto"/>
        <w:ind w:left="709" w:hanging="709"/>
        <w:rPr>
          <w:sz w:val="24"/>
          <w:szCs w:val="24"/>
        </w:rPr>
      </w:pPr>
    </w:p>
    <w:p w14:paraId="1538B981" w14:textId="3B4D6332" w:rsidR="00697251" w:rsidRDefault="00697251" w:rsidP="00697251">
      <w:pPr>
        <w:pStyle w:val="Prrafodelista"/>
        <w:numPr>
          <w:ilvl w:val="0"/>
          <w:numId w:val="3"/>
        </w:numPr>
        <w:spacing w:after="0" w:line="240" w:lineRule="auto"/>
        <w:rPr>
          <w:sz w:val="24"/>
          <w:szCs w:val="24"/>
        </w:rPr>
      </w:pPr>
      <w:r>
        <w:rPr>
          <w:sz w:val="24"/>
          <w:szCs w:val="24"/>
        </w:rPr>
        <w:t xml:space="preserve">Revisar el índice de </w:t>
      </w:r>
      <w:r w:rsidRPr="005B3ADD">
        <w:rPr>
          <w:i/>
          <w:iCs/>
          <w:sz w:val="24"/>
          <w:szCs w:val="24"/>
        </w:rPr>
        <w:t>La Sociedad Primitiva</w:t>
      </w:r>
      <w:r>
        <w:rPr>
          <w:sz w:val="24"/>
          <w:szCs w:val="24"/>
        </w:rPr>
        <w:t xml:space="preserve"> de Morgan</w:t>
      </w:r>
      <w:r w:rsidR="005B3ADD">
        <w:rPr>
          <w:sz w:val="24"/>
          <w:szCs w:val="24"/>
        </w:rPr>
        <w:t>:</w:t>
      </w:r>
      <w:r>
        <w:rPr>
          <w:sz w:val="24"/>
          <w:szCs w:val="24"/>
        </w:rPr>
        <w:t xml:space="preserve"> obs</w:t>
      </w:r>
      <w:r w:rsidR="005B3ADD">
        <w:rPr>
          <w:sz w:val="24"/>
          <w:szCs w:val="24"/>
        </w:rPr>
        <w:t>e</w:t>
      </w:r>
      <w:r>
        <w:rPr>
          <w:sz w:val="24"/>
          <w:szCs w:val="24"/>
        </w:rPr>
        <w:t>rvar cómo está estructurada la obra, la secuencia de temas y subtemas.</w:t>
      </w:r>
    </w:p>
    <w:p w14:paraId="7C22B762" w14:textId="1E0C6F94" w:rsidR="005B3ADD" w:rsidRPr="005B3ADD" w:rsidRDefault="005B3ADD" w:rsidP="005B3ADD">
      <w:pPr>
        <w:pStyle w:val="Prrafodelista"/>
        <w:numPr>
          <w:ilvl w:val="0"/>
          <w:numId w:val="3"/>
        </w:numPr>
        <w:spacing w:after="0" w:line="240" w:lineRule="auto"/>
        <w:rPr>
          <w:sz w:val="24"/>
          <w:szCs w:val="24"/>
        </w:rPr>
      </w:pPr>
      <w:r>
        <w:rPr>
          <w:sz w:val="24"/>
          <w:szCs w:val="24"/>
        </w:rPr>
        <w:t>Explicitar el criterio con el cual el autor organizó el texto.</w:t>
      </w:r>
    </w:p>
    <w:sectPr w:rsidR="005B3ADD" w:rsidRPr="005B3ADD">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4055" w14:textId="77777777" w:rsidR="009E3D05" w:rsidRDefault="009E3D05" w:rsidP="000855E8">
      <w:pPr>
        <w:spacing w:after="0" w:line="240" w:lineRule="auto"/>
      </w:pPr>
      <w:r>
        <w:separator/>
      </w:r>
    </w:p>
  </w:endnote>
  <w:endnote w:type="continuationSeparator" w:id="0">
    <w:p w14:paraId="12B15F9E" w14:textId="77777777" w:rsidR="009E3D05" w:rsidRDefault="009E3D05" w:rsidP="00085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496D" w14:textId="77777777" w:rsidR="00CA4D76" w:rsidRDefault="00CA4D76">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75D2E9E4" w14:textId="77777777" w:rsidR="00CA4D76" w:rsidRDefault="00CA4D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D3FAA" w14:textId="77777777" w:rsidR="009E3D05" w:rsidRDefault="009E3D05" w:rsidP="000855E8">
      <w:pPr>
        <w:spacing w:after="0" w:line="240" w:lineRule="auto"/>
      </w:pPr>
      <w:r>
        <w:separator/>
      </w:r>
    </w:p>
  </w:footnote>
  <w:footnote w:type="continuationSeparator" w:id="0">
    <w:p w14:paraId="306EFFF9" w14:textId="77777777" w:rsidR="009E3D05" w:rsidRDefault="009E3D05" w:rsidP="00085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mso3976"/>
      </v:shape>
    </w:pict>
  </w:numPicBullet>
  <w:abstractNum w:abstractNumId="0" w15:restartNumberingAfterBreak="0">
    <w:nsid w:val="063838CA"/>
    <w:multiLevelType w:val="hybridMultilevel"/>
    <w:tmpl w:val="F25418F8"/>
    <w:lvl w:ilvl="0" w:tplc="D5F4B240">
      <w:start w:val="1"/>
      <w:numFmt w:val="decimal"/>
      <w:lvlText w:val="%1-"/>
      <w:lvlJc w:val="left"/>
      <w:pPr>
        <w:ind w:left="720" w:hanging="360"/>
      </w:pPr>
      <w:rPr>
        <w:rFonts w:asciiTheme="minorHAnsi" w:hAnsiTheme="minorHAnsi" w:cstheme="minorBidi" w:hint="default"/>
        <w:b w:val="0"/>
      </w:rPr>
    </w:lvl>
    <w:lvl w:ilvl="1" w:tplc="6952037E">
      <w:numFmt w:val="bullet"/>
      <w:lvlText w:val="-"/>
      <w:lvlJc w:val="left"/>
      <w:pPr>
        <w:ind w:left="1440" w:hanging="360"/>
      </w:pPr>
      <w:rPr>
        <w:rFonts w:ascii="Arial" w:eastAsiaTheme="minorHAnsi" w:hAnsi="Arial" w:cs="Arial" w:hint="default"/>
        <w:i/>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BA024A6"/>
    <w:multiLevelType w:val="hybridMultilevel"/>
    <w:tmpl w:val="B2E6CED4"/>
    <w:lvl w:ilvl="0" w:tplc="FFFFFFFF">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4468B1"/>
    <w:multiLevelType w:val="hybridMultilevel"/>
    <w:tmpl w:val="33F6E9A2"/>
    <w:lvl w:ilvl="0" w:tplc="FFFFFFFF">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4" w15:restartNumberingAfterBreak="0">
    <w:nsid w:val="1C644C7F"/>
    <w:multiLevelType w:val="hybridMultilevel"/>
    <w:tmpl w:val="C65E89A8"/>
    <w:lvl w:ilvl="0" w:tplc="FFFFFFFF">
      <w:start w:val="1"/>
      <w:numFmt w:val="bullet"/>
      <w:lvlText w:val=""/>
      <w:lvlJc w:val="left"/>
      <w:pPr>
        <w:ind w:left="720" w:hanging="360"/>
      </w:pPr>
      <w:rPr>
        <w:rFonts w:ascii="Wingdings" w:hAnsi="Wingdings" w:hint="default"/>
      </w:rPr>
    </w:lvl>
    <w:lvl w:ilvl="1" w:tplc="2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4825429"/>
    <w:multiLevelType w:val="hybridMultilevel"/>
    <w:tmpl w:val="DE2E07C4"/>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3E7300F9"/>
    <w:multiLevelType w:val="hybridMultilevel"/>
    <w:tmpl w:val="EDFEED6A"/>
    <w:lvl w:ilvl="0" w:tplc="FFFFFFFF">
      <w:start w:val="1"/>
      <w:numFmt w:val="bullet"/>
      <w:lvlText w:val=""/>
      <w:lvlJc w:val="left"/>
      <w:pPr>
        <w:ind w:left="720" w:hanging="360"/>
      </w:pPr>
      <w:rPr>
        <w:rFonts w:ascii="Wingdings" w:hAnsi="Wingdings" w:hint="default"/>
      </w:rPr>
    </w:lvl>
    <w:lvl w:ilvl="1" w:tplc="2C0A0007">
      <w:start w:val="1"/>
      <w:numFmt w:val="bullet"/>
      <w:lvlText w:val=""/>
      <w:lvlPicBulletId w:val="0"/>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0705D40"/>
    <w:multiLevelType w:val="hybridMultilevel"/>
    <w:tmpl w:val="4936FCF0"/>
    <w:lvl w:ilvl="0" w:tplc="2C0A000D">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44885FB5"/>
    <w:multiLevelType w:val="hybridMultilevel"/>
    <w:tmpl w:val="E9BA10B2"/>
    <w:lvl w:ilvl="0" w:tplc="2C0A000B">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556427A9"/>
    <w:multiLevelType w:val="hybridMultilevel"/>
    <w:tmpl w:val="719CE9FC"/>
    <w:lvl w:ilvl="0" w:tplc="FFFFFFFF">
      <w:start w:val="1"/>
      <w:numFmt w:val="bullet"/>
      <w:lvlText w:val=""/>
      <w:lvlJc w:val="left"/>
      <w:pPr>
        <w:ind w:left="720" w:hanging="360"/>
      </w:pPr>
      <w:rPr>
        <w:rFonts w:ascii="Wingdings" w:hAnsi="Wingdings" w:hint="default"/>
      </w:rPr>
    </w:lvl>
    <w:lvl w:ilvl="1" w:tplc="2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5FF5CD0"/>
    <w:multiLevelType w:val="hybridMultilevel"/>
    <w:tmpl w:val="8E14249C"/>
    <w:lvl w:ilvl="0" w:tplc="FFFFFFFF">
      <w:start w:val="1"/>
      <w:numFmt w:val="bullet"/>
      <w:lvlText w:val=""/>
      <w:lvlJc w:val="left"/>
      <w:pPr>
        <w:ind w:left="720" w:hanging="360"/>
      </w:pPr>
      <w:rPr>
        <w:rFonts w:ascii="Wingdings" w:hAnsi="Wingdings" w:hint="default"/>
      </w:rPr>
    </w:lvl>
    <w:lvl w:ilvl="1" w:tplc="2C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C8C3D99"/>
    <w:multiLevelType w:val="hybridMultilevel"/>
    <w:tmpl w:val="A43633AE"/>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3803E88"/>
    <w:multiLevelType w:val="hybridMultilevel"/>
    <w:tmpl w:val="89B2F71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60902FE"/>
    <w:multiLevelType w:val="hybridMultilevel"/>
    <w:tmpl w:val="E2A8D0D8"/>
    <w:lvl w:ilvl="0" w:tplc="FFFFFFFF">
      <w:start w:val="1"/>
      <w:numFmt w:val="bullet"/>
      <w:lvlText w:val=""/>
      <w:lvlJc w:val="left"/>
      <w:pPr>
        <w:ind w:left="720" w:hanging="360"/>
      </w:pPr>
      <w:rPr>
        <w:rFonts w:ascii="Wingdings" w:hAnsi="Wingdings" w:hint="default"/>
      </w:rPr>
    </w:lvl>
    <w:lvl w:ilvl="1" w:tplc="2C0A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93381B"/>
    <w:multiLevelType w:val="hybridMultilevel"/>
    <w:tmpl w:val="418CF10A"/>
    <w:lvl w:ilvl="0" w:tplc="2C0A0005">
      <w:start w:val="1"/>
      <w:numFmt w:val="bullet"/>
      <w:lvlText w:val=""/>
      <w:lvlJc w:val="left"/>
      <w:pPr>
        <w:ind w:left="720" w:hanging="360"/>
      </w:pPr>
      <w:rPr>
        <w:rFonts w:ascii="Wingdings" w:hAnsi="Wingdings"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15:restartNumberingAfterBreak="0">
    <w:nsid w:val="7F966F44"/>
    <w:multiLevelType w:val="hybridMultilevel"/>
    <w:tmpl w:val="EF1A5A28"/>
    <w:lvl w:ilvl="0" w:tplc="FFFFFFFF">
      <w:start w:val="1"/>
      <w:numFmt w:val="bullet"/>
      <w:lvlText w:val=""/>
      <w:lvlJc w:val="left"/>
      <w:pPr>
        <w:ind w:left="720" w:hanging="360"/>
      </w:pPr>
      <w:rPr>
        <w:rFonts w:ascii="Wingdings" w:hAnsi="Wingdings" w:hint="default"/>
      </w:rPr>
    </w:lvl>
    <w:lvl w:ilvl="1" w:tplc="2C0A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502305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9199401">
    <w:abstractNumId w:val="0"/>
  </w:num>
  <w:num w:numId="3" w16cid:durableId="674773252">
    <w:abstractNumId w:val="12"/>
  </w:num>
  <w:num w:numId="4" w16cid:durableId="2042783478">
    <w:abstractNumId w:val="8"/>
  </w:num>
  <w:num w:numId="5" w16cid:durableId="1036926895">
    <w:abstractNumId w:val="1"/>
  </w:num>
  <w:num w:numId="6" w16cid:durableId="258948673">
    <w:abstractNumId w:val="6"/>
  </w:num>
  <w:num w:numId="7" w16cid:durableId="1590969113">
    <w:abstractNumId w:val="4"/>
  </w:num>
  <w:num w:numId="8" w16cid:durableId="1275283182">
    <w:abstractNumId w:val="11"/>
  </w:num>
  <w:num w:numId="9" w16cid:durableId="1072432676">
    <w:abstractNumId w:val="9"/>
  </w:num>
  <w:num w:numId="10" w16cid:durableId="2024281428">
    <w:abstractNumId w:val="14"/>
  </w:num>
  <w:num w:numId="11" w16cid:durableId="1120496052">
    <w:abstractNumId w:val="15"/>
  </w:num>
  <w:num w:numId="12" w16cid:durableId="823276525">
    <w:abstractNumId w:val="7"/>
  </w:num>
  <w:num w:numId="13" w16cid:durableId="1931622246">
    <w:abstractNumId w:val="13"/>
  </w:num>
  <w:num w:numId="14" w16cid:durableId="1928996207">
    <w:abstractNumId w:val="10"/>
  </w:num>
  <w:num w:numId="15" w16cid:durableId="463426085">
    <w:abstractNumId w:val="5"/>
  </w:num>
  <w:num w:numId="16" w16cid:durableId="153186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E8"/>
    <w:rsid w:val="00003AFA"/>
    <w:rsid w:val="00014527"/>
    <w:rsid w:val="00032013"/>
    <w:rsid w:val="00047A5A"/>
    <w:rsid w:val="0007434F"/>
    <w:rsid w:val="000855E8"/>
    <w:rsid w:val="000A3F42"/>
    <w:rsid w:val="001044EA"/>
    <w:rsid w:val="0010734F"/>
    <w:rsid w:val="001168D0"/>
    <w:rsid w:val="00144545"/>
    <w:rsid w:val="00171D1A"/>
    <w:rsid w:val="00195C26"/>
    <w:rsid w:val="00197227"/>
    <w:rsid w:val="001B0A5D"/>
    <w:rsid w:val="001B1BF6"/>
    <w:rsid w:val="001B1D34"/>
    <w:rsid w:val="001B668E"/>
    <w:rsid w:val="001F1E69"/>
    <w:rsid w:val="0021584E"/>
    <w:rsid w:val="00233723"/>
    <w:rsid w:val="00242B5A"/>
    <w:rsid w:val="0025037C"/>
    <w:rsid w:val="002559BE"/>
    <w:rsid w:val="002672B2"/>
    <w:rsid w:val="00293507"/>
    <w:rsid w:val="002C6F22"/>
    <w:rsid w:val="002D0D20"/>
    <w:rsid w:val="002D7978"/>
    <w:rsid w:val="002F020F"/>
    <w:rsid w:val="002F4943"/>
    <w:rsid w:val="0031247A"/>
    <w:rsid w:val="0031311B"/>
    <w:rsid w:val="003749D4"/>
    <w:rsid w:val="003C151C"/>
    <w:rsid w:val="003C210F"/>
    <w:rsid w:val="003C2B2E"/>
    <w:rsid w:val="004038C4"/>
    <w:rsid w:val="004067BE"/>
    <w:rsid w:val="00437E8D"/>
    <w:rsid w:val="004C2935"/>
    <w:rsid w:val="004D7E9B"/>
    <w:rsid w:val="004F3239"/>
    <w:rsid w:val="004F7481"/>
    <w:rsid w:val="00504A5D"/>
    <w:rsid w:val="005701FA"/>
    <w:rsid w:val="005A34B7"/>
    <w:rsid w:val="005B1D2B"/>
    <w:rsid w:val="005B3ADD"/>
    <w:rsid w:val="005C0B77"/>
    <w:rsid w:val="005C4966"/>
    <w:rsid w:val="00612BE7"/>
    <w:rsid w:val="00624010"/>
    <w:rsid w:val="006431D7"/>
    <w:rsid w:val="0066156A"/>
    <w:rsid w:val="00697251"/>
    <w:rsid w:val="006A3447"/>
    <w:rsid w:val="006C579D"/>
    <w:rsid w:val="006E1C60"/>
    <w:rsid w:val="006F4326"/>
    <w:rsid w:val="0070466E"/>
    <w:rsid w:val="007157C1"/>
    <w:rsid w:val="0079740E"/>
    <w:rsid w:val="008174DC"/>
    <w:rsid w:val="008553AA"/>
    <w:rsid w:val="00857DD4"/>
    <w:rsid w:val="00874FA5"/>
    <w:rsid w:val="008A41DE"/>
    <w:rsid w:val="008A48ED"/>
    <w:rsid w:val="008B09D5"/>
    <w:rsid w:val="008C07D0"/>
    <w:rsid w:val="008C73E8"/>
    <w:rsid w:val="00905E5D"/>
    <w:rsid w:val="00917129"/>
    <w:rsid w:val="009227FD"/>
    <w:rsid w:val="00923F49"/>
    <w:rsid w:val="00962A42"/>
    <w:rsid w:val="0097126C"/>
    <w:rsid w:val="00975461"/>
    <w:rsid w:val="009B0741"/>
    <w:rsid w:val="009B106F"/>
    <w:rsid w:val="009C0D05"/>
    <w:rsid w:val="009D78D5"/>
    <w:rsid w:val="009E3D05"/>
    <w:rsid w:val="00A4609D"/>
    <w:rsid w:val="00A7742E"/>
    <w:rsid w:val="00A82D20"/>
    <w:rsid w:val="00AA12A8"/>
    <w:rsid w:val="00AB2549"/>
    <w:rsid w:val="00AF2EB7"/>
    <w:rsid w:val="00B03764"/>
    <w:rsid w:val="00B04872"/>
    <w:rsid w:val="00B105A6"/>
    <w:rsid w:val="00B1127A"/>
    <w:rsid w:val="00B142B6"/>
    <w:rsid w:val="00B169FE"/>
    <w:rsid w:val="00B16CB4"/>
    <w:rsid w:val="00B20181"/>
    <w:rsid w:val="00B54420"/>
    <w:rsid w:val="00B54F8E"/>
    <w:rsid w:val="00B95932"/>
    <w:rsid w:val="00BA05CC"/>
    <w:rsid w:val="00BB43DF"/>
    <w:rsid w:val="00BE097A"/>
    <w:rsid w:val="00BE2C1A"/>
    <w:rsid w:val="00C060DC"/>
    <w:rsid w:val="00C47F3C"/>
    <w:rsid w:val="00C90FDE"/>
    <w:rsid w:val="00CA4D76"/>
    <w:rsid w:val="00D1648F"/>
    <w:rsid w:val="00D37D95"/>
    <w:rsid w:val="00D43672"/>
    <w:rsid w:val="00D534E1"/>
    <w:rsid w:val="00DA27B8"/>
    <w:rsid w:val="00DA3005"/>
    <w:rsid w:val="00DB3B44"/>
    <w:rsid w:val="00DE0F5D"/>
    <w:rsid w:val="00DE34D1"/>
    <w:rsid w:val="00DF0840"/>
    <w:rsid w:val="00E04619"/>
    <w:rsid w:val="00E56D70"/>
    <w:rsid w:val="00E56E05"/>
    <w:rsid w:val="00E92BE1"/>
    <w:rsid w:val="00EB2E89"/>
    <w:rsid w:val="00EC1717"/>
    <w:rsid w:val="00ED796D"/>
    <w:rsid w:val="00EF7EE6"/>
    <w:rsid w:val="00F168CB"/>
    <w:rsid w:val="00F86C9D"/>
    <w:rsid w:val="00F90A22"/>
    <w:rsid w:val="00FB7C92"/>
    <w:rsid w:val="00FF1CBB"/>
    <w:rsid w:val="00FF4259"/>
    <w:rsid w:val="00FF4B31"/>
    <w:rsid w:val="00FF5D9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CDA4"/>
  <w15:chartTrackingRefBased/>
  <w15:docId w15:val="{D7F922F6-6545-43BF-8DB7-3B7447A60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E8"/>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55E8"/>
    <w:pPr>
      <w:ind w:left="720"/>
      <w:contextualSpacing/>
    </w:pPr>
  </w:style>
  <w:style w:type="paragraph" w:styleId="Textonotapie">
    <w:name w:val="footnote text"/>
    <w:basedOn w:val="Normal"/>
    <w:link w:val="TextonotapieCar"/>
    <w:uiPriority w:val="99"/>
    <w:semiHidden/>
    <w:unhideWhenUsed/>
    <w:rsid w:val="000855E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55E8"/>
    <w:rPr>
      <w:sz w:val="20"/>
      <w:szCs w:val="20"/>
    </w:rPr>
  </w:style>
  <w:style w:type="character" w:styleId="Refdenotaalpie">
    <w:name w:val="footnote reference"/>
    <w:basedOn w:val="Fuentedeprrafopredeter"/>
    <w:uiPriority w:val="99"/>
    <w:semiHidden/>
    <w:unhideWhenUsed/>
    <w:rsid w:val="000855E8"/>
    <w:rPr>
      <w:vertAlign w:val="superscript"/>
    </w:rPr>
  </w:style>
  <w:style w:type="character" w:styleId="Hipervnculo">
    <w:name w:val="Hyperlink"/>
    <w:basedOn w:val="Fuentedeprrafopredeter"/>
    <w:uiPriority w:val="99"/>
    <w:unhideWhenUsed/>
    <w:rsid w:val="00D37D95"/>
    <w:rPr>
      <w:color w:val="0563C1" w:themeColor="hyperlink"/>
      <w:u w:val="single"/>
    </w:rPr>
  </w:style>
  <w:style w:type="character" w:styleId="Mencinsinresolver">
    <w:name w:val="Unresolved Mention"/>
    <w:basedOn w:val="Fuentedeprrafopredeter"/>
    <w:uiPriority w:val="99"/>
    <w:semiHidden/>
    <w:unhideWhenUsed/>
    <w:rsid w:val="00D37D95"/>
    <w:rPr>
      <w:color w:val="605E5C"/>
      <w:shd w:val="clear" w:color="auto" w:fill="E1DFDD"/>
    </w:rPr>
  </w:style>
  <w:style w:type="character" w:styleId="Hipervnculovisitado">
    <w:name w:val="FollowedHyperlink"/>
    <w:basedOn w:val="Fuentedeprrafopredeter"/>
    <w:uiPriority w:val="99"/>
    <w:semiHidden/>
    <w:unhideWhenUsed/>
    <w:rsid w:val="00014527"/>
    <w:rPr>
      <w:color w:val="954F72" w:themeColor="followedHyperlink"/>
      <w:u w:val="single"/>
    </w:rPr>
  </w:style>
  <w:style w:type="paragraph" w:styleId="Encabezado">
    <w:name w:val="header"/>
    <w:basedOn w:val="Normal"/>
    <w:link w:val="EncabezadoCar"/>
    <w:uiPriority w:val="99"/>
    <w:unhideWhenUsed/>
    <w:rsid w:val="00CA4D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4D76"/>
  </w:style>
  <w:style w:type="paragraph" w:styleId="Piedepgina">
    <w:name w:val="footer"/>
    <w:basedOn w:val="Normal"/>
    <w:link w:val="PiedepginaCar"/>
    <w:uiPriority w:val="99"/>
    <w:unhideWhenUsed/>
    <w:rsid w:val="00CA4D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4D76"/>
  </w:style>
  <w:style w:type="paragraph" w:styleId="NormalWeb">
    <w:name w:val="Normal (Web)"/>
    <w:basedOn w:val="Normal"/>
    <w:uiPriority w:val="99"/>
    <w:semiHidden/>
    <w:unhideWhenUsed/>
    <w:rsid w:val="00C90FDE"/>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hyperlink" Target="https://pueblosoriginarios.com/norte/bosques/iroqueses/imagenes/mapa.gi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5472A-1F8A-4E81-BAE5-1B7DC8B04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9</Pages>
  <Words>2612</Words>
  <Characters>14367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dcterms:created xsi:type="dcterms:W3CDTF">2021-07-03T15:26:00Z</dcterms:created>
  <dcterms:modified xsi:type="dcterms:W3CDTF">2023-07-30T15:38:00Z</dcterms:modified>
</cp:coreProperties>
</file>