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4045A" w14:textId="0A85C5B8" w:rsidR="00D61592" w:rsidRPr="00D61592" w:rsidRDefault="00D61592" w:rsidP="00D61592">
      <w:pPr>
        <w:jc w:val="center"/>
        <w:rPr>
          <w:sz w:val="24"/>
          <w:szCs w:val="24"/>
        </w:rPr>
      </w:pPr>
      <w:r w:rsidRPr="00D61592">
        <w:rPr>
          <w:sz w:val="24"/>
          <w:szCs w:val="24"/>
        </w:rPr>
        <w:t>Facultad de Ciencias Bioquímicas y Farmacéuticas</w:t>
      </w:r>
    </w:p>
    <w:p w14:paraId="5E07FEAF" w14:textId="77777777" w:rsidR="00D61592" w:rsidRPr="00D61592" w:rsidRDefault="00D61592" w:rsidP="00D61592">
      <w:pPr>
        <w:jc w:val="center"/>
        <w:rPr>
          <w:sz w:val="24"/>
          <w:szCs w:val="24"/>
        </w:rPr>
      </w:pPr>
      <w:r w:rsidRPr="00D61592">
        <w:rPr>
          <w:sz w:val="24"/>
          <w:szCs w:val="24"/>
        </w:rPr>
        <w:t>Universidad Nacional de Rosario</w:t>
      </w:r>
    </w:p>
    <w:p w14:paraId="73C26181" w14:textId="77777777" w:rsidR="00D61592" w:rsidRPr="00D61592" w:rsidRDefault="00D61592" w:rsidP="00D61592">
      <w:pPr>
        <w:jc w:val="center"/>
        <w:rPr>
          <w:sz w:val="24"/>
          <w:szCs w:val="24"/>
        </w:rPr>
      </w:pPr>
    </w:p>
    <w:p w14:paraId="03237B37" w14:textId="77777777" w:rsidR="00D61592" w:rsidRPr="00D61592" w:rsidRDefault="00D61592" w:rsidP="00D61592">
      <w:pPr>
        <w:jc w:val="center"/>
        <w:rPr>
          <w:sz w:val="24"/>
          <w:szCs w:val="24"/>
        </w:rPr>
      </w:pPr>
      <w:r w:rsidRPr="00D61592">
        <w:rPr>
          <w:sz w:val="24"/>
          <w:szCs w:val="24"/>
        </w:rPr>
        <w:t>Tesis de Doctorado</w:t>
      </w:r>
    </w:p>
    <w:p w14:paraId="033AAF72" w14:textId="77777777" w:rsidR="00D61592" w:rsidRPr="00D61592" w:rsidRDefault="00D61592" w:rsidP="00D61592">
      <w:pPr>
        <w:jc w:val="center"/>
        <w:rPr>
          <w:b/>
          <w:bCs/>
          <w:sz w:val="24"/>
          <w:szCs w:val="24"/>
        </w:rPr>
      </w:pPr>
    </w:p>
    <w:p w14:paraId="614DD5E4" w14:textId="72D9D4AA" w:rsidR="00D61592" w:rsidRPr="00D61592" w:rsidRDefault="00D61592" w:rsidP="00D61592">
      <w:pPr>
        <w:jc w:val="center"/>
        <w:rPr>
          <w:b/>
          <w:bCs/>
          <w:sz w:val="24"/>
          <w:szCs w:val="24"/>
        </w:rPr>
      </w:pPr>
      <w:r w:rsidRPr="00D61592">
        <w:rPr>
          <w:b/>
          <w:bCs/>
          <w:sz w:val="24"/>
          <w:szCs w:val="24"/>
        </w:rPr>
        <w:t>“</w:t>
      </w:r>
      <w:r w:rsidRPr="00D61592">
        <w:rPr>
          <w:b/>
          <w:bCs/>
          <w:sz w:val="24"/>
          <w:szCs w:val="24"/>
        </w:rPr>
        <w:t xml:space="preserve">Resistencia a </w:t>
      </w:r>
      <w:proofErr w:type="spellStart"/>
      <w:r w:rsidRPr="00D61592">
        <w:rPr>
          <w:b/>
          <w:bCs/>
          <w:sz w:val="24"/>
          <w:szCs w:val="24"/>
        </w:rPr>
        <w:t>carbapenemes</w:t>
      </w:r>
      <w:proofErr w:type="spellEnd"/>
      <w:r w:rsidRPr="00D61592">
        <w:rPr>
          <w:b/>
          <w:bCs/>
          <w:sz w:val="24"/>
          <w:szCs w:val="24"/>
        </w:rPr>
        <w:t xml:space="preserve"> mediada por</w:t>
      </w:r>
    </w:p>
    <w:p w14:paraId="072DB8E2" w14:textId="7D9BE930" w:rsidR="00D61592" w:rsidRPr="00D61592" w:rsidRDefault="00D61592" w:rsidP="00D61592">
      <w:pPr>
        <w:jc w:val="center"/>
        <w:rPr>
          <w:b/>
          <w:bCs/>
          <w:sz w:val="24"/>
          <w:szCs w:val="24"/>
        </w:rPr>
      </w:pPr>
      <w:proofErr w:type="spellStart"/>
      <w:r w:rsidRPr="00D61592">
        <w:rPr>
          <w:b/>
          <w:bCs/>
          <w:sz w:val="24"/>
          <w:szCs w:val="24"/>
        </w:rPr>
        <w:t>metalo</w:t>
      </w:r>
      <w:proofErr w:type="spellEnd"/>
      <w:r w:rsidRPr="00D61592">
        <w:rPr>
          <w:b/>
          <w:bCs/>
          <w:sz w:val="24"/>
          <w:szCs w:val="24"/>
        </w:rPr>
        <w:t>-β-</w:t>
      </w:r>
      <w:proofErr w:type="spellStart"/>
      <w:r w:rsidRPr="00D61592">
        <w:rPr>
          <w:b/>
          <w:bCs/>
          <w:sz w:val="24"/>
          <w:szCs w:val="24"/>
        </w:rPr>
        <w:t>lactamasas</w:t>
      </w:r>
      <w:proofErr w:type="spellEnd"/>
      <w:r w:rsidRPr="00D61592">
        <w:rPr>
          <w:b/>
          <w:bCs/>
          <w:sz w:val="24"/>
          <w:szCs w:val="24"/>
        </w:rPr>
        <w:t xml:space="preserve"> en bacilos Gram-negativos No Fermentadores:</w:t>
      </w:r>
    </w:p>
    <w:p w14:paraId="1111BBC7" w14:textId="47B8D47B" w:rsidR="00D61592" w:rsidRPr="00D61592" w:rsidRDefault="00D61592" w:rsidP="00D61592">
      <w:pPr>
        <w:jc w:val="center"/>
        <w:rPr>
          <w:b/>
          <w:bCs/>
          <w:sz w:val="24"/>
          <w:szCs w:val="24"/>
        </w:rPr>
      </w:pPr>
      <w:r w:rsidRPr="00D61592">
        <w:rPr>
          <w:b/>
          <w:bCs/>
          <w:sz w:val="24"/>
          <w:szCs w:val="24"/>
        </w:rPr>
        <w:t>plataformas genéticas responsables de su diseminación</w:t>
      </w:r>
      <w:r w:rsidRPr="00D61592">
        <w:rPr>
          <w:b/>
          <w:bCs/>
          <w:sz w:val="24"/>
          <w:szCs w:val="24"/>
        </w:rPr>
        <w:t>”</w:t>
      </w:r>
    </w:p>
    <w:p w14:paraId="18BC4A94" w14:textId="77777777" w:rsidR="00D61592" w:rsidRPr="00D61592" w:rsidRDefault="00D61592" w:rsidP="00D61592">
      <w:pPr>
        <w:jc w:val="center"/>
        <w:rPr>
          <w:b/>
          <w:bCs/>
          <w:sz w:val="24"/>
          <w:szCs w:val="24"/>
        </w:rPr>
      </w:pPr>
    </w:p>
    <w:p w14:paraId="2BA77F72" w14:textId="53D104D7" w:rsidR="00D61592" w:rsidRPr="00D61592" w:rsidRDefault="00D61592" w:rsidP="00D61592">
      <w:pPr>
        <w:jc w:val="center"/>
        <w:rPr>
          <w:sz w:val="24"/>
          <w:szCs w:val="24"/>
        </w:rPr>
      </w:pPr>
      <w:r w:rsidRPr="00D61592">
        <w:rPr>
          <w:sz w:val="24"/>
          <w:szCs w:val="24"/>
        </w:rPr>
        <w:t xml:space="preserve">Marco Alcides </w:t>
      </w:r>
      <w:proofErr w:type="spellStart"/>
      <w:r w:rsidRPr="00D61592">
        <w:rPr>
          <w:sz w:val="24"/>
          <w:szCs w:val="24"/>
        </w:rPr>
        <w:t>Brovedan</w:t>
      </w:r>
      <w:proofErr w:type="spellEnd"/>
    </w:p>
    <w:p w14:paraId="711E9977" w14:textId="77777777" w:rsidR="00D61592" w:rsidRPr="00D61592" w:rsidRDefault="00D61592" w:rsidP="00D61592">
      <w:pPr>
        <w:jc w:val="center"/>
        <w:rPr>
          <w:sz w:val="24"/>
          <w:szCs w:val="24"/>
        </w:rPr>
      </w:pPr>
      <w:r w:rsidRPr="00D61592">
        <w:rPr>
          <w:sz w:val="24"/>
          <w:szCs w:val="24"/>
        </w:rPr>
        <w:t>Rosario, Argentina</w:t>
      </w:r>
    </w:p>
    <w:p w14:paraId="49965415" w14:textId="3DF26E41" w:rsidR="00F01FD5" w:rsidRPr="00D61592" w:rsidRDefault="00D61592" w:rsidP="00D61592">
      <w:pPr>
        <w:jc w:val="center"/>
        <w:rPr>
          <w:sz w:val="24"/>
          <w:szCs w:val="24"/>
        </w:rPr>
      </w:pPr>
      <w:r w:rsidRPr="00D61592">
        <w:rPr>
          <w:sz w:val="24"/>
          <w:szCs w:val="24"/>
        </w:rPr>
        <w:t>2019</w:t>
      </w:r>
    </w:p>
    <w:sectPr w:rsidR="00F01FD5" w:rsidRPr="00D615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592"/>
    <w:rsid w:val="00601754"/>
    <w:rsid w:val="007B2BC5"/>
    <w:rsid w:val="00D6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5196"/>
  <w15:chartTrackingRefBased/>
  <w15:docId w15:val="{6E8283C2-2315-411E-A7B6-F66AEB0AE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262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1</cp:revision>
  <dcterms:created xsi:type="dcterms:W3CDTF">2021-07-28T19:30:00Z</dcterms:created>
  <dcterms:modified xsi:type="dcterms:W3CDTF">2021-07-28T19:31:00Z</dcterms:modified>
</cp:coreProperties>
</file>