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0DFE" w:rsidRPr="009D1496" w:rsidRDefault="00EE5C7A" w:rsidP="00DB0DFE">
      <w:pPr>
        <w:spacing w:after="0" w:line="360" w:lineRule="auto"/>
        <w:jc w:val="both"/>
        <w:rPr>
          <w:rFonts w:ascii="Times New Roman" w:eastAsia="Times New Roman" w:hAnsi="Times New Roman" w:cs="Times New Roman"/>
          <w:b/>
          <w:sz w:val="24"/>
          <w:szCs w:val="24"/>
          <w:lang w:eastAsia="es-AR"/>
        </w:rPr>
      </w:pPr>
      <w:bookmarkStart w:id="0" w:name="_GoBack"/>
      <w:bookmarkEnd w:id="0"/>
      <w:r w:rsidRPr="009D1496">
        <w:rPr>
          <w:rFonts w:ascii="Times New Roman" w:eastAsia="Times New Roman" w:hAnsi="Times New Roman" w:cs="Times New Roman"/>
          <w:b/>
          <w:sz w:val="24"/>
          <w:szCs w:val="24"/>
          <w:lang w:eastAsia="es-AR"/>
        </w:rPr>
        <w:t xml:space="preserve">Unión Europea, un recorrido de 61 años. </w:t>
      </w:r>
    </w:p>
    <w:p w:rsidR="00EE5C7A" w:rsidRPr="009D1496" w:rsidRDefault="00EE5C7A" w:rsidP="00EE5C7A">
      <w:pPr>
        <w:spacing w:after="0" w:line="360" w:lineRule="auto"/>
        <w:jc w:val="right"/>
        <w:rPr>
          <w:rFonts w:ascii="Times New Roman" w:eastAsia="Times New Roman" w:hAnsi="Times New Roman" w:cs="Times New Roman"/>
          <w:b/>
          <w:i/>
          <w:sz w:val="24"/>
          <w:szCs w:val="24"/>
          <w:lang w:eastAsia="es-AR"/>
        </w:rPr>
      </w:pPr>
      <w:r w:rsidRPr="009D1496">
        <w:rPr>
          <w:rFonts w:ascii="Times New Roman" w:eastAsia="Times New Roman" w:hAnsi="Times New Roman" w:cs="Times New Roman"/>
          <w:b/>
          <w:i/>
          <w:sz w:val="24"/>
          <w:szCs w:val="24"/>
          <w:lang w:eastAsia="es-AR"/>
        </w:rPr>
        <w:t>Lic. María Florencia Guzmán</w:t>
      </w:r>
    </w:p>
    <w:p w:rsidR="00EE5C7A" w:rsidRPr="009D1496" w:rsidRDefault="00EE5C7A" w:rsidP="00EE5C7A">
      <w:pPr>
        <w:spacing w:after="0" w:line="360" w:lineRule="auto"/>
        <w:jc w:val="right"/>
        <w:rPr>
          <w:rFonts w:ascii="Times New Roman" w:eastAsia="Times New Roman" w:hAnsi="Times New Roman" w:cs="Times New Roman"/>
          <w:b/>
          <w:i/>
          <w:sz w:val="24"/>
          <w:szCs w:val="24"/>
          <w:lang w:eastAsia="es-AR"/>
        </w:rPr>
      </w:pP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i/>
          <w:iCs/>
          <w:color w:val="000000"/>
          <w:sz w:val="24"/>
          <w:szCs w:val="24"/>
          <w:lang w:eastAsia="es-AR"/>
        </w:rPr>
        <w:t>Introducción</w:t>
      </w:r>
    </w:p>
    <w:p w:rsidR="00DB0DFE" w:rsidRPr="009D1496" w:rsidRDefault="00EE5C7A"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Para comprender </w:t>
      </w:r>
      <w:r w:rsidR="000D53FF" w:rsidRPr="009D1496">
        <w:rPr>
          <w:rFonts w:ascii="Times New Roman" w:eastAsia="Times New Roman" w:hAnsi="Times New Roman" w:cs="Times New Roman"/>
          <w:color w:val="000000"/>
          <w:sz w:val="24"/>
          <w:szCs w:val="24"/>
          <w:lang w:eastAsia="es-AR"/>
        </w:rPr>
        <w:t>a</w:t>
      </w:r>
      <w:r w:rsidRPr="009D1496">
        <w:rPr>
          <w:rFonts w:ascii="Times New Roman" w:eastAsia="Times New Roman" w:hAnsi="Times New Roman" w:cs="Times New Roman"/>
          <w:color w:val="000000"/>
          <w:sz w:val="24"/>
          <w:szCs w:val="24"/>
          <w:lang w:eastAsia="es-AR"/>
        </w:rPr>
        <w:t xml:space="preserve"> la Unión Europea y </w:t>
      </w:r>
      <w:r w:rsidR="00DB0DFE" w:rsidRPr="009D1496">
        <w:rPr>
          <w:rFonts w:ascii="Times New Roman" w:eastAsia="Times New Roman" w:hAnsi="Times New Roman" w:cs="Times New Roman"/>
          <w:color w:val="000000"/>
          <w:sz w:val="24"/>
          <w:szCs w:val="24"/>
          <w:lang w:eastAsia="es-AR"/>
        </w:rPr>
        <w:t xml:space="preserve">con objeto de entender </w:t>
      </w:r>
      <w:r w:rsidRPr="009D1496">
        <w:rPr>
          <w:rFonts w:ascii="Times New Roman" w:eastAsia="Times New Roman" w:hAnsi="Times New Roman" w:cs="Times New Roman"/>
          <w:color w:val="000000"/>
          <w:sz w:val="24"/>
          <w:szCs w:val="24"/>
          <w:lang w:eastAsia="es-AR"/>
        </w:rPr>
        <w:t>su</w:t>
      </w:r>
      <w:r w:rsidR="00DB0DFE" w:rsidRPr="009D1496">
        <w:rPr>
          <w:rFonts w:ascii="Times New Roman" w:eastAsia="Times New Roman" w:hAnsi="Times New Roman" w:cs="Times New Roman"/>
          <w:color w:val="000000"/>
          <w:sz w:val="24"/>
          <w:szCs w:val="24"/>
          <w:lang w:eastAsia="es-AR"/>
        </w:rPr>
        <w:t xml:space="preserve"> proceso hacia la integración, es nec</w:t>
      </w:r>
      <w:r w:rsidR="00BF7D34" w:rsidRPr="009D1496">
        <w:rPr>
          <w:rFonts w:ascii="Times New Roman" w:eastAsia="Times New Roman" w:hAnsi="Times New Roman" w:cs="Times New Roman"/>
          <w:color w:val="000000"/>
          <w:sz w:val="24"/>
          <w:szCs w:val="24"/>
          <w:lang w:eastAsia="es-AR"/>
        </w:rPr>
        <w:t>esario dividir su evolución en cuatro</w:t>
      </w:r>
      <w:r w:rsidR="00DB0DFE" w:rsidRPr="009D1496">
        <w:rPr>
          <w:rFonts w:ascii="Times New Roman" w:eastAsia="Times New Roman" w:hAnsi="Times New Roman" w:cs="Times New Roman"/>
          <w:color w:val="000000"/>
          <w:sz w:val="24"/>
          <w:szCs w:val="24"/>
          <w:lang w:eastAsia="es-AR"/>
        </w:rPr>
        <w:t xml:space="preserve"> etapas, según los diferentes acontecimientos relevantes que fueron sucediendo a lo largo de los últimos 61 años desde su creación.  La primera etapa se encuentra entre los años 1957 hast</w:t>
      </w:r>
      <w:r w:rsidR="00BF7D34" w:rsidRPr="009D1496">
        <w:rPr>
          <w:rFonts w:ascii="Times New Roman" w:eastAsia="Times New Roman" w:hAnsi="Times New Roman" w:cs="Times New Roman"/>
          <w:color w:val="000000"/>
          <w:sz w:val="24"/>
          <w:szCs w:val="24"/>
          <w:lang w:eastAsia="es-AR"/>
        </w:rPr>
        <w:t>a 1972,  la segunda entre</w:t>
      </w:r>
      <w:r w:rsidR="00DB0DFE" w:rsidRPr="009D1496">
        <w:rPr>
          <w:rFonts w:ascii="Times New Roman" w:eastAsia="Times New Roman" w:hAnsi="Times New Roman" w:cs="Times New Roman"/>
          <w:color w:val="000000"/>
          <w:sz w:val="24"/>
          <w:szCs w:val="24"/>
          <w:lang w:eastAsia="es-AR"/>
        </w:rPr>
        <w:t xml:space="preserve"> 1973 y 1985, la tercera etapa entre 1985 y 1992, y la última y cuarta etapa entre 1992 hasta hoy en día. Una vez finalizado el análisis del proceso de integración, procederé a explicar el </w:t>
      </w:r>
      <w:r w:rsidR="00B4281E" w:rsidRPr="009D1496">
        <w:rPr>
          <w:rFonts w:ascii="Times New Roman" w:eastAsia="Times New Roman" w:hAnsi="Times New Roman" w:cs="Times New Roman"/>
          <w:color w:val="000000"/>
          <w:sz w:val="24"/>
          <w:szCs w:val="24"/>
          <w:lang w:eastAsia="es-AR"/>
        </w:rPr>
        <w:t>fenómeno</w:t>
      </w:r>
      <w:r w:rsidR="00DB0DFE" w:rsidRPr="009D1496">
        <w:rPr>
          <w:rFonts w:ascii="Times New Roman" w:eastAsia="Times New Roman" w:hAnsi="Times New Roman" w:cs="Times New Roman"/>
          <w:color w:val="000000"/>
          <w:sz w:val="24"/>
          <w:szCs w:val="24"/>
          <w:lang w:eastAsia="es-AR"/>
        </w:rPr>
        <w:t xml:space="preserve"> del “Brexit”</w:t>
      </w:r>
      <w:r w:rsidRPr="009D1496">
        <w:rPr>
          <w:rFonts w:ascii="Times New Roman" w:eastAsia="Times New Roman" w:hAnsi="Times New Roman" w:cs="Times New Roman"/>
          <w:color w:val="000000"/>
          <w:sz w:val="24"/>
          <w:szCs w:val="24"/>
          <w:lang w:eastAsia="es-AR"/>
        </w:rPr>
        <w:t>, asunto de gran importancia y preocupación en torno a la Unión</w:t>
      </w:r>
      <w:r w:rsidR="00DB0DFE" w:rsidRPr="009D1496">
        <w:rPr>
          <w:rFonts w:ascii="Times New Roman" w:eastAsia="Times New Roman" w:hAnsi="Times New Roman" w:cs="Times New Roman"/>
          <w:color w:val="000000"/>
          <w:sz w:val="24"/>
          <w:szCs w:val="24"/>
          <w:lang w:eastAsia="es-AR"/>
        </w:rPr>
        <w:t>.</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i/>
          <w:iCs/>
          <w:color w:val="000000"/>
          <w:sz w:val="24"/>
          <w:szCs w:val="24"/>
          <w:lang w:eastAsia="es-AR"/>
        </w:rPr>
        <w:t>Primera Etapa, 1957-1972</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Esta primera etapa del proceso de </w:t>
      </w:r>
      <w:r w:rsidR="00BF7D34" w:rsidRPr="009D1496">
        <w:rPr>
          <w:rFonts w:ascii="Times New Roman" w:eastAsia="Times New Roman" w:hAnsi="Times New Roman" w:cs="Times New Roman"/>
          <w:color w:val="000000"/>
          <w:sz w:val="24"/>
          <w:szCs w:val="24"/>
          <w:lang w:eastAsia="es-AR"/>
        </w:rPr>
        <w:t>integración de la Unión Europea</w:t>
      </w:r>
      <w:r w:rsidRPr="009D1496">
        <w:rPr>
          <w:rFonts w:ascii="Times New Roman" w:eastAsia="Times New Roman" w:hAnsi="Times New Roman" w:cs="Times New Roman"/>
          <w:color w:val="000000"/>
          <w:sz w:val="24"/>
          <w:szCs w:val="24"/>
          <w:lang w:eastAsia="es-AR"/>
        </w:rPr>
        <w:t xml:space="preserve"> comienza cuando Francia, Luxemburgo, Países Bajos, Italia, Bélgica y la </w:t>
      </w:r>
      <w:r w:rsidR="00BF7D34" w:rsidRPr="009D1496">
        <w:rPr>
          <w:rFonts w:ascii="Times New Roman" w:eastAsia="Times New Roman" w:hAnsi="Times New Roman" w:cs="Times New Roman"/>
          <w:color w:val="000000"/>
          <w:sz w:val="24"/>
          <w:szCs w:val="24"/>
          <w:lang w:eastAsia="es-AR"/>
        </w:rPr>
        <w:t>República Federal de Alemania, seis</w:t>
      </w:r>
      <w:r w:rsidRPr="009D1496">
        <w:rPr>
          <w:rFonts w:ascii="Times New Roman" w:eastAsia="Times New Roman" w:hAnsi="Times New Roman" w:cs="Times New Roman"/>
          <w:color w:val="000000"/>
          <w:sz w:val="24"/>
          <w:szCs w:val="24"/>
          <w:lang w:eastAsia="es-AR"/>
        </w:rPr>
        <w:t xml:space="preserve"> países del viejo continente que en ese entonces tenían grandes similitudes en cues</w:t>
      </w:r>
      <w:r w:rsidR="00BF7D34" w:rsidRPr="009D1496">
        <w:rPr>
          <w:rFonts w:ascii="Times New Roman" w:eastAsia="Times New Roman" w:hAnsi="Times New Roman" w:cs="Times New Roman"/>
          <w:color w:val="000000"/>
          <w:sz w:val="24"/>
          <w:szCs w:val="24"/>
          <w:lang w:eastAsia="es-AR"/>
        </w:rPr>
        <w:t xml:space="preserve">tiones económicas, firmaron el </w:t>
      </w:r>
      <w:r w:rsidRPr="009D1496">
        <w:rPr>
          <w:rFonts w:ascii="Times New Roman" w:eastAsia="Times New Roman" w:hAnsi="Times New Roman" w:cs="Times New Roman"/>
          <w:color w:val="000000"/>
          <w:sz w:val="24"/>
          <w:szCs w:val="24"/>
          <w:lang w:eastAsia="es-AR"/>
        </w:rPr>
        <w:t>histórico Trata</w:t>
      </w:r>
      <w:r w:rsidR="00BF7D34" w:rsidRPr="009D1496">
        <w:rPr>
          <w:rFonts w:ascii="Times New Roman" w:eastAsia="Times New Roman" w:hAnsi="Times New Roman" w:cs="Times New Roman"/>
          <w:color w:val="000000"/>
          <w:sz w:val="24"/>
          <w:szCs w:val="24"/>
          <w:lang w:eastAsia="es-AR"/>
        </w:rPr>
        <w:t>do de Roma el 25 de marzo 1957.</w:t>
      </w:r>
      <w:r w:rsidRPr="009D1496">
        <w:rPr>
          <w:rFonts w:ascii="Times New Roman" w:eastAsia="Times New Roman" w:hAnsi="Times New Roman" w:cs="Times New Roman"/>
          <w:color w:val="000000"/>
          <w:sz w:val="24"/>
          <w:szCs w:val="24"/>
          <w:lang w:eastAsia="es-AR"/>
        </w:rPr>
        <w:t xml:space="preserve"> El mismo dio origen al establecimiento</w:t>
      </w:r>
      <w:r w:rsidR="00BF7D34" w:rsidRPr="009D1496">
        <w:rPr>
          <w:rFonts w:ascii="Times New Roman" w:eastAsia="Times New Roman" w:hAnsi="Times New Roman" w:cs="Times New Roman"/>
          <w:color w:val="000000"/>
          <w:sz w:val="24"/>
          <w:szCs w:val="24"/>
          <w:lang w:eastAsia="es-AR"/>
        </w:rPr>
        <w:t xml:space="preserve"> de los tratados constitutivos </w:t>
      </w:r>
      <w:r w:rsidRPr="009D1496">
        <w:rPr>
          <w:rFonts w:ascii="Times New Roman" w:eastAsia="Times New Roman" w:hAnsi="Times New Roman" w:cs="Times New Roman"/>
          <w:color w:val="000000"/>
          <w:sz w:val="24"/>
          <w:szCs w:val="24"/>
          <w:lang w:eastAsia="es-AR"/>
        </w:rPr>
        <w:t>de la Comunidad Económica Europea (CEE) y la Comunidad Europea de la Energía Atómica (EURATOM), y entró en vigor el 1 de enero de 1958. (Unión Europea - tratados, 2018, p.1)</w:t>
      </w:r>
    </w:p>
    <w:p w:rsidR="00DB0DFE" w:rsidRPr="009D1496" w:rsidRDefault="00BF7D34"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Este tratado </w:t>
      </w:r>
      <w:r w:rsidR="00DB0DFE" w:rsidRPr="009D1496">
        <w:rPr>
          <w:rFonts w:ascii="Times New Roman" w:eastAsia="Times New Roman" w:hAnsi="Times New Roman" w:cs="Times New Roman"/>
          <w:color w:val="000000"/>
          <w:sz w:val="24"/>
          <w:szCs w:val="24"/>
          <w:lang w:eastAsia="es-AR"/>
        </w:rPr>
        <w:t xml:space="preserve">demuestra el triunfo de la tesis alemana por sobre la francesa, </w:t>
      </w:r>
      <w:r w:rsidRPr="009D1496">
        <w:rPr>
          <w:rFonts w:ascii="Times New Roman" w:eastAsia="Times New Roman" w:hAnsi="Times New Roman" w:cs="Times New Roman"/>
          <w:color w:val="000000"/>
          <w:sz w:val="24"/>
          <w:szCs w:val="24"/>
          <w:lang w:eastAsia="es-AR"/>
        </w:rPr>
        <w:t xml:space="preserve">siendo que ésta última </w:t>
      </w:r>
      <w:r w:rsidR="00DB0DFE" w:rsidRPr="009D1496">
        <w:rPr>
          <w:rFonts w:ascii="Times New Roman" w:eastAsia="Times New Roman" w:hAnsi="Times New Roman" w:cs="Times New Roman"/>
          <w:color w:val="000000"/>
          <w:sz w:val="24"/>
          <w:szCs w:val="24"/>
          <w:lang w:eastAsia="es-AR"/>
        </w:rPr>
        <w:t>abogaba por una integración que avance al mismo tiempo en diferentes sectores tanto económicos como políticos, mientras que la tesis alemana tenía com</w:t>
      </w:r>
      <w:r w:rsidRPr="009D1496">
        <w:rPr>
          <w:rFonts w:ascii="Times New Roman" w:eastAsia="Times New Roman" w:hAnsi="Times New Roman" w:cs="Times New Roman"/>
          <w:color w:val="000000"/>
          <w:sz w:val="24"/>
          <w:szCs w:val="24"/>
          <w:lang w:eastAsia="es-AR"/>
        </w:rPr>
        <w:t xml:space="preserve">o objetivo que se llevase a cabo la integración europea, avanzando primero en </w:t>
      </w:r>
      <w:r w:rsidR="00DB0DFE" w:rsidRPr="009D1496">
        <w:rPr>
          <w:rFonts w:ascii="Times New Roman" w:eastAsia="Times New Roman" w:hAnsi="Times New Roman" w:cs="Times New Roman"/>
          <w:color w:val="000000"/>
          <w:sz w:val="24"/>
          <w:szCs w:val="24"/>
          <w:lang w:eastAsia="es-AR"/>
        </w:rPr>
        <w:t xml:space="preserve">diferentes sectores de cuestiones de integración económica- comercial y luego </w:t>
      </w:r>
      <w:r w:rsidRPr="009D1496">
        <w:rPr>
          <w:rFonts w:ascii="Times New Roman" w:eastAsia="Times New Roman" w:hAnsi="Times New Roman" w:cs="Times New Roman"/>
          <w:color w:val="000000"/>
          <w:sz w:val="24"/>
          <w:szCs w:val="24"/>
          <w:lang w:eastAsia="es-AR"/>
        </w:rPr>
        <w:t xml:space="preserve">en cuestiones monetarias, para </w:t>
      </w:r>
      <w:r w:rsidR="00DB0DFE" w:rsidRPr="009D1496">
        <w:rPr>
          <w:rFonts w:ascii="Times New Roman" w:eastAsia="Times New Roman" w:hAnsi="Times New Roman" w:cs="Times New Roman"/>
          <w:color w:val="000000"/>
          <w:sz w:val="24"/>
          <w:szCs w:val="24"/>
          <w:lang w:eastAsia="es-AR"/>
        </w:rPr>
        <w:t>concluir</w:t>
      </w:r>
      <w:r w:rsidRPr="009D1496">
        <w:rPr>
          <w:rFonts w:ascii="Times New Roman" w:eastAsia="Times New Roman" w:hAnsi="Times New Roman" w:cs="Times New Roman"/>
          <w:color w:val="000000"/>
          <w:sz w:val="24"/>
          <w:szCs w:val="24"/>
          <w:lang w:eastAsia="es-AR"/>
        </w:rPr>
        <w:t>,</w:t>
      </w:r>
      <w:r w:rsidR="00DB0DFE" w:rsidRPr="009D1496">
        <w:rPr>
          <w:rFonts w:ascii="Times New Roman" w:eastAsia="Times New Roman" w:hAnsi="Times New Roman" w:cs="Times New Roman"/>
          <w:color w:val="000000"/>
          <w:sz w:val="24"/>
          <w:szCs w:val="24"/>
          <w:lang w:eastAsia="es-AR"/>
        </w:rPr>
        <w:t xml:space="preserve"> así, en una integración política. Otro aspecto de suma importancia a destacar de la tes</w:t>
      </w:r>
      <w:r w:rsidRPr="009D1496">
        <w:rPr>
          <w:rFonts w:ascii="Times New Roman" w:eastAsia="Times New Roman" w:hAnsi="Times New Roman" w:cs="Times New Roman"/>
          <w:color w:val="000000"/>
          <w:sz w:val="24"/>
          <w:szCs w:val="24"/>
          <w:lang w:eastAsia="es-AR"/>
        </w:rPr>
        <w:t>is alemana es que procuraba que</w:t>
      </w:r>
      <w:r w:rsidR="00DB0DFE" w:rsidRPr="009D1496">
        <w:rPr>
          <w:rFonts w:ascii="Times New Roman" w:eastAsia="Times New Roman" w:hAnsi="Times New Roman" w:cs="Times New Roman"/>
          <w:color w:val="000000"/>
          <w:sz w:val="24"/>
          <w:szCs w:val="24"/>
          <w:lang w:eastAsia="es-AR"/>
        </w:rPr>
        <w:t xml:space="preserve"> durante el transcurso de ese proceso se vayan creando instituciones supranacionales en las que los Estados ceden paulatinamente parte de sus competencias y </w:t>
      </w:r>
      <w:r w:rsidR="00B4281E" w:rsidRPr="009D1496">
        <w:rPr>
          <w:rFonts w:ascii="Times New Roman" w:eastAsia="Times New Roman" w:hAnsi="Times New Roman" w:cs="Times New Roman"/>
          <w:color w:val="000000"/>
          <w:sz w:val="24"/>
          <w:szCs w:val="24"/>
          <w:lang w:eastAsia="es-AR"/>
        </w:rPr>
        <w:t>soberanía,</w:t>
      </w:r>
      <w:r w:rsidR="00DB0DFE" w:rsidRPr="009D1496">
        <w:rPr>
          <w:rFonts w:ascii="Times New Roman" w:eastAsia="Times New Roman" w:hAnsi="Times New Roman" w:cs="Times New Roman"/>
          <w:color w:val="000000"/>
          <w:sz w:val="24"/>
          <w:szCs w:val="24"/>
          <w:lang w:eastAsia="es-AR"/>
        </w:rPr>
        <w:t xml:space="preserve"> ya que veía imposible una unión inmediata tal como proponía la tesis francesa.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Con la firma</w:t>
      </w:r>
      <w:r w:rsidR="00BF7D34" w:rsidRPr="009D1496">
        <w:rPr>
          <w:rFonts w:ascii="Times New Roman" w:eastAsia="Times New Roman" w:hAnsi="Times New Roman" w:cs="Times New Roman"/>
          <w:color w:val="000000"/>
          <w:sz w:val="24"/>
          <w:szCs w:val="24"/>
          <w:lang w:eastAsia="es-AR"/>
        </w:rPr>
        <w:t xml:space="preserve"> del Tratado de Roma en 1957 y </w:t>
      </w:r>
      <w:r w:rsidRPr="009D1496">
        <w:rPr>
          <w:rFonts w:ascii="Times New Roman" w:eastAsia="Times New Roman" w:hAnsi="Times New Roman" w:cs="Times New Roman"/>
          <w:color w:val="000000"/>
          <w:sz w:val="24"/>
          <w:szCs w:val="24"/>
          <w:lang w:eastAsia="es-AR"/>
        </w:rPr>
        <w:t xml:space="preserve">la consiguiente </w:t>
      </w:r>
      <w:r w:rsidR="00BF7D34" w:rsidRPr="009D1496">
        <w:rPr>
          <w:rFonts w:ascii="Times New Roman" w:eastAsia="Times New Roman" w:hAnsi="Times New Roman" w:cs="Times New Roman"/>
          <w:color w:val="000000"/>
          <w:sz w:val="24"/>
          <w:szCs w:val="24"/>
          <w:lang w:eastAsia="es-AR"/>
        </w:rPr>
        <w:t>creación</w:t>
      </w:r>
      <w:r w:rsidRPr="009D1496">
        <w:rPr>
          <w:rFonts w:ascii="Times New Roman" w:eastAsia="Times New Roman" w:hAnsi="Times New Roman" w:cs="Times New Roman"/>
          <w:color w:val="000000"/>
          <w:sz w:val="24"/>
          <w:szCs w:val="24"/>
          <w:lang w:eastAsia="es-AR"/>
        </w:rPr>
        <w:t xml:space="preserve"> de la Comunidad Económica Europea y la Comunidad Europea de la Energía Atómica, se inicia un </w:t>
      </w:r>
      <w:r w:rsidRPr="009D1496">
        <w:rPr>
          <w:rFonts w:ascii="Times New Roman" w:eastAsia="Times New Roman" w:hAnsi="Times New Roman" w:cs="Times New Roman"/>
          <w:color w:val="000000"/>
          <w:sz w:val="24"/>
          <w:szCs w:val="24"/>
          <w:lang w:eastAsia="es-AR"/>
        </w:rPr>
        <w:lastRenderedPageBreak/>
        <w:t>paulatino proceso de integración económica- comercial, ju</w:t>
      </w:r>
      <w:r w:rsidR="00BF7D34" w:rsidRPr="009D1496">
        <w:rPr>
          <w:rFonts w:ascii="Times New Roman" w:eastAsia="Times New Roman" w:hAnsi="Times New Roman" w:cs="Times New Roman"/>
          <w:color w:val="000000"/>
          <w:sz w:val="24"/>
          <w:szCs w:val="24"/>
          <w:lang w:eastAsia="es-AR"/>
        </w:rPr>
        <w:t xml:space="preserve">nto con la progresiva formación </w:t>
      </w:r>
      <w:r w:rsidRPr="009D1496">
        <w:rPr>
          <w:rFonts w:ascii="Times New Roman" w:eastAsia="Times New Roman" w:hAnsi="Times New Roman" w:cs="Times New Roman"/>
          <w:color w:val="000000"/>
          <w:sz w:val="24"/>
          <w:szCs w:val="24"/>
          <w:lang w:eastAsia="es-AR"/>
        </w:rPr>
        <w:t xml:space="preserve">de </w:t>
      </w:r>
      <w:r w:rsidR="00BF7D34" w:rsidRPr="009D1496">
        <w:rPr>
          <w:rFonts w:ascii="Times New Roman" w:eastAsia="Times New Roman" w:hAnsi="Times New Roman" w:cs="Times New Roman"/>
          <w:color w:val="000000"/>
          <w:sz w:val="24"/>
          <w:szCs w:val="24"/>
          <w:lang w:eastAsia="es-AR"/>
        </w:rPr>
        <w:t>instituciones supranacionales, que fueron</w:t>
      </w:r>
      <w:r w:rsidRPr="009D1496">
        <w:rPr>
          <w:rFonts w:ascii="Times New Roman" w:eastAsia="Times New Roman" w:hAnsi="Times New Roman" w:cs="Times New Roman"/>
          <w:color w:val="000000"/>
          <w:sz w:val="24"/>
          <w:szCs w:val="24"/>
          <w:lang w:eastAsia="es-AR"/>
        </w:rPr>
        <w:t xml:space="preserve"> allanando y abriendo camino par</w:t>
      </w:r>
      <w:r w:rsidR="00BF7D34" w:rsidRPr="009D1496">
        <w:rPr>
          <w:rFonts w:ascii="Times New Roman" w:eastAsia="Times New Roman" w:hAnsi="Times New Roman" w:cs="Times New Roman"/>
          <w:color w:val="000000"/>
          <w:sz w:val="24"/>
          <w:szCs w:val="24"/>
          <w:lang w:eastAsia="es-AR"/>
        </w:rPr>
        <w:t xml:space="preserve">a dar lugar al proceso que hoy en día conocemos como </w:t>
      </w:r>
      <w:r w:rsidRPr="009D1496">
        <w:rPr>
          <w:rFonts w:ascii="Times New Roman" w:eastAsia="Times New Roman" w:hAnsi="Times New Roman" w:cs="Times New Roman"/>
          <w:color w:val="000000"/>
          <w:sz w:val="24"/>
          <w:szCs w:val="24"/>
          <w:lang w:eastAsia="es-AR"/>
        </w:rPr>
        <w:t xml:space="preserve">la Unión Europea. </w:t>
      </w:r>
    </w:p>
    <w:p w:rsidR="00DB0DFE" w:rsidRPr="009D1496" w:rsidRDefault="00BF7D34"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Con la constitución de l</w:t>
      </w:r>
      <w:r w:rsidR="00DB0DFE" w:rsidRPr="009D1496">
        <w:rPr>
          <w:rFonts w:ascii="Times New Roman" w:eastAsia="Times New Roman" w:hAnsi="Times New Roman" w:cs="Times New Roman"/>
          <w:color w:val="000000"/>
          <w:sz w:val="24"/>
          <w:szCs w:val="24"/>
          <w:lang w:eastAsia="es-AR"/>
        </w:rPr>
        <w:t xml:space="preserve">a Comunidad Europea de la Energía Atómica se establecieron las condiciones necesarias para el desarrollo de una industria nuclear propia que favorecía el crecimiento y desarrollo del mercado interno, promocionando el comercio en dicha materia entre los países integrantes de la Comunidad, y disminuyendo así la </w:t>
      </w:r>
      <w:r w:rsidRPr="009D1496">
        <w:rPr>
          <w:rFonts w:ascii="Times New Roman" w:eastAsia="Times New Roman" w:hAnsi="Times New Roman" w:cs="Times New Roman"/>
          <w:color w:val="000000"/>
          <w:sz w:val="24"/>
          <w:szCs w:val="24"/>
          <w:lang w:eastAsia="es-AR"/>
        </w:rPr>
        <w:t xml:space="preserve">dependencia nuclear respecto a </w:t>
      </w:r>
      <w:r w:rsidR="00DB0DFE" w:rsidRPr="009D1496">
        <w:rPr>
          <w:rFonts w:ascii="Times New Roman" w:eastAsia="Times New Roman" w:hAnsi="Times New Roman" w:cs="Times New Roman"/>
          <w:color w:val="000000"/>
          <w:sz w:val="24"/>
          <w:szCs w:val="24"/>
          <w:lang w:eastAsia="es-AR"/>
        </w:rPr>
        <w:t xml:space="preserve">otros países. A su vez, se consolidaron los espacios necesarios para la investigación nuclear </w:t>
      </w:r>
      <w:r w:rsidR="00B4281E" w:rsidRPr="009D1496">
        <w:rPr>
          <w:rFonts w:ascii="Times New Roman" w:eastAsia="Times New Roman" w:hAnsi="Times New Roman" w:cs="Times New Roman"/>
          <w:color w:val="000000"/>
          <w:sz w:val="24"/>
          <w:szCs w:val="24"/>
          <w:lang w:eastAsia="es-AR"/>
        </w:rPr>
        <w:t>y,</w:t>
      </w:r>
      <w:r w:rsidR="00DB0DFE" w:rsidRPr="009D1496">
        <w:rPr>
          <w:rFonts w:ascii="Times New Roman" w:eastAsia="Times New Roman" w:hAnsi="Times New Roman" w:cs="Times New Roman"/>
          <w:color w:val="000000"/>
          <w:sz w:val="24"/>
          <w:szCs w:val="24"/>
          <w:lang w:eastAsia="es-AR"/>
        </w:rPr>
        <w:t xml:space="preserve"> se crearon </w:t>
      </w:r>
      <w:r w:rsidR="00B4281E" w:rsidRPr="009D1496">
        <w:rPr>
          <w:rFonts w:ascii="Times New Roman" w:eastAsia="Times New Roman" w:hAnsi="Times New Roman" w:cs="Times New Roman"/>
          <w:color w:val="000000"/>
          <w:sz w:val="24"/>
          <w:szCs w:val="24"/>
          <w:lang w:eastAsia="es-AR"/>
        </w:rPr>
        <w:t>normas básicas y comunes</w:t>
      </w:r>
      <w:r w:rsidR="00DB0DFE" w:rsidRPr="009D1496">
        <w:rPr>
          <w:rFonts w:ascii="Times New Roman" w:eastAsia="Times New Roman" w:hAnsi="Times New Roman" w:cs="Times New Roman"/>
          <w:color w:val="000000"/>
          <w:sz w:val="24"/>
          <w:szCs w:val="24"/>
          <w:lang w:eastAsia="es-AR"/>
        </w:rPr>
        <w:t xml:space="preserve"> a todos en materia de seguridad y protección civil. La así conocida EURATOM, aportó también grandes esfuerzos en cuestiones de prevención de proliferación nuclear.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En el Art.1 de la Versión Consolidada del Tratado Constitutivo de la Comunidad Europea de la Energía Atómica, se puede observar de manera resumida todo lo e</w:t>
      </w:r>
      <w:r w:rsidR="00BF7D34" w:rsidRPr="009D1496">
        <w:rPr>
          <w:rFonts w:ascii="Times New Roman" w:eastAsia="Times New Roman" w:hAnsi="Times New Roman" w:cs="Times New Roman"/>
          <w:color w:val="000000"/>
          <w:sz w:val="24"/>
          <w:szCs w:val="24"/>
          <w:lang w:eastAsia="es-AR"/>
        </w:rPr>
        <w:t>xplicado en el párrafo anterior</w:t>
      </w:r>
      <w:r w:rsidRPr="009D1496">
        <w:rPr>
          <w:rFonts w:ascii="Times New Roman" w:eastAsia="Times New Roman" w:hAnsi="Times New Roman" w:cs="Times New Roman"/>
          <w:color w:val="000000"/>
          <w:sz w:val="24"/>
          <w:szCs w:val="24"/>
          <w:lang w:eastAsia="es-AR"/>
        </w:rPr>
        <w:t>, respecto a cuales continúan siendo los princi</w:t>
      </w:r>
      <w:r w:rsidR="00BF7D34" w:rsidRPr="009D1496">
        <w:rPr>
          <w:rFonts w:ascii="Times New Roman" w:eastAsia="Times New Roman" w:hAnsi="Times New Roman" w:cs="Times New Roman"/>
          <w:color w:val="000000"/>
          <w:sz w:val="24"/>
          <w:szCs w:val="24"/>
          <w:lang w:eastAsia="es-AR"/>
        </w:rPr>
        <w:t xml:space="preserve">pales objetivos de la EURATOM: </w:t>
      </w:r>
      <w:r w:rsidRPr="009D1496">
        <w:rPr>
          <w:rFonts w:ascii="Times New Roman" w:eastAsia="Times New Roman" w:hAnsi="Times New Roman" w:cs="Times New Roman"/>
          <w:color w:val="000000"/>
          <w:sz w:val="24"/>
          <w:szCs w:val="24"/>
          <w:lang w:eastAsia="es-AR"/>
        </w:rPr>
        <w:t>“La Comunidad tendrá por misión contribuir, mediante el establecimiento de las condiciones necesarias para la creación y crecimiento rápidos de industrias nucleares, a la elevación del nivel de vida en los Estados miembros y al desarrollo de los intercambios con los demás países” (EurLex, 2016, p.2)</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Por otro lado, con la firma del Tratado de Roma y su posterior entrada en vigor en 1958, se constituye la Comunidad Económica Europea (CEE). A grandes rasgos, en el Art.2 de la Sección Primera de su Tratado Constitutivo podemos observar cuales </w:t>
      </w:r>
      <w:r w:rsidR="00BF7D34" w:rsidRPr="009D1496">
        <w:rPr>
          <w:rFonts w:ascii="Times New Roman" w:eastAsia="Times New Roman" w:hAnsi="Times New Roman" w:cs="Times New Roman"/>
          <w:color w:val="000000"/>
          <w:sz w:val="24"/>
          <w:szCs w:val="24"/>
          <w:lang w:eastAsia="es-AR"/>
        </w:rPr>
        <w:t>eran</w:t>
      </w:r>
      <w:r w:rsidRPr="009D1496">
        <w:rPr>
          <w:rFonts w:ascii="Times New Roman" w:eastAsia="Times New Roman" w:hAnsi="Times New Roman" w:cs="Times New Roman"/>
          <w:color w:val="000000"/>
          <w:sz w:val="24"/>
          <w:szCs w:val="24"/>
          <w:lang w:eastAsia="es-AR"/>
        </w:rPr>
        <w:t xml:space="preserve"> sus objetivos a perseguir: “La Comunidad tendrá por misión promover, mediante el establecimiento de un Mercado Común y la progresiva aproximación de las políticas económicas de los Estados Miembros, un desarrollo armonioso de las actividades económicas en el conjunto de la Comunidad, una expansión continua y equilibrada, una estabilidad creciente, una elevación acelerada del nivel de vida y relaciones más estrechas entre los Estados que la integren” (Tratado Constitutivo de la Comunidad Económica Europea, 1958, p.5)</w:t>
      </w:r>
    </w:p>
    <w:p w:rsidR="00DB0DFE" w:rsidRPr="009D1496" w:rsidRDefault="00BF7D34"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La CEE tenía cuatro</w:t>
      </w:r>
      <w:r w:rsidR="00DB0DFE" w:rsidRPr="009D1496">
        <w:rPr>
          <w:rFonts w:ascii="Times New Roman" w:eastAsia="Times New Roman" w:hAnsi="Times New Roman" w:cs="Times New Roman"/>
          <w:color w:val="000000"/>
          <w:sz w:val="24"/>
          <w:szCs w:val="24"/>
          <w:lang w:eastAsia="es-AR"/>
        </w:rPr>
        <w:t xml:space="preserve"> instrumentos que servían de base para lograr llegar a su objetivo final, es decir, el avance en diverso</w:t>
      </w:r>
      <w:r w:rsidRPr="009D1496">
        <w:rPr>
          <w:rFonts w:ascii="Times New Roman" w:eastAsia="Times New Roman" w:hAnsi="Times New Roman" w:cs="Times New Roman"/>
          <w:color w:val="000000"/>
          <w:sz w:val="24"/>
          <w:szCs w:val="24"/>
          <w:lang w:eastAsia="es-AR"/>
        </w:rPr>
        <w:t xml:space="preserve">s sectores para la consecuente integración económica - </w:t>
      </w:r>
      <w:r w:rsidR="00DB0DFE" w:rsidRPr="009D1496">
        <w:rPr>
          <w:rFonts w:ascii="Times New Roman" w:eastAsia="Times New Roman" w:hAnsi="Times New Roman" w:cs="Times New Roman"/>
          <w:color w:val="000000"/>
          <w:sz w:val="24"/>
          <w:szCs w:val="24"/>
          <w:lang w:eastAsia="es-AR"/>
        </w:rPr>
        <w:t xml:space="preserve">comercial. Los mismos eran: 1) Conformación de un Mercado Común,  2) Política Agrícola Común, 3) Política Común de Transportes, y 4) Instituciones Supranacionales.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p>
    <w:p w:rsidR="00DB0DFE" w:rsidRPr="009D1496" w:rsidRDefault="00DB0DFE" w:rsidP="00DB0DFE">
      <w:pPr>
        <w:numPr>
          <w:ilvl w:val="0"/>
          <w:numId w:val="1"/>
        </w:numPr>
        <w:spacing w:after="0" w:line="360" w:lineRule="auto"/>
        <w:jc w:val="both"/>
        <w:textAlignment w:val="baseline"/>
        <w:rPr>
          <w:rFonts w:ascii="Times New Roman" w:eastAsia="Times New Roman" w:hAnsi="Times New Roman" w:cs="Times New Roman"/>
          <w:color w:val="000000"/>
          <w:sz w:val="24"/>
          <w:szCs w:val="24"/>
          <w:lang w:eastAsia="es-AR"/>
        </w:rPr>
      </w:pPr>
      <w:r w:rsidRPr="009D1496">
        <w:rPr>
          <w:rFonts w:ascii="Times New Roman" w:eastAsia="Times New Roman" w:hAnsi="Times New Roman" w:cs="Times New Roman"/>
          <w:color w:val="000000"/>
          <w:sz w:val="24"/>
          <w:szCs w:val="24"/>
          <w:lang w:eastAsia="es-AR"/>
        </w:rPr>
        <w:t>Mercado Común</w:t>
      </w:r>
    </w:p>
    <w:p w:rsidR="00DB0DFE" w:rsidRPr="009D1496" w:rsidRDefault="00BF7D34"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lastRenderedPageBreak/>
        <w:t xml:space="preserve">A pesar de que </w:t>
      </w:r>
      <w:r w:rsidR="00DB0DFE" w:rsidRPr="009D1496">
        <w:rPr>
          <w:rFonts w:ascii="Times New Roman" w:eastAsia="Times New Roman" w:hAnsi="Times New Roman" w:cs="Times New Roman"/>
          <w:color w:val="000000"/>
          <w:sz w:val="24"/>
          <w:szCs w:val="24"/>
          <w:lang w:eastAsia="es-AR"/>
        </w:rPr>
        <w:t>la Comunidad Económica Europea es conocida por ser un Mercado Común, en la práctica lo que se creó fue una Unión Aduanera. Si bien en la práctica habían cupos, barreras arancelarias y paraarancelarias, se establec</w:t>
      </w:r>
      <w:r w:rsidRPr="009D1496">
        <w:rPr>
          <w:rFonts w:ascii="Times New Roman" w:eastAsia="Times New Roman" w:hAnsi="Times New Roman" w:cs="Times New Roman"/>
          <w:color w:val="000000"/>
          <w:sz w:val="24"/>
          <w:szCs w:val="24"/>
          <w:lang w:eastAsia="es-AR"/>
        </w:rPr>
        <w:t xml:space="preserve">ió un plazo de 12 años </w:t>
      </w:r>
      <w:r w:rsidR="00DB0DFE" w:rsidRPr="009D1496">
        <w:rPr>
          <w:rFonts w:ascii="Times New Roman" w:eastAsia="Times New Roman" w:hAnsi="Times New Roman" w:cs="Times New Roman"/>
          <w:color w:val="000000"/>
          <w:sz w:val="24"/>
          <w:szCs w:val="24"/>
          <w:lang w:eastAsia="es-AR"/>
        </w:rPr>
        <w:t xml:space="preserve">para la conformación de un Arancel Externo Común y para </w:t>
      </w:r>
      <w:r w:rsidRPr="009D1496">
        <w:rPr>
          <w:rFonts w:ascii="Times New Roman" w:eastAsia="Times New Roman" w:hAnsi="Times New Roman" w:cs="Times New Roman"/>
          <w:color w:val="000000"/>
          <w:sz w:val="24"/>
          <w:szCs w:val="24"/>
          <w:lang w:eastAsia="es-AR"/>
        </w:rPr>
        <w:t xml:space="preserve">la liberalización del comercio </w:t>
      </w:r>
      <w:r w:rsidR="00DB0DFE" w:rsidRPr="009D1496">
        <w:rPr>
          <w:rFonts w:ascii="Times New Roman" w:eastAsia="Times New Roman" w:hAnsi="Times New Roman" w:cs="Times New Roman"/>
          <w:color w:val="000000"/>
          <w:sz w:val="24"/>
          <w:szCs w:val="24"/>
          <w:lang w:eastAsia="es-AR"/>
        </w:rPr>
        <w:t>con la consiguiente eliminació</w:t>
      </w:r>
      <w:r w:rsidRPr="009D1496">
        <w:rPr>
          <w:rFonts w:ascii="Times New Roman" w:eastAsia="Times New Roman" w:hAnsi="Times New Roman" w:cs="Times New Roman"/>
          <w:color w:val="000000"/>
          <w:sz w:val="24"/>
          <w:szCs w:val="24"/>
          <w:lang w:eastAsia="es-AR"/>
        </w:rPr>
        <w:t>n de dichas prácticas sumado al</w:t>
      </w:r>
      <w:r w:rsidR="00DB0DFE" w:rsidRPr="009D1496">
        <w:rPr>
          <w:rFonts w:ascii="Times New Roman" w:eastAsia="Times New Roman" w:hAnsi="Times New Roman" w:cs="Times New Roman"/>
          <w:color w:val="000000"/>
          <w:sz w:val="24"/>
          <w:szCs w:val="24"/>
          <w:lang w:eastAsia="es-AR"/>
        </w:rPr>
        <w:t xml:space="preserve"> desarme arancelario.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Dado el éxito económico, en 1968 </w:t>
      </w:r>
      <w:r w:rsidR="00BF7D34" w:rsidRPr="009D1496">
        <w:rPr>
          <w:rFonts w:ascii="Times New Roman" w:eastAsia="Times New Roman" w:hAnsi="Times New Roman" w:cs="Times New Roman"/>
          <w:color w:val="000000"/>
          <w:sz w:val="24"/>
          <w:szCs w:val="24"/>
          <w:lang w:eastAsia="es-AR"/>
        </w:rPr>
        <w:t xml:space="preserve">se conforma la Unión Aduanera, </w:t>
      </w:r>
      <w:r w:rsidRPr="009D1496">
        <w:rPr>
          <w:rFonts w:ascii="Times New Roman" w:eastAsia="Times New Roman" w:hAnsi="Times New Roman" w:cs="Times New Roman"/>
          <w:color w:val="000000"/>
          <w:sz w:val="24"/>
          <w:szCs w:val="24"/>
          <w:lang w:eastAsia="es-AR"/>
        </w:rPr>
        <w:t>ya que se logró suprimir los aranceles internos y establecer un arancel externo común para las importaciones provenientes de otros países, con una exclusiv</w:t>
      </w:r>
      <w:r w:rsidR="00BF7D34" w:rsidRPr="009D1496">
        <w:rPr>
          <w:rFonts w:ascii="Times New Roman" w:eastAsia="Times New Roman" w:hAnsi="Times New Roman" w:cs="Times New Roman"/>
          <w:color w:val="000000"/>
          <w:sz w:val="24"/>
          <w:szCs w:val="24"/>
          <w:lang w:eastAsia="es-AR"/>
        </w:rPr>
        <w:t xml:space="preserve">a libre circulación de bienes, </w:t>
      </w:r>
      <w:r w:rsidRPr="009D1496">
        <w:rPr>
          <w:rFonts w:ascii="Times New Roman" w:eastAsia="Times New Roman" w:hAnsi="Times New Roman" w:cs="Times New Roman"/>
          <w:color w:val="000000"/>
          <w:sz w:val="24"/>
          <w:szCs w:val="24"/>
          <w:lang w:eastAsia="es-AR"/>
        </w:rPr>
        <w:t>en un p</w:t>
      </w:r>
      <w:r w:rsidR="00BF7D34" w:rsidRPr="009D1496">
        <w:rPr>
          <w:rFonts w:ascii="Times New Roman" w:eastAsia="Times New Roman" w:hAnsi="Times New Roman" w:cs="Times New Roman"/>
          <w:color w:val="000000"/>
          <w:sz w:val="24"/>
          <w:szCs w:val="24"/>
          <w:lang w:eastAsia="es-AR"/>
        </w:rPr>
        <w:t>lazo de 10 años, superando así,</w:t>
      </w:r>
      <w:r w:rsidRPr="009D1496">
        <w:rPr>
          <w:rFonts w:ascii="Times New Roman" w:eastAsia="Times New Roman" w:hAnsi="Times New Roman" w:cs="Times New Roman"/>
          <w:color w:val="000000"/>
          <w:sz w:val="24"/>
          <w:szCs w:val="24"/>
          <w:lang w:eastAsia="es-AR"/>
        </w:rPr>
        <w:t xml:space="preserve"> la expectativa inicial de poder concretarlo en un plazo de 12 años.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p>
    <w:p w:rsidR="00DB0DFE" w:rsidRPr="009D1496" w:rsidRDefault="00BF7D34"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 </w:t>
      </w:r>
      <w:r w:rsidR="00DB0DFE" w:rsidRPr="009D1496">
        <w:rPr>
          <w:rFonts w:ascii="Times New Roman" w:eastAsia="Times New Roman" w:hAnsi="Times New Roman" w:cs="Times New Roman"/>
          <w:color w:val="000000"/>
          <w:sz w:val="24"/>
          <w:szCs w:val="24"/>
          <w:lang w:eastAsia="es-AR"/>
        </w:rPr>
        <w:t xml:space="preserve">2) </w:t>
      </w:r>
      <w:r w:rsidR="00B4281E" w:rsidRPr="009D1496">
        <w:rPr>
          <w:rFonts w:ascii="Times New Roman" w:eastAsia="Times New Roman" w:hAnsi="Times New Roman" w:cs="Times New Roman"/>
          <w:color w:val="000000"/>
          <w:sz w:val="24"/>
          <w:szCs w:val="24"/>
          <w:lang w:eastAsia="es-AR"/>
        </w:rPr>
        <w:t>Política</w:t>
      </w:r>
      <w:r w:rsidR="00DB0DFE" w:rsidRPr="009D1496">
        <w:rPr>
          <w:rFonts w:ascii="Times New Roman" w:eastAsia="Times New Roman" w:hAnsi="Times New Roman" w:cs="Times New Roman"/>
          <w:color w:val="000000"/>
          <w:sz w:val="24"/>
          <w:szCs w:val="24"/>
          <w:lang w:eastAsia="es-AR"/>
        </w:rPr>
        <w:t xml:space="preserve"> </w:t>
      </w:r>
      <w:r w:rsidR="00B4281E" w:rsidRPr="009D1496">
        <w:rPr>
          <w:rFonts w:ascii="Times New Roman" w:eastAsia="Times New Roman" w:hAnsi="Times New Roman" w:cs="Times New Roman"/>
          <w:color w:val="000000"/>
          <w:sz w:val="24"/>
          <w:szCs w:val="24"/>
          <w:lang w:eastAsia="es-AR"/>
        </w:rPr>
        <w:t>Agrícola</w:t>
      </w:r>
      <w:r w:rsidR="00DB0DFE" w:rsidRPr="009D1496">
        <w:rPr>
          <w:rFonts w:ascii="Times New Roman" w:eastAsia="Times New Roman" w:hAnsi="Times New Roman" w:cs="Times New Roman"/>
          <w:color w:val="000000"/>
          <w:sz w:val="24"/>
          <w:szCs w:val="24"/>
          <w:lang w:eastAsia="es-AR"/>
        </w:rPr>
        <w:t xml:space="preserve"> </w:t>
      </w:r>
      <w:r w:rsidR="00B4281E" w:rsidRPr="009D1496">
        <w:rPr>
          <w:rFonts w:ascii="Times New Roman" w:eastAsia="Times New Roman" w:hAnsi="Times New Roman" w:cs="Times New Roman"/>
          <w:color w:val="000000"/>
          <w:sz w:val="24"/>
          <w:szCs w:val="24"/>
          <w:lang w:eastAsia="es-AR"/>
        </w:rPr>
        <w:t>Común</w:t>
      </w:r>
      <w:r w:rsidR="00DB0DFE" w:rsidRPr="009D1496">
        <w:rPr>
          <w:rFonts w:ascii="Times New Roman" w:eastAsia="Times New Roman" w:hAnsi="Times New Roman" w:cs="Times New Roman"/>
          <w:color w:val="000000"/>
          <w:sz w:val="24"/>
          <w:szCs w:val="24"/>
          <w:lang w:eastAsia="es-AR"/>
        </w:rPr>
        <w:t>.</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La </w:t>
      </w:r>
      <w:r w:rsidR="00BF7D34" w:rsidRPr="009D1496">
        <w:rPr>
          <w:rFonts w:ascii="Times New Roman" w:eastAsia="Times New Roman" w:hAnsi="Times New Roman" w:cs="Times New Roman"/>
          <w:color w:val="000000"/>
          <w:sz w:val="24"/>
          <w:szCs w:val="24"/>
          <w:lang w:eastAsia="es-AR"/>
        </w:rPr>
        <w:t>Política Agrícola Común</w:t>
      </w:r>
      <w:r w:rsidRPr="009D1496">
        <w:rPr>
          <w:rFonts w:ascii="Times New Roman" w:eastAsia="Times New Roman" w:hAnsi="Times New Roman" w:cs="Times New Roman"/>
          <w:color w:val="000000"/>
          <w:sz w:val="24"/>
          <w:szCs w:val="24"/>
          <w:lang w:eastAsia="es-AR"/>
        </w:rPr>
        <w:t>, si bien aparece con el Tratado de Roma y consecuentemente, con la Comunidad Económica Europea</w:t>
      </w:r>
      <w:r w:rsidR="00BF7D34" w:rsidRPr="009D1496">
        <w:rPr>
          <w:rFonts w:ascii="Times New Roman" w:eastAsia="Times New Roman" w:hAnsi="Times New Roman" w:cs="Times New Roman"/>
          <w:color w:val="000000"/>
          <w:sz w:val="24"/>
          <w:szCs w:val="24"/>
          <w:lang w:eastAsia="es-AR"/>
        </w:rPr>
        <w:t>,</w:t>
      </w:r>
      <w:r w:rsidRPr="009D1496">
        <w:rPr>
          <w:rFonts w:ascii="Times New Roman" w:eastAsia="Times New Roman" w:hAnsi="Times New Roman" w:cs="Times New Roman"/>
          <w:color w:val="000000"/>
          <w:sz w:val="24"/>
          <w:szCs w:val="24"/>
          <w:lang w:eastAsia="es-AR"/>
        </w:rPr>
        <w:t xml:space="preserve"> como uno de </w:t>
      </w:r>
      <w:r w:rsidR="00BF7D34" w:rsidRPr="009D1496">
        <w:rPr>
          <w:rFonts w:ascii="Times New Roman" w:eastAsia="Times New Roman" w:hAnsi="Times New Roman" w:cs="Times New Roman"/>
          <w:color w:val="000000"/>
          <w:sz w:val="24"/>
          <w:szCs w:val="24"/>
          <w:lang w:eastAsia="es-AR"/>
        </w:rPr>
        <w:t>los</w:t>
      </w:r>
      <w:r w:rsidRPr="009D1496">
        <w:rPr>
          <w:rFonts w:ascii="Times New Roman" w:eastAsia="Times New Roman" w:hAnsi="Times New Roman" w:cs="Times New Roman"/>
          <w:color w:val="000000"/>
          <w:sz w:val="24"/>
          <w:szCs w:val="24"/>
          <w:lang w:eastAsia="es-AR"/>
        </w:rPr>
        <w:t xml:space="preserve"> pilares para la integración por sectores, años después se precisa cuál y cómo iba a ser su funcionamiento.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Esta política, de carácter int</w:t>
      </w:r>
      <w:r w:rsidR="00BF7D34" w:rsidRPr="009D1496">
        <w:rPr>
          <w:rFonts w:ascii="Times New Roman" w:eastAsia="Times New Roman" w:hAnsi="Times New Roman" w:cs="Times New Roman"/>
          <w:color w:val="000000"/>
          <w:sz w:val="24"/>
          <w:szCs w:val="24"/>
          <w:lang w:eastAsia="es-AR"/>
        </w:rPr>
        <w:t xml:space="preserve">ervencionista y productivista, </w:t>
      </w:r>
      <w:r w:rsidRPr="009D1496">
        <w:rPr>
          <w:rFonts w:ascii="Times New Roman" w:eastAsia="Times New Roman" w:hAnsi="Times New Roman" w:cs="Times New Roman"/>
          <w:color w:val="000000"/>
          <w:sz w:val="24"/>
          <w:szCs w:val="24"/>
          <w:lang w:eastAsia="es-AR"/>
        </w:rPr>
        <w:t>comienza a ser implementada en el año 1962, y la Organización General de los Mercados, que es un régimen especial, la instrumentó</w:t>
      </w:r>
      <w:r w:rsidR="00BF7D34" w:rsidRPr="009D1496">
        <w:rPr>
          <w:rFonts w:ascii="Times New Roman" w:eastAsia="Times New Roman" w:hAnsi="Times New Roman" w:cs="Times New Roman"/>
          <w:color w:val="000000"/>
          <w:sz w:val="24"/>
          <w:szCs w:val="24"/>
          <w:lang w:eastAsia="es-AR"/>
        </w:rPr>
        <w:t>, estableciendo qué</w:t>
      </w:r>
      <w:r w:rsidRPr="009D1496">
        <w:rPr>
          <w:rFonts w:ascii="Times New Roman" w:eastAsia="Times New Roman" w:hAnsi="Times New Roman" w:cs="Times New Roman"/>
          <w:color w:val="000000"/>
          <w:sz w:val="24"/>
          <w:szCs w:val="24"/>
          <w:lang w:eastAsia="es-AR"/>
        </w:rPr>
        <w:t xml:space="preserve"> productos ib</w:t>
      </w:r>
      <w:r w:rsidR="00BF7D34" w:rsidRPr="009D1496">
        <w:rPr>
          <w:rFonts w:ascii="Times New Roman" w:eastAsia="Times New Roman" w:hAnsi="Times New Roman" w:cs="Times New Roman"/>
          <w:color w:val="000000"/>
          <w:sz w:val="24"/>
          <w:szCs w:val="24"/>
          <w:lang w:eastAsia="es-AR"/>
        </w:rPr>
        <w:t>an a formar parte de la misma. A su vez, se acordó</w:t>
      </w:r>
      <w:r w:rsidRPr="009D1496">
        <w:rPr>
          <w:rFonts w:ascii="Times New Roman" w:eastAsia="Times New Roman" w:hAnsi="Times New Roman" w:cs="Times New Roman"/>
          <w:color w:val="000000"/>
          <w:sz w:val="24"/>
          <w:szCs w:val="24"/>
          <w:lang w:eastAsia="es-AR"/>
        </w:rPr>
        <w:t xml:space="preserve"> fijar un precio que fuera competitivo con el productor más ineficiente de</w:t>
      </w:r>
      <w:r w:rsidR="00BF7D34" w:rsidRPr="009D1496">
        <w:rPr>
          <w:rFonts w:ascii="Times New Roman" w:eastAsia="Times New Roman" w:hAnsi="Times New Roman" w:cs="Times New Roman"/>
          <w:color w:val="000000"/>
          <w:sz w:val="24"/>
          <w:szCs w:val="24"/>
          <w:lang w:eastAsia="es-AR"/>
        </w:rPr>
        <w:t xml:space="preserve"> los seis países para que resulte </w:t>
      </w:r>
      <w:r w:rsidRPr="009D1496">
        <w:rPr>
          <w:rFonts w:ascii="Times New Roman" w:eastAsia="Times New Roman" w:hAnsi="Times New Roman" w:cs="Times New Roman"/>
          <w:color w:val="000000"/>
          <w:sz w:val="24"/>
          <w:szCs w:val="24"/>
          <w:lang w:eastAsia="es-AR"/>
        </w:rPr>
        <w:t>accesible. (Unión Europea, 2018, p.1)</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Su principal objetivo era que los </w:t>
      </w:r>
      <w:r w:rsidR="00BF7D34" w:rsidRPr="009D1496">
        <w:rPr>
          <w:rFonts w:ascii="Times New Roman" w:eastAsia="Times New Roman" w:hAnsi="Times New Roman" w:cs="Times New Roman"/>
          <w:color w:val="000000"/>
          <w:sz w:val="24"/>
          <w:szCs w:val="24"/>
          <w:lang w:eastAsia="es-AR"/>
        </w:rPr>
        <w:t>seis</w:t>
      </w:r>
      <w:r w:rsidRPr="009D1496">
        <w:rPr>
          <w:rFonts w:ascii="Times New Roman" w:eastAsia="Times New Roman" w:hAnsi="Times New Roman" w:cs="Times New Roman"/>
          <w:color w:val="000000"/>
          <w:sz w:val="24"/>
          <w:szCs w:val="24"/>
          <w:lang w:eastAsia="es-AR"/>
        </w:rPr>
        <w:t xml:space="preserve"> países firmantes del Tratado de Roma lograran autoabastecimiento en cuestiones de alimentos, y por ende, eliminar la dependencia de sus importaciones, principalmente de Estados Unidos. Los tres pilares de la </w:t>
      </w:r>
      <w:r w:rsidR="00B4281E" w:rsidRPr="009D1496">
        <w:rPr>
          <w:rFonts w:ascii="Times New Roman" w:eastAsia="Times New Roman" w:hAnsi="Times New Roman" w:cs="Times New Roman"/>
          <w:color w:val="000000"/>
          <w:sz w:val="24"/>
          <w:szCs w:val="24"/>
          <w:lang w:eastAsia="es-AR"/>
        </w:rPr>
        <w:t>Política</w:t>
      </w:r>
      <w:r w:rsidRPr="009D1496">
        <w:rPr>
          <w:rFonts w:ascii="Times New Roman" w:eastAsia="Times New Roman" w:hAnsi="Times New Roman" w:cs="Times New Roman"/>
          <w:color w:val="000000"/>
          <w:sz w:val="24"/>
          <w:szCs w:val="24"/>
          <w:lang w:eastAsia="es-AR"/>
        </w:rPr>
        <w:t xml:space="preserve"> </w:t>
      </w:r>
      <w:r w:rsidR="00B4281E" w:rsidRPr="009D1496">
        <w:rPr>
          <w:rFonts w:ascii="Times New Roman" w:eastAsia="Times New Roman" w:hAnsi="Times New Roman" w:cs="Times New Roman"/>
          <w:color w:val="000000"/>
          <w:sz w:val="24"/>
          <w:szCs w:val="24"/>
          <w:lang w:eastAsia="es-AR"/>
        </w:rPr>
        <w:t>Agrícola</w:t>
      </w:r>
      <w:r w:rsidRPr="009D1496">
        <w:rPr>
          <w:rFonts w:ascii="Times New Roman" w:eastAsia="Times New Roman" w:hAnsi="Times New Roman" w:cs="Times New Roman"/>
          <w:color w:val="000000"/>
          <w:sz w:val="24"/>
          <w:szCs w:val="24"/>
          <w:lang w:eastAsia="es-AR"/>
        </w:rPr>
        <w:t xml:space="preserve"> </w:t>
      </w:r>
      <w:r w:rsidR="00B4281E" w:rsidRPr="009D1496">
        <w:rPr>
          <w:rFonts w:ascii="Times New Roman" w:eastAsia="Times New Roman" w:hAnsi="Times New Roman" w:cs="Times New Roman"/>
          <w:color w:val="000000"/>
          <w:sz w:val="24"/>
          <w:szCs w:val="24"/>
          <w:lang w:eastAsia="es-AR"/>
        </w:rPr>
        <w:t>Común</w:t>
      </w:r>
      <w:r w:rsidRPr="009D1496">
        <w:rPr>
          <w:rFonts w:ascii="Times New Roman" w:eastAsia="Times New Roman" w:hAnsi="Times New Roman" w:cs="Times New Roman"/>
          <w:color w:val="000000"/>
          <w:sz w:val="24"/>
          <w:szCs w:val="24"/>
          <w:lang w:eastAsia="es-AR"/>
        </w:rPr>
        <w:t xml:space="preserve"> para cumplir con su máximo fin eran</w:t>
      </w:r>
      <w:r w:rsidR="00B4281E" w:rsidRPr="009D1496">
        <w:rPr>
          <w:rFonts w:ascii="Times New Roman" w:eastAsia="Times New Roman" w:hAnsi="Times New Roman" w:cs="Times New Roman"/>
          <w:color w:val="000000"/>
          <w:sz w:val="24"/>
          <w:szCs w:val="24"/>
          <w:lang w:eastAsia="es-AR"/>
        </w:rPr>
        <w:t>: 1</w:t>
      </w:r>
      <w:r w:rsidRPr="009D1496">
        <w:rPr>
          <w:rFonts w:ascii="Times New Roman" w:eastAsia="Times New Roman" w:hAnsi="Times New Roman" w:cs="Times New Roman"/>
          <w:color w:val="000000"/>
          <w:sz w:val="24"/>
          <w:szCs w:val="24"/>
          <w:lang w:eastAsia="es-AR"/>
        </w:rPr>
        <w:t xml:space="preserve">) El pago directo a productores, 2) Medidas de mercado para su reglamentación y 3) Desarrollo rural.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La PAC consistía básicamente en la libre circulación de productos agrícolas dentro de la Comunidad Económica Europea, la protección de sus productos para evitar competencia con otros de terceros países, y la subvención a los precios agrícolas. Para su correcta aplicación establecía </w:t>
      </w:r>
      <w:r w:rsidR="00BF7D34" w:rsidRPr="009D1496">
        <w:rPr>
          <w:rFonts w:ascii="Times New Roman" w:eastAsia="Times New Roman" w:hAnsi="Times New Roman" w:cs="Times New Roman"/>
          <w:color w:val="000000"/>
          <w:sz w:val="24"/>
          <w:szCs w:val="24"/>
          <w:lang w:eastAsia="es-AR"/>
        </w:rPr>
        <w:t>tres</w:t>
      </w:r>
      <w:r w:rsidRPr="009D1496">
        <w:rPr>
          <w:rFonts w:ascii="Times New Roman" w:eastAsia="Times New Roman" w:hAnsi="Times New Roman" w:cs="Times New Roman"/>
          <w:color w:val="000000"/>
          <w:sz w:val="24"/>
          <w:szCs w:val="24"/>
          <w:lang w:eastAsia="es-AR"/>
        </w:rPr>
        <w:t xml:space="preserve"> políticas fundamentales: 1) Preferencia intracomunitaria, 2) libre circulación intracomunitaria, y 3) solidaridad financiera, es decir, que el costo político agrícola común iba a ser asumido por el presupuesto comunitario.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lastRenderedPageBreak/>
        <w:t>Con el objetivo de financiar a la Política Agrícola Común, en el mismo año se su institución, 1962, se creó el Fondo Europeo de Orien</w:t>
      </w:r>
      <w:r w:rsidR="00BF7D34" w:rsidRPr="009D1496">
        <w:rPr>
          <w:rFonts w:ascii="Times New Roman" w:eastAsia="Times New Roman" w:hAnsi="Times New Roman" w:cs="Times New Roman"/>
          <w:color w:val="000000"/>
          <w:sz w:val="24"/>
          <w:szCs w:val="24"/>
          <w:lang w:eastAsia="es-AR"/>
        </w:rPr>
        <w:t>tación y Garantía Agrícola (FEO</w:t>
      </w:r>
      <w:r w:rsidRPr="009D1496">
        <w:rPr>
          <w:rFonts w:ascii="Times New Roman" w:eastAsia="Times New Roman" w:hAnsi="Times New Roman" w:cs="Times New Roman"/>
          <w:color w:val="000000"/>
          <w:sz w:val="24"/>
          <w:szCs w:val="24"/>
          <w:lang w:eastAsia="es-AR"/>
        </w:rPr>
        <w:t xml:space="preserve">GA).  Resulta interesante destacar que, hoy en día, la PAC continúa </w:t>
      </w:r>
      <w:r w:rsidR="00BF7D34" w:rsidRPr="009D1496">
        <w:rPr>
          <w:rFonts w:ascii="Times New Roman" w:eastAsia="Times New Roman" w:hAnsi="Times New Roman" w:cs="Times New Roman"/>
          <w:color w:val="000000"/>
          <w:sz w:val="24"/>
          <w:szCs w:val="24"/>
          <w:lang w:eastAsia="es-AR"/>
        </w:rPr>
        <w:t>contando con</w:t>
      </w:r>
      <w:r w:rsidRPr="009D1496">
        <w:rPr>
          <w:rFonts w:ascii="Times New Roman" w:eastAsia="Times New Roman" w:hAnsi="Times New Roman" w:cs="Times New Roman"/>
          <w:color w:val="000000"/>
          <w:sz w:val="24"/>
          <w:szCs w:val="24"/>
          <w:lang w:eastAsia="es-AR"/>
        </w:rPr>
        <w:t xml:space="preserve"> un</w:t>
      </w:r>
      <w:r w:rsidR="00BF7D34" w:rsidRPr="009D1496">
        <w:rPr>
          <w:rFonts w:ascii="Times New Roman" w:eastAsia="Times New Roman" w:hAnsi="Times New Roman" w:cs="Times New Roman"/>
          <w:color w:val="000000"/>
          <w:sz w:val="24"/>
          <w:szCs w:val="24"/>
          <w:lang w:eastAsia="es-AR"/>
        </w:rPr>
        <w:t>a importante porción del</w:t>
      </w:r>
      <w:r w:rsidRPr="009D1496">
        <w:rPr>
          <w:rFonts w:ascii="Times New Roman" w:eastAsia="Times New Roman" w:hAnsi="Times New Roman" w:cs="Times New Roman"/>
          <w:color w:val="000000"/>
          <w:sz w:val="24"/>
          <w:szCs w:val="24"/>
          <w:lang w:eastAsia="es-AR"/>
        </w:rPr>
        <w:t xml:space="preserve"> presupuesto comunitario.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p>
    <w:p w:rsidR="00DB0DFE" w:rsidRPr="009D1496" w:rsidRDefault="00BF7D34"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   3) </w:t>
      </w:r>
      <w:r w:rsidR="00DB0DFE" w:rsidRPr="009D1496">
        <w:rPr>
          <w:rFonts w:ascii="Times New Roman" w:eastAsia="Times New Roman" w:hAnsi="Times New Roman" w:cs="Times New Roman"/>
          <w:color w:val="000000"/>
          <w:sz w:val="24"/>
          <w:szCs w:val="24"/>
          <w:lang w:eastAsia="es-AR"/>
        </w:rPr>
        <w:t>Política Común de Transporte</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Junto con la PAC, constituyó una de las políticas sectoriales relevantes de la Comunidad Económica Europea, y la misma tuvo como fin armonizar e integrar los diferentes sistemas de transporte dentro de los </w:t>
      </w:r>
      <w:r w:rsidR="00817192" w:rsidRPr="009D1496">
        <w:rPr>
          <w:rFonts w:ascii="Times New Roman" w:eastAsia="Times New Roman" w:hAnsi="Times New Roman" w:cs="Times New Roman"/>
          <w:color w:val="000000"/>
          <w:sz w:val="24"/>
          <w:szCs w:val="24"/>
          <w:lang w:eastAsia="es-AR"/>
        </w:rPr>
        <w:t>seis</w:t>
      </w:r>
      <w:r w:rsidRPr="009D1496">
        <w:rPr>
          <w:rFonts w:ascii="Times New Roman" w:eastAsia="Times New Roman" w:hAnsi="Times New Roman" w:cs="Times New Roman"/>
          <w:color w:val="000000"/>
          <w:sz w:val="24"/>
          <w:szCs w:val="24"/>
          <w:lang w:eastAsia="es-AR"/>
        </w:rPr>
        <w:t xml:space="preserve"> países, como el camión o ferrocarril, avanzando así en la integración económica - comercial por medio de diferentes sectores.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p>
    <w:p w:rsidR="00DB0DFE" w:rsidRPr="009D1496" w:rsidRDefault="00817192"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   </w:t>
      </w:r>
      <w:r w:rsidR="00DB0DFE" w:rsidRPr="009D1496">
        <w:rPr>
          <w:rFonts w:ascii="Times New Roman" w:eastAsia="Times New Roman" w:hAnsi="Times New Roman" w:cs="Times New Roman"/>
          <w:color w:val="000000"/>
          <w:sz w:val="24"/>
          <w:szCs w:val="24"/>
          <w:lang w:eastAsia="es-AR"/>
        </w:rPr>
        <w:t>4) Instituciones Supranacionales</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Con el establecimiento de la Comunidad Económica Europea se logra la creación de ins</w:t>
      </w:r>
      <w:r w:rsidR="00817192" w:rsidRPr="009D1496">
        <w:rPr>
          <w:rFonts w:ascii="Times New Roman" w:eastAsia="Times New Roman" w:hAnsi="Times New Roman" w:cs="Times New Roman"/>
          <w:color w:val="000000"/>
          <w:sz w:val="24"/>
          <w:szCs w:val="24"/>
          <w:lang w:eastAsia="es-AR"/>
        </w:rPr>
        <w:t>tituciones supranacionales, donde los Estados cedía</w:t>
      </w:r>
      <w:r w:rsidRPr="009D1496">
        <w:rPr>
          <w:rFonts w:ascii="Times New Roman" w:eastAsia="Times New Roman" w:hAnsi="Times New Roman" w:cs="Times New Roman"/>
          <w:color w:val="000000"/>
          <w:sz w:val="24"/>
          <w:szCs w:val="24"/>
          <w:lang w:eastAsia="es-AR"/>
        </w:rPr>
        <w:t xml:space="preserve">n soberanía en materias de Derecho Comunitario por sobre la legislación nacional, como por ejemplo, el Tribunal de Justicia y el </w:t>
      </w:r>
      <w:r w:rsidR="00817192" w:rsidRPr="009D1496">
        <w:rPr>
          <w:rFonts w:ascii="Times New Roman" w:eastAsia="Times New Roman" w:hAnsi="Times New Roman" w:cs="Times New Roman"/>
          <w:color w:val="000000"/>
          <w:sz w:val="24"/>
          <w:szCs w:val="24"/>
          <w:lang w:eastAsia="es-AR"/>
        </w:rPr>
        <w:t>Parlamento Europeo</w:t>
      </w:r>
      <w:r w:rsidRPr="009D1496">
        <w:rPr>
          <w:rFonts w:ascii="Times New Roman" w:eastAsia="Times New Roman" w:hAnsi="Times New Roman" w:cs="Times New Roman"/>
          <w:color w:val="000000"/>
          <w:sz w:val="24"/>
          <w:szCs w:val="24"/>
          <w:lang w:eastAsia="es-AR"/>
        </w:rPr>
        <w:t xml:space="preserve">, cuyas competencias se fueron modificando a lo largo de los años del proceso de integración europea.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Por último, dentro de esta primera etapa, entra en vigor el 1 de julio de 1967 el Tratado de Fusión o también conocido como Tratado de Bruselas, que dió origen a las Comunidades Europeas por medio de la unión de la CECA, la CEE y</w:t>
      </w:r>
      <w:r w:rsidR="00817192" w:rsidRPr="009D1496">
        <w:rPr>
          <w:rFonts w:ascii="Times New Roman" w:eastAsia="Times New Roman" w:hAnsi="Times New Roman" w:cs="Times New Roman"/>
          <w:color w:val="000000"/>
          <w:sz w:val="24"/>
          <w:szCs w:val="24"/>
          <w:lang w:eastAsia="es-AR"/>
        </w:rPr>
        <w:t xml:space="preserve"> el EURATOM, constituyendo así,</w:t>
      </w:r>
      <w:r w:rsidRPr="009D1496">
        <w:rPr>
          <w:rFonts w:ascii="Times New Roman" w:eastAsia="Times New Roman" w:hAnsi="Times New Roman" w:cs="Times New Roman"/>
          <w:color w:val="000000"/>
          <w:sz w:val="24"/>
          <w:szCs w:val="24"/>
          <w:lang w:eastAsia="es-AR"/>
        </w:rPr>
        <w:t xml:space="preserve"> un Consejo y Comisión única de la misma. (Parlamento Europeo, 2018, p.1)</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i/>
          <w:iCs/>
          <w:color w:val="000000"/>
          <w:sz w:val="24"/>
          <w:szCs w:val="24"/>
          <w:lang w:eastAsia="es-AR"/>
        </w:rPr>
        <w:t>Segunda Etapa, 1973 - 1985</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A esta etapa podemos caracterizarla como la del desorden macroeconómico y recesión, ya que se encuentra enmarcada en un periodo en el cual ocurrieron dos acontecimientos relevantes a nivel internacional, y que repercutieron negativamente en el proceso de integración europeo. En 1971 quebró el Sistema Monetario Internacional (patrón dólar - oro), teniendo una gran incidencia en la economía europea, y en el año 1973 se d</w:t>
      </w:r>
      <w:r w:rsidR="00817192" w:rsidRPr="009D1496">
        <w:rPr>
          <w:rFonts w:ascii="Times New Roman" w:eastAsia="Times New Roman" w:hAnsi="Times New Roman" w:cs="Times New Roman"/>
          <w:color w:val="000000"/>
          <w:sz w:val="24"/>
          <w:szCs w:val="24"/>
          <w:lang w:eastAsia="es-AR"/>
        </w:rPr>
        <w:t>esata la crisis producida por e</w:t>
      </w:r>
      <w:r w:rsidRPr="009D1496">
        <w:rPr>
          <w:rFonts w:ascii="Times New Roman" w:eastAsia="Times New Roman" w:hAnsi="Times New Roman" w:cs="Times New Roman"/>
          <w:color w:val="000000"/>
          <w:sz w:val="24"/>
          <w:szCs w:val="24"/>
          <w:lang w:eastAsia="es-AR"/>
        </w:rPr>
        <w:t xml:space="preserve">l </w:t>
      </w:r>
      <w:r w:rsidR="00817192" w:rsidRPr="009D1496">
        <w:rPr>
          <w:rFonts w:ascii="Times New Roman" w:eastAsia="Times New Roman" w:hAnsi="Times New Roman" w:cs="Times New Roman"/>
          <w:color w:val="000000"/>
          <w:sz w:val="24"/>
          <w:szCs w:val="24"/>
          <w:lang w:eastAsia="es-AR"/>
        </w:rPr>
        <w:t>shock p</w:t>
      </w:r>
      <w:r w:rsidRPr="009D1496">
        <w:rPr>
          <w:rFonts w:ascii="Times New Roman" w:eastAsia="Times New Roman" w:hAnsi="Times New Roman" w:cs="Times New Roman"/>
          <w:color w:val="000000"/>
          <w:sz w:val="24"/>
          <w:szCs w:val="24"/>
          <w:lang w:eastAsia="es-AR"/>
        </w:rPr>
        <w:t>etrolero. (Vega Barbosa, 2016, p.1)</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A partir de estos dos acontecimientos, el panorama económico de los países europeos, especialmente los integrantes de la Comunidad Europea, comienza a estar caracterizado por las siguientes cuestiones: crisis en los sectores tradicionales de la industria, estanflación</w:t>
      </w:r>
      <w:r w:rsidR="00450041" w:rsidRPr="009D1496">
        <w:rPr>
          <w:rFonts w:ascii="Times New Roman" w:eastAsia="Times New Roman" w:hAnsi="Times New Roman" w:cs="Times New Roman"/>
          <w:color w:val="000000"/>
          <w:sz w:val="24"/>
          <w:szCs w:val="24"/>
          <w:lang w:eastAsia="es-AR"/>
        </w:rPr>
        <w:t xml:space="preserve"> (recesión con inflación)</w:t>
      </w:r>
      <w:r w:rsidRPr="009D1496">
        <w:rPr>
          <w:rFonts w:ascii="Times New Roman" w:eastAsia="Times New Roman" w:hAnsi="Times New Roman" w:cs="Times New Roman"/>
          <w:color w:val="000000"/>
          <w:sz w:val="24"/>
          <w:szCs w:val="24"/>
          <w:lang w:eastAsia="es-AR"/>
        </w:rPr>
        <w:t xml:space="preserve">, caída del comercio regional (en mayor cantidad si </w:t>
      </w:r>
      <w:r w:rsidRPr="009D1496">
        <w:rPr>
          <w:rFonts w:ascii="Times New Roman" w:eastAsia="Times New Roman" w:hAnsi="Times New Roman" w:cs="Times New Roman"/>
          <w:color w:val="000000"/>
          <w:sz w:val="24"/>
          <w:szCs w:val="24"/>
          <w:lang w:eastAsia="es-AR"/>
        </w:rPr>
        <w:lastRenderedPageBreak/>
        <w:t xml:space="preserve">se lo compara con países del resto del mundo), aparición de barreras para arancelarias para el comercio e intercambio entre los </w:t>
      </w:r>
      <w:r w:rsidR="00450041" w:rsidRPr="009D1496">
        <w:rPr>
          <w:rFonts w:ascii="Times New Roman" w:eastAsia="Times New Roman" w:hAnsi="Times New Roman" w:cs="Times New Roman"/>
          <w:color w:val="000000"/>
          <w:sz w:val="24"/>
          <w:szCs w:val="24"/>
          <w:lang w:eastAsia="es-AR"/>
        </w:rPr>
        <w:t>seis países. P</w:t>
      </w:r>
      <w:r w:rsidRPr="009D1496">
        <w:rPr>
          <w:rFonts w:ascii="Times New Roman" w:eastAsia="Times New Roman" w:hAnsi="Times New Roman" w:cs="Times New Roman"/>
          <w:color w:val="000000"/>
          <w:sz w:val="24"/>
          <w:szCs w:val="24"/>
          <w:lang w:eastAsia="es-AR"/>
        </w:rPr>
        <w:t xml:space="preserve">ese a los logros alcanzados en el año 1968, comienzan a notarse devaluaciones competitivas para salir de la crisis generando una fuerte inestabilidad cambiaria, y a su vez, la homogeneidad percibida en años anteriores entre los miembros de la CEE comienza a disminuir.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Dadas estas circunstancias, </w:t>
      </w:r>
      <w:r w:rsidR="00450041" w:rsidRPr="009D1496">
        <w:rPr>
          <w:rFonts w:ascii="Times New Roman" w:eastAsia="Times New Roman" w:hAnsi="Times New Roman" w:cs="Times New Roman"/>
          <w:color w:val="000000"/>
          <w:sz w:val="24"/>
          <w:szCs w:val="24"/>
          <w:lang w:eastAsia="es-AR"/>
        </w:rPr>
        <w:t>aparece</w:t>
      </w:r>
      <w:r w:rsidRPr="009D1496">
        <w:rPr>
          <w:rFonts w:ascii="Times New Roman" w:eastAsia="Times New Roman" w:hAnsi="Times New Roman" w:cs="Times New Roman"/>
          <w:color w:val="000000"/>
          <w:sz w:val="24"/>
          <w:szCs w:val="24"/>
          <w:lang w:eastAsia="es-AR"/>
        </w:rPr>
        <w:t xml:space="preserve"> un fuerte sentimiento</w:t>
      </w:r>
      <w:r w:rsidR="00450041" w:rsidRPr="009D1496">
        <w:rPr>
          <w:rFonts w:ascii="Times New Roman" w:eastAsia="Times New Roman" w:hAnsi="Times New Roman" w:cs="Times New Roman"/>
          <w:color w:val="000000"/>
          <w:sz w:val="24"/>
          <w:szCs w:val="24"/>
          <w:lang w:eastAsia="es-AR"/>
        </w:rPr>
        <w:t xml:space="preserve"> escéptico respecto del proceso, es decir, </w:t>
      </w:r>
      <w:r w:rsidRPr="009D1496">
        <w:rPr>
          <w:rFonts w:ascii="Times New Roman" w:eastAsia="Times New Roman" w:hAnsi="Times New Roman" w:cs="Times New Roman"/>
          <w:color w:val="000000"/>
          <w:sz w:val="24"/>
          <w:szCs w:val="24"/>
          <w:lang w:eastAsia="es-AR"/>
        </w:rPr>
        <w:t>comenzó a cuestionarse fuertemente a la integración europea. Sin embargo, con el fin de</w:t>
      </w:r>
      <w:r w:rsidR="00450041" w:rsidRPr="009D1496">
        <w:rPr>
          <w:rFonts w:ascii="Times New Roman" w:eastAsia="Times New Roman" w:hAnsi="Times New Roman" w:cs="Times New Roman"/>
          <w:color w:val="000000"/>
          <w:sz w:val="24"/>
          <w:szCs w:val="24"/>
          <w:lang w:eastAsia="es-AR"/>
        </w:rPr>
        <w:t xml:space="preserve"> </w:t>
      </w:r>
      <w:r w:rsidRPr="009D1496">
        <w:rPr>
          <w:rFonts w:ascii="Times New Roman" w:eastAsia="Times New Roman" w:hAnsi="Times New Roman" w:cs="Times New Roman"/>
          <w:color w:val="000000"/>
          <w:sz w:val="24"/>
          <w:szCs w:val="24"/>
          <w:lang w:eastAsia="es-AR"/>
        </w:rPr>
        <w:t>sortear esta crisis económica e ir avanzando progresivamente en cuestiones de integración por sectores, tal como era el objetivo inicial, se realizaron dos cambios al interior de la Comunidad Europea.</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El primero de estos fue que para evitar que continúen las devaluaciones competitivas entre los países</w:t>
      </w:r>
      <w:r w:rsidR="00450041" w:rsidRPr="009D1496">
        <w:rPr>
          <w:rFonts w:ascii="Times New Roman" w:eastAsia="Times New Roman" w:hAnsi="Times New Roman" w:cs="Times New Roman"/>
          <w:color w:val="000000"/>
          <w:sz w:val="24"/>
          <w:szCs w:val="24"/>
          <w:lang w:eastAsia="es-AR"/>
        </w:rPr>
        <w:t xml:space="preserve"> miembros</w:t>
      </w:r>
      <w:r w:rsidRPr="009D1496">
        <w:rPr>
          <w:rFonts w:ascii="Times New Roman" w:eastAsia="Times New Roman" w:hAnsi="Times New Roman" w:cs="Times New Roman"/>
          <w:color w:val="000000"/>
          <w:sz w:val="24"/>
          <w:szCs w:val="24"/>
          <w:lang w:eastAsia="es-AR"/>
        </w:rPr>
        <w:t>,</w:t>
      </w:r>
      <w:r w:rsidR="00450041" w:rsidRPr="009D1496">
        <w:rPr>
          <w:rFonts w:ascii="Times New Roman" w:eastAsia="Times New Roman" w:hAnsi="Times New Roman" w:cs="Times New Roman"/>
          <w:color w:val="000000"/>
          <w:sz w:val="24"/>
          <w:szCs w:val="24"/>
          <w:lang w:eastAsia="es-AR"/>
        </w:rPr>
        <w:t xml:space="preserve"> se acordó, en julio de 1978, </w:t>
      </w:r>
      <w:r w:rsidRPr="009D1496">
        <w:rPr>
          <w:rFonts w:ascii="Times New Roman" w:eastAsia="Times New Roman" w:hAnsi="Times New Roman" w:cs="Times New Roman"/>
          <w:color w:val="000000"/>
          <w:sz w:val="24"/>
          <w:szCs w:val="24"/>
          <w:lang w:eastAsia="es-AR"/>
        </w:rPr>
        <w:t>crear el Sistema Monetario Europeo, que entró en vigor en marzo de 1979. El mismo establecía que las monedas de Francia, Luxemburgo, Países Bajos, Italia, Bélgica y l</w:t>
      </w:r>
      <w:r w:rsidR="00450041" w:rsidRPr="009D1496">
        <w:rPr>
          <w:rFonts w:ascii="Times New Roman" w:eastAsia="Times New Roman" w:hAnsi="Times New Roman" w:cs="Times New Roman"/>
          <w:color w:val="000000"/>
          <w:sz w:val="24"/>
          <w:szCs w:val="24"/>
          <w:lang w:eastAsia="es-AR"/>
        </w:rPr>
        <w:t xml:space="preserve">a República Federal de Alemania quedaban sujetas a </w:t>
      </w:r>
      <w:r w:rsidRPr="009D1496">
        <w:rPr>
          <w:rFonts w:ascii="Times New Roman" w:eastAsia="Times New Roman" w:hAnsi="Times New Roman" w:cs="Times New Roman"/>
          <w:color w:val="000000"/>
          <w:sz w:val="24"/>
          <w:szCs w:val="24"/>
          <w:lang w:eastAsia="es-AR"/>
        </w:rPr>
        <w:t>bandas cambiarias</w:t>
      </w:r>
      <w:r w:rsidR="00450041" w:rsidRPr="009D1496">
        <w:rPr>
          <w:rFonts w:ascii="Times New Roman" w:eastAsia="Times New Roman" w:hAnsi="Times New Roman" w:cs="Times New Roman"/>
          <w:color w:val="000000"/>
          <w:sz w:val="24"/>
          <w:szCs w:val="24"/>
          <w:lang w:eastAsia="es-AR"/>
        </w:rPr>
        <w:t>,</w:t>
      </w:r>
      <w:r w:rsidRPr="009D1496">
        <w:rPr>
          <w:rFonts w:ascii="Times New Roman" w:eastAsia="Times New Roman" w:hAnsi="Times New Roman" w:cs="Times New Roman"/>
          <w:color w:val="000000"/>
          <w:sz w:val="24"/>
          <w:szCs w:val="24"/>
          <w:lang w:eastAsia="es-AR"/>
        </w:rPr>
        <w:t xml:space="preserve"> con el fin de delimitar un margen de fluctu</w:t>
      </w:r>
      <w:r w:rsidR="00450041" w:rsidRPr="009D1496">
        <w:rPr>
          <w:rFonts w:ascii="Times New Roman" w:eastAsia="Times New Roman" w:hAnsi="Times New Roman" w:cs="Times New Roman"/>
          <w:color w:val="000000"/>
          <w:sz w:val="24"/>
          <w:szCs w:val="24"/>
          <w:lang w:eastAsia="es-AR"/>
        </w:rPr>
        <w:t xml:space="preserve">ación de su valor de cambio al </w:t>
      </w:r>
      <w:r w:rsidRPr="009D1496">
        <w:rPr>
          <w:rFonts w:ascii="Times New Roman" w:eastAsia="Times New Roman" w:hAnsi="Times New Roman" w:cs="Times New Roman"/>
          <w:color w:val="000000"/>
          <w:sz w:val="24"/>
          <w:szCs w:val="24"/>
          <w:lang w:eastAsia="es-AR"/>
        </w:rPr>
        <w:t xml:space="preserve">2,5%. </w:t>
      </w:r>
      <w:r w:rsidR="00450041" w:rsidRPr="009D1496">
        <w:rPr>
          <w:rFonts w:ascii="Times New Roman" w:eastAsia="Times New Roman" w:hAnsi="Times New Roman" w:cs="Times New Roman"/>
          <w:color w:val="000000"/>
          <w:sz w:val="24"/>
          <w:szCs w:val="24"/>
          <w:lang w:eastAsia="es-AR"/>
        </w:rPr>
        <w:t xml:space="preserve">También se comprometían a que hubiese </w:t>
      </w:r>
      <w:r w:rsidRPr="009D1496">
        <w:rPr>
          <w:rFonts w:ascii="Times New Roman" w:eastAsia="Times New Roman" w:hAnsi="Times New Roman" w:cs="Times New Roman"/>
          <w:color w:val="000000"/>
          <w:sz w:val="24"/>
          <w:szCs w:val="24"/>
          <w:lang w:eastAsia="es-AR"/>
        </w:rPr>
        <w:t xml:space="preserve">mayor coordinación de entre sus políticas monetarias, </w:t>
      </w:r>
      <w:r w:rsidR="00450041" w:rsidRPr="009D1496">
        <w:rPr>
          <w:rFonts w:ascii="Times New Roman" w:eastAsia="Times New Roman" w:hAnsi="Times New Roman" w:cs="Times New Roman"/>
          <w:color w:val="000000"/>
          <w:sz w:val="24"/>
          <w:szCs w:val="24"/>
          <w:lang w:eastAsia="es-AR"/>
        </w:rPr>
        <w:t>para lograr</w:t>
      </w:r>
      <w:r w:rsidRPr="009D1496">
        <w:rPr>
          <w:rFonts w:ascii="Times New Roman" w:eastAsia="Times New Roman" w:hAnsi="Times New Roman" w:cs="Times New Roman"/>
          <w:color w:val="000000"/>
          <w:sz w:val="24"/>
          <w:szCs w:val="24"/>
          <w:lang w:eastAsia="es-AR"/>
        </w:rPr>
        <w:t xml:space="preserve"> mayor homogeneidad entre los Estados. A su vez, el Sistema Monetari</w:t>
      </w:r>
      <w:r w:rsidR="00450041" w:rsidRPr="009D1496">
        <w:rPr>
          <w:rFonts w:ascii="Times New Roman" w:eastAsia="Times New Roman" w:hAnsi="Times New Roman" w:cs="Times New Roman"/>
          <w:color w:val="000000"/>
          <w:sz w:val="24"/>
          <w:szCs w:val="24"/>
          <w:lang w:eastAsia="es-AR"/>
        </w:rPr>
        <w:t>o Europeo dió origen al ECU</w:t>
      </w:r>
      <w:r w:rsidRPr="009D1496">
        <w:rPr>
          <w:rFonts w:ascii="Times New Roman" w:eastAsia="Times New Roman" w:hAnsi="Times New Roman" w:cs="Times New Roman"/>
          <w:color w:val="000000"/>
          <w:sz w:val="24"/>
          <w:szCs w:val="24"/>
          <w:lang w:eastAsia="es-AR"/>
        </w:rPr>
        <w:t xml:space="preserve"> (</w:t>
      </w:r>
      <w:r w:rsidRPr="009D1496">
        <w:rPr>
          <w:rFonts w:ascii="Times New Roman" w:eastAsia="Times New Roman" w:hAnsi="Times New Roman" w:cs="Times New Roman"/>
          <w:i/>
          <w:color w:val="000000"/>
          <w:sz w:val="24"/>
          <w:szCs w:val="24"/>
          <w:lang w:eastAsia="es-AR"/>
        </w:rPr>
        <w:t>European Currency Unit</w:t>
      </w:r>
      <w:r w:rsidRPr="009D1496">
        <w:rPr>
          <w:rFonts w:ascii="Times New Roman" w:eastAsia="Times New Roman" w:hAnsi="Times New Roman" w:cs="Times New Roman"/>
          <w:color w:val="000000"/>
          <w:sz w:val="24"/>
          <w:szCs w:val="24"/>
          <w:lang w:eastAsia="es-AR"/>
        </w:rPr>
        <w:t>), una moneda de cuenta y no de cambio, que marcó un claro antecedente a lo que hoy en día conocem</w:t>
      </w:r>
      <w:r w:rsidR="00450041" w:rsidRPr="009D1496">
        <w:rPr>
          <w:rFonts w:ascii="Times New Roman" w:eastAsia="Times New Roman" w:hAnsi="Times New Roman" w:cs="Times New Roman"/>
          <w:color w:val="000000"/>
          <w:sz w:val="24"/>
          <w:szCs w:val="24"/>
          <w:lang w:eastAsia="es-AR"/>
        </w:rPr>
        <w:t>os como el e</w:t>
      </w:r>
      <w:r w:rsidRPr="009D1496">
        <w:rPr>
          <w:rFonts w:ascii="Times New Roman" w:eastAsia="Times New Roman" w:hAnsi="Times New Roman" w:cs="Times New Roman"/>
          <w:color w:val="000000"/>
          <w:sz w:val="24"/>
          <w:szCs w:val="24"/>
          <w:lang w:eastAsia="es-AR"/>
        </w:rPr>
        <w:t>uro. (Historiasiglo20, 2003, p.3)</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El segundo cambio fue que durante esta etapa comienza a tomar mayor relevancia la estructura burocrática, con un rol más activo para salir de esta situación de crisis, y lo cual va a ser determinante para la próxima etapa. Estos hechos son de gran importancia ya que demuestra un avance en la cesión de soberanía por parte los Estados Miembros en instituciones supranacionales.</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Tal es así que, en 1974</w:t>
      </w:r>
      <w:r w:rsidR="00450041" w:rsidRPr="009D1496">
        <w:rPr>
          <w:rFonts w:ascii="Times New Roman" w:eastAsia="Times New Roman" w:hAnsi="Times New Roman" w:cs="Times New Roman"/>
          <w:color w:val="000000"/>
          <w:sz w:val="24"/>
          <w:szCs w:val="24"/>
          <w:lang w:eastAsia="es-AR"/>
        </w:rPr>
        <w:t>,</w:t>
      </w:r>
      <w:r w:rsidRPr="009D1496">
        <w:rPr>
          <w:rFonts w:ascii="Times New Roman" w:eastAsia="Times New Roman" w:hAnsi="Times New Roman" w:cs="Times New Roman"/>
          <w:color w:val="000000"/>
          <w:sz w:val="24"/>
          <w:szCs w:val="24"/>
          <w:lang w:eastAsia="es-AR"/>
        </w:rPr>
        <w:t xml:space="preserve"> se institucionaliza como un foro informal el Consejo Europeo, que consistía en l</w:t>
      </w:r>
      <w:r w:rsidR="00450041" w:rsidRPr="009D1496">
        <w:rPr>
          <w:rFonts w:ascii="Times New Roman" w:eastAsia="Times New Roman" w:hAnsi="Times New Roman" w:cs="Times New Roman"/>
          <w:color w:val="000000"/>
          <w:sz w:val="24"/>
          <w:szCs w:val="24"/>
          <w:lang w:eastAsia="es-AR"/>
        </w:rPr>
        <w:t xml:space="preserve">a reunión periódica en cumbres </w:t>
      </w:r>
      <w:r w:rsidRPr="009D1496">
        <w:rPr>
          <w:rFonts w:ascii="Times New Roman" w:eastAsia="Times New Roman" w:hAnsi="Times New Roman" w:cs="Times New Roman"/>
          <w:color w:val="000000"/>
          <w:sz w:val="24"/>
          <w:szCs w:val="24"/>
          <w:lang w:eastAsia="es-AR"/>
        </w:rPr>
        <w:t>de los Jefes de Estados o de Gobiernos de cada uno de los Estados parte con el fin de tratar los temas relevantes concern</w:t>
      </w:r>
      <w:r w:rsidR="00450041" w:rsidRPr="009D1496">
        <w:rPr>
          <w:rFonts w:ascii="Times New Roman" w:eastAsia="Times New Roman" w:hAnsi="Times New Roman" w:cs="Times New Roman"/>
          <w:color w:val="000000"/>
          <w:sz w:val="24"/>
          <w:szCs w:val="24"/>
          <w:lang w:eastAsia="es-AR"/>
        </w:rPr>
        <w:t xml:space="preserve">ientes a las Comunidades Europeas. </w:t>
      </w:r>
      <w:r w:rsidRPr="009D1496">
        <w:rPr>
          <w:rFonts w:ascii="Times New Roman" w:eastAsia="Times New Roman" w:hAnsi="Times New Roman" w:cs="Times New Roman"/>
          <w:color w:val="000000"/>
          <w:sz w:val="24"/>
          <w:szCs w:val="24"/>
          <w:lang w:eastAsia="es-AR"/>
        </w:rPr>
        <w:t>A su vez, en 1979 por primera vez se dan las elecciones del P</w:t>
      </w:r>
      <w:r w:rsidR="00450041" w:rsidRPr="009D1496">
        <w:rPr>
          <w:rFonts w:ascii="Times New Roman" w:eastAsia="Times New Roman" w:hAnsi="Times New Roman" w:cs="Times New Roman"/>
          <w:color w:val="000000"/>
          <w:sz w:val="24"/>
          <w:szCs w:val="24"/>
          <w:lang w:eastAsia="es-AR"/>
        </w:rPr>
        <w:t>arlamento Europeo a través del sufragio directo y</w:t>
      </w:r>
      <w:r w:rsidRPr="009D1496">
        <w:rPr>
          <w:rFonts w:ascii="Times New Roman" w:eastAsia="Times New Roman" w:hAnsi="Times New Roman" w:cs="Times New Roman"/>
          <w:color w:val="000000"/>
          <w:sz w:val="24"/>
          <w:szCs w:val="24"/>
          <w:lang w:eastAsia="es-AR"/>
        </w:rPr>
        <w:t xml:space="preserve"> universal. (Unión Europea, 2018, p.1)</w:t>
      </w:r>
    </w:p>
    <w:p w:rsidR="00DB0DFE" w:rsidRPr="009D1496" w:rsidRDefault="00450041"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Por último, a pesar de la fuerte “euroesclerosis”</w:t>
      </w:r>
      <w:r w:rsidR="00DB0DFE" w:rsidRPr="009D1496">
        <w:rPr>
          <w:rFonts w:ascii="Times New Roman" w:eastAsia="Times New Roman" w:hAnsi="Times New Roman" w:cs="Times New Roman"/>
          <w:color w:val="000000"/>
          <w:sz w:val="24"/>
          <w:szCs w:val="24"/>
          <w:lang w:eastAsia="es-AR"/>
        </w:rPr>
        <w:t xml:space="preserve"> que caracterizó a esta etapa de</w:t>
      </w:r>
      <w:r w:rsidRPr="009D1496">
        <w:rPr>
          <w:rFonts w:ascii="Times New Roman" w:eastAsia="Times New Roman" w:hAnsi="Times New Roman" w:cs="Times New Roman"/>
          <w:color w:val="000000"/>
          <w:sz w:val="24"/>
          <w:szCs w:val="24"/>
          <w:lang w:eastAsia="es-AR"/>
        </w:rPr>
        <w:t>l proceso de integración europea</w:t>
      </w:r>
      <w:r w:rsidR="00DB0DFE" w:rsidRPr="009D1496">
        <w:rPr>
          <w:rFonts w:ascii="Times New Roman" w:eastAsia="Times New Roman" w:hAnsi="Times New Roman" w:cs="Times New Roman"/>
          <w:color w:val="000000"/>
          <w:sz w:val="24"/>
          <w:szCs w:val="24"/>
          <w:lang w:eastAsia="es-AR"/>
        </w:rPr>
        <w:t xml:space="preserve">, la Comunidad Europea tuvo sus primeras ampliaciones, dando un gran paso para llegar a lo que hoy en día conocemos como Unión Europea. La </w:t>
      </w:r>
      <w:r w:rsidR="00DB0DFE" w:rsidRPr="009D1496">
        <w:rPr>
          <w:rFonts w:ascii="Times New Roman" w:eastAsia="Times New Roman" w:hAnsi="Times New Roman" w:cs="Times New Roman"/>
          <w:color w:val="000000"/>
          <w:sz w:val="24"/>
          <w:szCs w:val="24"/>
          <w:lang w:eastAsia="es-AR"/>
        </w:rPr>
        <w:lastRenderedPageBreak/>
        <w:t>primera fue el 1 de enero de 1973, cuando Irlanda, el Reino Unido y Dinamarca ingresaron a la Comunidad Económica Europea, conformando así “la Europa de los 9”. En 1981 se da la última ampliación de esta etapa, con el ingreso de Grecia a la CEE.  (Público Internacional, 2017, p.2)</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i/>
          <w:iCs/>
          <w:color w:val="000000"/>
          <w:sz w:val="24"/>
          <w:szCs w:val="24"/>
          <w:lang w:eastAsia="es-AR"/>
        </w:rPr>
        <w:t>Tercera Etapa, 1985 - 1992</w:t>
      </w:r>
    </w:p>
    <w:p w:rsidR="00DB0DFE" w:rsidRPr="009D1496" w:rsidRDefault="00450041" w:rsidP="00DB0DFE">
      <w:pPr>
        <w:spacing w:after="0" w:line="360" w:lineRule="auto"/>
        <w:jc w:val="both"/>
        <w:rPr>
          <w:rFonts w:ascii="Times New Roman" w:eastAsia="Times New Roman" w:hAnsi="Times New Roman" w:cs="Times New Roman"/>
          <w:sz w:val="24"/>
          <w:szCs w:val="24"/>
          <w:lang w:val="en-US" w:eastAsia="es-AR"/>
        </w:rPr>
      </w:pPr>
      <w:r w:rsidRPr="009D1496">
        <w:rPr>
          <w:rFonts w:ascii="Times New Roman" w:eastAsia="Times New Roman" w:hAnsi="Times New Roman" w:cs="Times New Roman"/>
          <w:color w:val="000000"/>
          <w:sz w:val="24"/>
          <w:szCs w:val="24"/>
          <w:lang w:eastAsia="es-AR"/>
        </w:rPr>
        <w:t xml:space="preserve">El 14 de </w:t>
      </w:r>
      <w:r w:rsidR="00DB0DFE" w:rsidRPr="009D1496">
        <w:rPr>
          <w:rFonts w:ascii="Times New Roman" w:eastAsia="Times New Roman" w:hAnsi="Times New Roman" w:cs="Times New Roman"/>
          <w:color w:val="000000"/>
          <w:sz w:val="24"/>
          <w:szCs w:val="24"/>
          <w:lang w:eastAsia="es-AR"/>
        </w:rPr>
        <w:t xml:space="preserve">junio de 1985 la Comisión Europea </w:t>
      </w:r>
      <w:r w:rsidRPr="009D1496">
        <w:rPr>
          <w:rFonts w:ascii="Times New Roman" w:eastAsia="Times New Roman" w:hAnsi="Times New Roman" w:cs="Times New Roman"/>
          <w:color w:val="000000"/>
          <w:sz w:val="24"/>
          <w:szCs w:val="24"/>
          <w:lang w:eastAsia="es-AR"/>
        </w:rPr>
        <w:t>publicó</w:t>
      </w:r>
      <w:r w:rsidR="00DB0DFE" w:rsidRPr="009D1496">
        <w:rPr>
          <w:rFonts w:ascii="Times New Roman" w:eastAsia="Times New Roman" w:hAnsi="Times New Roman" w:cs="Times New Roman"/>
          <w:color w:val="000000"/>
          <w:sz w:val="24"/>
          <w:szCs w:val="24"/>
          <w:lang w:eastAsia="es-AR"/>
        </w:rPr>
        <w:t xml:space="preserve"> un documento </w:t>
      </w:r>
      <w:r w:rsidRPr="009D1496">
        <w:rPr>
          <w:rFonts w:ascii="Times New Roman" w:eastAsia="Times New Roman" w:hAnsi="Times New Roman" w:cs="Times New Roman"/>
          <w:color w:val="000000"/>
          <w:sz w:val="24"/>
          <w:szCs w:val="24"/>
          <w:lang w:eastAsia="es-AR"/>
        </w:rPr>
        <w:t>–</w:t>
      </w:r>
      <w:r w:rsidR="00DB0DFE" w:rsidRPr="009D1496">
        <w:rPr>
          <w:rFonts w:ascii="Times New Roman" w:eastAsia="Times New Roman" w:hAnsi="Times New Roman" w:cs="Times New Roman"/>
          <w:color w:val="000000"/>
          <w:sz w:val="24"/>
          <w:szCs w:val="24"/>
          <w:lang w:eastAsia="es-AR"/>
        </w:rPr>
        <w:t xml:space="preserve"> </w:t>
      </w:r>
      <w:r w:rsidRPr="009D1496">
        <w:rPr>
          <w:rFonts w:ascii="Times New Roman" w:eastAsia="Times New Roman" w:hAnsi="Times New Roman" w:cs="Times New Roman"/>
          <w:color w:val="000000"/>
          <w:sz w:val="24"/>
          <w:szCs w:val="24"/>
          <w:lang w:eastAsia="es-AR"/>
        </w:rPr>
        <w:t>Libro Blanco- titulado</w:t>
      </w:r>
      <w:r w:rsidR="00DB0DFE" w:rsidRPr="009D1496">
        <w:rPr>
          <w:rFonts w:ascii="Times New Roman" w:eastAsia="Times New Roman" w:hAnsi="Times New Roman" w:cs="Times New Roman"/>
          <w:color w:val="000000"/>
          <w:sz w:val="24"/>
          <w:szCs w:val="24"/>
          <w:lang w:eastAsia="es-AR"/>
        </w:rPr>
        <w:t xml:space="preserve"> “Completing the internal market”(completando el mercado interno), que luego entregó al Consejo Europeo con el fin de que el mismo llegue a las manos de los jefes de gobierno de cada uno de los  países integrantes de las Comunidades Europeas. </w:t>
      </w:r>
      <w:r w:rsidR="00DB0DFE" w:rsidRPr="009D1496">
        <w:rPr>
          <w:rFonts w:ascii="Times New Roman" w:eastAsia="Times New Roman" w:hAnsi="Times New Roman" w:cs="Times New Roman"/>
          <w:color w:val="000000"/>
          <w:sz w:val="24"/>
          <w:szCs w:val="24"/>
          <w:lang w:val="en-US" w:eastAsia="es-AR"/>
        </w:rPr>
        <w:t>(White Paper from the Comission to the European Council, 1985, p.1)</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Tal como lo </w:t>
      </w:r>
      <w:r w:rsidR="00450041" w:rsidRPr="009D1496">
        <w:rPr>
          <w:rFonts w:ascii="Times New Roman" w:eastAsia="Times New Roman" w:hAnsi="Times New Roman" w:cs="Times New Roman"/>
          <w:color w:val="000000"/>
          <w:sz w:val="24"/>
          <w:szCs w:val="24"/>
          <w:lang w:eastAsia="es-AR"/>
        </w:rPr>
        <w:t>indica</w:t>
      </w:r>
      <w:r w:rsidRPr="009D1496">
        <w:rPr>
          <w:rFonts w:ascii="Times New Roman" w:eastAsia="Times New Roman" w:hAnsi="Times New Roman" w:cs="Times New Roman"/>
          <w:color w:val="000000"/>
          <w:sz w:val="24"/>
          <w:szCs w:val="24"/>
          <w:lang w:eastAsia="es-AR"/>
        </w:rPr>
        <w:t xml:space="preserve"> el </w:t>
      </w:r>
      <w:r w:rsidR="00450041" w:rsidRPr="009D1496">
        <w:rPr>
          <w:rFonts w:ascii="Times New Roman" w:eastAsia="Times New Roman" w:hAnsi="Times New Roman" w:cs="Times New Roman"/>
          <w:color w:val="000000"/>
          <w:sz w:val="24"/>
          <w:szCs w:val="24"/>
          <w:lang w:eastAsia="es-AR"/>
        </w:rPr>
        <w:t>título</w:t>
      </w:r>
      <w:r w:rsidRPr="009D1496">
        <w:rPr>
          <w:rFonts w:ascii="Times New Roman" w:eastAsia="Times New Roman" w:hAnsi="Times New Roman" w:cs="Times New Roman"/>
          <w:color w:val="000000"/>
          <w:sz w:val="24"/>
          <w:szCs w:val="24"/>
          <w:lang w:eastAsia="es-AR"/>
        </w:rPr>
        <w:t xml:space="preserve">, el documento tenía como finalidad presentar las medidas a seguir por parte de </w:t>
      </w:r>
      <w:r w:rsidR="00450041" w:rsidRPr="009D1496">
        <w:rPr>
          <w:rFonts w:ascii="Times New Roman" w:eastAsia="Times New Roman" w:hAnsi="Times New Roman" w:cs="Times New Roman"/>
          <w:color w:val="000000"/>
          <w:sz w:val="24"/>
          <w:szCs w:val="24"/>
          <w:lang w:eastAsia="es-AR"/>
        </w:rPr>
        <w:t>diez</w:t>
      </w:r>
      <w:r w:rsidRPr="009D1496">
        <w:rPr>
          <w:rFonts w:ascii="Times New Roman" w:eastAsia="Times New Roman" w:hAnsi="Times New Roman" w:cs="Times New Roman"/>
          <w:color w:val="000000"/>
          <w:sz w:val="24"/>
          <w:szCs w:val="24"/>
          <w:lang w:eastAsia="es-AR"/>
        </w:rPr>
        <w:t xml:space="preserve"> Estados miembros, </w:t>
      </w:r>
      <w:r w:rsidR="00B4281E" w:rsidRPr="009D1496">
        <w:rPr>
          <w:rFonts w:ascii="Times New Roman" w:eastAsia="Times New Roman" w:hAnsi="Times New Roman" w:cs="Times New Roman"/>
          <w:color w:val="000000"/>
          <w:sz w:val="24"/>
          <w:szCs w:val="24"/>
          <w:lang w:eastAsia="es-AR"/>
        </w:rPr>
        <w:t>guiándolos</w:t>
      </w:r>
      <w:r w:rsidRPr="009D1496">
        <w:rPr>
          <w:rFonts w:ascii="Times New Roman" w:eastAsia="Times New Roman" w:hAnsi="Times New Roman" w:cs="Times New Roman"/>
          <w:color w:val="000000"/>
          <w:sz w:val="24"/>
          <w:szCs w:val="24"/>
          <w:lang w:eastAsia="es-AR"/>
        </w:rPr>
        <w:t xml:space="preserve"> para poder alcanzar el objetivo de concretar un Mercado Único en un plazo establecido de </w:t>
      </w:r>
      <w:r w:rsidR="00450041" w:rsidRPr="009D1496">
        <w:rPr>
          <w:rFonts w:ascii="Times New Roman" w:eastAsia="Times New Roman" w:hAnsi="Times New Roman" w:cs="Times New Roman"/>
          <w:color w:val="000000"/>
          <w:sz w:val="24"/>
          <w:szCs w:val="24"/>
          <w:lang w:eastAsia="es-AR"/>
        </w:rPr>
        <w:t>siete</w:t>
      </w:r>
      <w:r w:rsidRPr="009D1496">
        <w:rPr>
          <w:rFonts w:ascii="Times New Roman" w:eastAsia="Times New Roman" w:hAnsi="Times New Roman" w:cs="Times New Roman"/>
          <w:color w:val="000000"/>
          <w:sz w:val="24"/>
          <w:szCs w:val="24"/>
          <w:lang w:eastAsia="es-AR"/>
        </w:rPr>
        <w:t xml:space="preserve"> años</w:t>
      </w:r>
      <w:r w:rsidR="00450041" w:rsidRPr="009D1496">
        <w:rPr>
          <w:rFonts w:ascii="Times New Roman" w:eastAsia="Times New Roman" w:hAnsi="Times New Roman" w:cs="Times New Roman"/>
          <w:color w:val="000000"/>
          <w:sz w:val="24"/>
          <w:szCs w:val="24"/>
          <w:lang w:eastAsia="es-AR"/>
        </w:rPr>
        <w:t>. E</w:t>
      </w:r>
      <w:r w:rsidRPr="009D1496">
        <w:rPr>
          <w:rFonts w:ascii="Times New Roman" w:eastAsia="Times New Roman" w:hAnsi="Times New Roman" w:cs="Times New Roman"/>
          <w:color w:val="000000"/>
          <w:sz w:val="24"/>
          <w:szCs w:val="24"/>
          <w:lang w:eastAsia="es-AR"/>
        </w:rPr>
        <w:t xml:space="preserve">s decir que para el año 1992 se esperaba poder arribar a la idea del </w:t>
      </w:r>
      <w:r w:rsidR="00450041" w:rsidRPr="009D1496">
        <w:rPr>
          <w:rFonts w:ascii="Times New Roman" w:eastAsia="Times New Roman" w:hAnsi="Times New Roman" w:cs="Times New Roman"/>
          <w:color w:val="000000"/>
          <w:sz w:val="24"/>
          <w:szCs w:val="24"/>
          <w:lang w:eastAsia="es-AR"/>
        </w:rPr>
        <w:t>Mercado Único</w:t>
      </w:r>
      <w:r w:rsidRPr="009D1496">
        <w:rPr>
          <w:rFonts w:ascii="Times New Roman" w:eastAsia="Times New Roman" w:hAnsi="Times New Roman" w:cs="Times New Roman"/>
          <w:color w:val="000000"/>
          <w:sz w:val="24"/>
          <w:szCs w:val="24"/>
          <w:lang w:eastAsia="es-AR"/>
        </w:rPr>
        <w:t xml:space="preserve">, </w:t>
      </w:r>
      <w:r w:rsidR="00450041" w:rsidRPr="009D1496">
        <w:rPr>
          <w:rFonts w:ascii="Times New Roman" w:eastAsia="Times New Roman" w:hAnsi="Times New Roman" w:cs="Times New Roman"/>
          <w:color w:val="000000"/>
          <w:sz w:val="24"/>
          <w:szCs w:val="24"/>
          <w:lang w:eastAsia="es-AR"/>
        </w:rPr>
        <w:t>hecho que definitivamente ocurrió</w:t>
      </w:r>
      <w:r w:rsidRPr="009D1496">
        <w:rPr>
          <w:rFonts w:ascii="Times New Roman" w:eastAsia="Times New Roman" w:hAnsi="Times New Roman" w:cs="Times New Roman"/>
          <w:color w:val="000000"/>
          <w:sz w:val="24"/>
          <w:szCs w:val="24"/>
          <w:lang w:eastAsia="es-AR"/>
        </w:rPr>
        <w:t xml:space="preserve">. Para lograr tal propósito se propuso en el </w:t>
      </w:r>
      <w:r w:rsidR="00450041" w:rsidRPr="009D1496">
        <w:rPr>
          <w:rFonts w:ascii="Times New Roman" w:eastAsia="Times New Roman" w:hAnsi="Times New Roman" w:cs="Times New Roman"/>
          <w:color w:val="000000"/>
          <w:sz w:val="24"/>
          <w:szCs w:val="24"/>
          <w:lang w:eastAsia="es-AR"/>
        </w:rPr>
        <w:t xml:space="preserve">Libro Blanco, </w:t>
      </w:r>
      <w:r w:rsidRPr="009D1496">
        <w:rPr>
          <w:rFonts w:ascii="Times New Roman" w:eastAsia="Times New Roman" w:hAnsi="Times New Roman" w:cs="Times New Roman"/>
          <w:color w:val="000000"/>
          <w:sz w:val="24"/>
          <w:szCs w:val="24"/>
          <w:lang w:eastAsia="es-AR"/>
        </w:rPr>
        <w:t xml:space="preserve">la eliminación de </w:t>
      </w:r>
      <w:r w:rsidR="00450041" w:rsidRPr="009D1496">
        <w:rPr>
          <w:rFonts w:ascii="Times New Roman" w:eastAsia="Times New Roman" w:hAnsi="Times New Roman" w:cs="Times New Roman"/>
          <w:color w:val="000000"/>
          <w:sz w:val="24"/>
          <w:szCs w:val="24"/>
          <w:lang w:eastAsia="es-AR"/>
        </w:rPr>
        <w:t>tres</w:t>
      </w:r>
      <w:r w:rsidRPr="009D1496">
        <w:rPr>
          <w:rFonts w:ascii="Times New Roman" w:eastAsia="Times New Roman" w:hAnsi="Times New Roman" w:cs="Times New Roman"/>
          <w:color w:val="000000"/>
          <w:sz w:val="24"/>
          <w:szCs w:val="24"/>
          <w:lang w:eastAsia="es-AR"/>
        </w:rPr>
        <w:t xml:space="preserve"> tipos de barreras (White Paper from the Comission to the European Council, 1985, p.6)</w:t>
      </w:r>
      <w:r w:rsidR="00450041" w:rsidRPr="009D1496">
        <w:rPr>
          <w:rFonts w:ascii="Times New Roman" w:eastAsia="Times New Roman" w:hAnsi="Times New Roman" w:cs="Times New Roman"/>
          <w:color w:val="000000"/>
          <w:sz w:val="24"/>
          <w:szCs w:val="24"/>
          <w:lang w:eastAsia="es-AR"/>
        </w:rPr>
        <w:t>:</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p>
    <w:p w:rsidR="00DB0DFE" w:rsidRPr="009D1496" w:rsidRDefault="00450041" w:rsidP="00DB0DFE">
      <w:pPr>
        <w:numPr>
          <w:ilvl w:val="0"/>
          <w:numId w:val="2"/>
        </w:numPr>
        <w:spacing w:after="0" w:line="360" w:lineRule="auto"/>
        <w:jc w:val="both"/>
        <w:textAlignment w:val="baseline"/>
        <w:rPr>
          <w:rFonts w:ascii="Times New Roman" w:eastAsia="Times New Roman" w:hAnsi="Times New Roman" w:cs="Times New Roman"/>
          <w:color w:val="000000"/>
          <w:sz w:val="24"/>
          <w:szCs w:val="24"/>
          <w:lang w:eastAsia="es-AR"/>
        </w:rPr>
      </w:pPr>
      <w:r w:rsidRPr="009D1496">
        <w:rPr>
          <w:rFonts w:ascii="Times New Roman" w:eastAsia="Times New Roman" w:hAnsi="Times New Roman" w:cs="Times New Roman"/>
          <w:color w:val="000000"/>
          <w:sz w:val="24"/>
          <w:szCs w:val="24"/>
          <w:lang w:eastAsia="es-AR"/>
        </w:rPr>
        <w:t xml:space="preserve">Barreras Físicas: la </w:t>
      </w:r>
      <w:r w:rsidR="00DB0DFE" w:rsidRPr="009D1496">
        <w:rPr>
          <w:rFonts w:ascii="Times New Roman" w:eastAsia="Times New Roman" w:hAnsi="Times New Roman" w:cs="Times New Roman"/>
          <w:color w:val="000000"/>
          <w:sz w:val="24"/>
          <w:szCs w:val="24"/>
          <w:lang w:eastAsia="es-AR"/>
        </w:rPr>
        <w:t>eliminación de este tipo de barrera no sólo hac</w:t>
      </w:r>
      <w:r w:rsidR="009701DA" w:rsidRPr="009D1496">
        <w:rPr>
          <w:rFonts w:ascii="Times New Roman" w:eastAsia="Times New Roman" w:hAnsi="Times New Roman" w:cs="Times New Roman"/>
          <w:color w:val="000000"/>
          <w:sz w:val="24"/>
          <w:szCs w:val="24"/>
          <w:lang w:eastAsia="es-AR"/>
        </w:rPr>
        <w:t>ía</w:t>
      </w:r>
      <w:r w:rsidR="00DB0DFE" w:rsidRPr="009D1496">
        <w:rPr>
          <w:rFonts w:ascii="Times New Roman" w:eastAsia="Times New Roman" w:hAnsi="Times New Roman" w:cs="Times New Roman"/>
          <w:color w:val="000000"/>
          <w:sz w:val="24"/>
          <w:szCs w:val="24"/>
          <w:lang w:eastAsia="es-AR"/>
        </w:rPr>
        <w:t xml:space="preserve"> referencia al libre movimiento de personas en las fronteras, sino que también incluye la libre circulación de productos industriales, comercio y negocios.</w:t>
      </w:r>
    </w:p>
    <w:p w:rsidR="00DB0DFE" w:rsidRPr="009D1496" w:rsidRDefault="00450041" w:rsidP="00DB0DFE">
      <w:pPr>
        <w:spacing w:after="0" w:line="360" w:lineRule="auto"/>
        <w:ind w:left="720"/>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En el documento se</w:t>
      </w:r>
      <w:r w:rsidR="00DB0DFE" w:rsidRPr="009D1496">
        <w:rPr>
          <w:rFonts w:ascii="Times New Roman" w:eastAsia="Times New Roman" w:hAnsi="Times New Roman" w:cs="Times New Roman"/>
          <w:color w:val="000000"/>
          <w:sz w:val="24"/>
          <w:szCs w:val="24"/>
          <w:lang w:eastAsia="es-AR"/>
        </w:rPr>
        <w:t xml:space="preserve"> alegan dos razones para dicha cuestión, una política y otra económica: la razón política es que contribuiría al progreso y a la visión de una verdadera  Comunidad al eliminar los controles aduaneros en las fronteras de los países</w:t>
      </w:r>
      <w:r w:rsidRPr="009D1496">
        <w:rPr>
          <w:rFonts w:ascii="Times New Roman" w:eastAsia="Times New Roman" w:hAnsi="Times New Roman" w:cs="Times New Roman"/>
          <w:color w:val="000000"/>
          <w:sz w:val="24"/>
          <w:szCs w:val="24"/>
          <w:lang w:eastAsia="es-AR"/>
        </w:rPr>
        <w:t xml:space="preserve"> miembros</w:t>
      </w:r>
      <w:r w:rsidR="00DB0DFE" w:rsidRPr="009D1496">
        <w:rPr>
          <w:rFonts w:ascii="Times New Roman" w:eastAsia="Times New Roman" w:hAnsi="Times New Roman" w:cs="Times New Roman"/>
          <w:color w:val="000000"/>
          <w:sz w:val="24"/>
          <w:szCs w:val="24"/>
          <w:lang w:eastAsia="es-AR"/>
        </w:rPr>
        <w:t xml:space="preserve">, dando una imagen más afianzada de unidad; la razón económica </w:t>
      </w:r>
      <w:r w:rsidR="009701DA" w:rsidRPr="009D1496">
        <w:rPr>
          <w:rFonts w:ascii="Times New Roman" w:eastAsia="Times New Roman" w:hAnsi="Times New Roman" w:cs="Times New Roman"/>
          <w:color w:val="000000"/>
          <w:sz w:val="24"/>
          <w:szCs w:val="24"/>
          <w:lang w:eastAsia="es-AR"/>
        </w:rPr>
        <w:t xml:space="preserve">era la eliminación de </w:t>
      </w:r>
      <w:r w:rsidR="00DB0DFE" w:rsidRPr="009D1496">
        <w:rPr>
          <w:rFonts w:ascii="Times New Roman" w:eastAsia="Times New Roman" w:hAnsi="Times New Roman" w:cs="Times New Roman"/>
          <w:color w:val="000000"/>
          <w:sz w:val="24"/>
          <w:szCs w:val="24"/>
          <w:lang w:eastAsia="es-AR"/>
        </w:rPr>
        <w:t>las cuestiones impositivas nacionales</w:t>
      </w:r>
      <w:r w:rsidR="009701DA" w:rsidRPr="009D1496">
        <w:rPr>
          <w:rFonts w:ascii="Times New Roman" w:eastAsia="Times New Roman" w:hAnsi="Times New Roman" w:cs="Times New Roman"/>
          <w:color w:val="000000"/>
          <w:sz w:val="24"/>
          <w:szCs w:val="24"/>
          <w:lang w:eastAsia="es-AR"/>
        </w:rPr>
        <w:t>, que sólo sumaban formalidades y</w:t>
      </w:r>
      <w:r w:rsidR="00DB0DFE" w:rsidRPr="009D1496">
        <w:rPr>
          <w:rFonts w:ascii="Times New Roman" w:eastAsia="Times New Roman" w:hAnsi="Times New Roman" w:cs="Times New Roman"/>
          <w:color w:val="000000"/>
          <w:sz w:val="24"/>
          <w:szCs w:val="24"/>
          <w:lang w:eastAsia="es-AR"/>
        </w:rPr>
        <w:t xml:space="preserve"> costos </w:t>
      </w:r>
      <w:r w:rsidR="009701DA" w:rsidRPr="009D1496">
        <w:rPr>
          <w:rFonts w:ascii="Times New Roman" w:eastAsia="Times New Roman" w:hAnsi="Times New Roman" w:cs="Times New Roman"/>
          <w:color w:val="000000"/>
          <w:sz w:val="24"/>
          <w:szCs w:val="24"/>
          <w:lang w:eastAsia="es-AR"/>
        </w:rPr>
        <w:t>entre los países,</w:t>
      </w:r>
      <w:r w:rsidR="00DB0DFE" w:rsidRPr="009D1496">
        <w:rPr>
          <w:rFonts w:ascii="Times New Roman" w:eastAsia="Times New Roman" w:hAnsi="Times New Roman" w:cs="Times New Roman"/>
          <w:color w:val="000000"/>
          <w:sz w:val="24"/>
          <w:szCs w:val="24"/>
          <w:lang w:eastAsia="es-AR"/>
        </w:rPr>
        <w:t xml:space="preserve"> para avanzar en el establecimiento de aranceles iguales para todos los miembros, armonizando así los impuestos, con un mismo código aduanero y un mismo criterio de valoración</w:t>
      </w:r>
      <w:r w:rsidR="009701DA" w:rsidRPr="009D1496">
        <w:rPr>
          <w:rFonts w:ascii="Times New Roman" w:eastAsia="Times New Roman" w:hAnsi="Times New Roman" w:cs="Times New Roman"/>
          <w:color w:val="000000"/>
          <w:sz w:val="24"/>
          <w:szCs w:val="24"/>
          <w:lang w:eastAsia="es-AR"/>
        </w:rPr>
        <w:t xml:space="preserve"> de productos, y el dinero </w:t>
      </w:r>
      <w:r w:rsidR="00DB0DFE" w:rsidRPr="009D1496">
        <w:rPr>
          <w:rFonts w:ascii="Times New Roman" w:eastAsia="Times New Roman" w:hAnsi="Times New Roman" w:cs="Times New Roman"/>
          <w:color w:val="000000"/>
          <w:sz w:val="24"/>
          <w:szCs w:val="24"/>
          <w:lang w:eastAsia="es-AR"/>
        </w:rPr>
        <w:t xml:space="preserve">recaudado, destinarlo al presupuesto comunitario. </w:t>
      </w:r>
    </w:p>
    <w:p w:rsidR="00DB0DFE" w:rsidRPr="009D1496" w:rsidRDefault="00DB0DFE" w:rsidP="00DB0DFE">
      <w:pPr>
        <w:spacing w:after="0" w:line="360" w:lineRule="auto"/>
        <w:ind w:left="720"/>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Con la eliminación de las barreras físicas internas, se procedería al control de las barreras externas en las fronteras, cooperando entre los miembros de la Comunidades Europeas en el desarrollo e implementación de políticas comunes </w:t>
      </w:r>
      <w:r w:rsidRPr="009D1496">
        <w:rPr>
          <w:rFonts w:ascii="Times New Roman" w:eastAsia="Times New Roman" w:hAnsi="Times New Roman" w:cs="Times New Roman"/>
          <w:color w:val="000000"/>
          <w:sz w:val="24"/>
          <w:szCs w:val="24"/>
          <w:lang w:eastAsia="es-AR"/>
        </w:rPr>
        <w:lastRenderedPageBreak/>
        <w:t>para el control de diversas cuestiones, como por ejemplo, el tráfico de drogas, inmigración ilegal, terrorismo.</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p>
    <w:p w:rsidR="00DB0DFE" w:rsidRPr="009D1496" w:rsidRDefault="00DB0DFE" w:rsidP="009D1496">
      <w:pPr>
        <w:numPr>
          <w:ilvl w:val="0"/>
          <w:numId w:val="3"/>
        </w:numPr>
        <w:spacing w:after="0" w:line="360" w:lineRule="auto"/>
        <w:ind w:left="709"/>
        <w:jc w:val="both"/>
        <w:textAlignment w:val="baseline"/>
        <w:rPr>
          <w:rFonts w:ascii="Times New Roman" w:eastAsia="Times New Roman" w:hAnsi="Times New Roman" w:cs="Times New Roman"/>
          <w:color w:val="000000"/>
          <w:sz w:val="24"/>
          <w:szCs w:val="24"/>
          <w:lang w:eastAsia="es-AR"/>
        </w:rPr>
      </w:pPr>
      <w:r w:rsidRPr="009D1496">
        <w:rPr>
          <w:rFonts w:ascii="Times New Roman" w:eastAsia="Times New Roman" w:hAnsi="Times New Roman" w:cs="Times New Roman"/>
          <w:color w:val="000000"/>
          <w:sz w:val="24"/>
          <w:szCs w:val="24"/>
          <w:lang w:eastAsia="es-AR"/>
        </w:rPr>
        <w:t>Barreras Técnicas: se propon</w:t>
      </w:r>
      <w:r w:rsidR="009701DA" w:rsidRPr="009D1496">
        <w:rPr>
          <w:rFonts w:ascii="Times New Roman" w:eastAsia="Times New Roman" w:hAnsi="Times New Roman" w:cs="Times New Roman"/>
          <w:color w:val="000000"/>
          <w:sz w:val="24"/>
          <w:szCs w:val="24"/>
          <w:lang w:eastAsia="es-AR"/>
        </w:rPr>
        <w:t>ía</w:t>
      </w:r>
      <w:r w:rsidRPr="009D1496">
        <w:rPr>
          <w:rFonts w:ascii="Times New Roman" w:eastAsia="Times New Roman" w:hAnsi="Times New Roman" w:cs="Times New Roman"/>
          <w:color w:val="000000"/>
          <w:sz w:val="24"/>
          <w:szCs w:val="24"/>
          <w:lang w:eastAsia="es-AR"/>
        </w:rPr>
        <w:t xml:space="preserve"> la eliminación de aquellas normas técnicas nacionales que</w:t>
      </w:r>
      <w:r w:rsidR="009701DA" w:rsidRPr="009D1496">
        <w:rPr>
          <w:rFonts w:ascii="Times New Roman" w:eastAsia="Times New Roman" w:hAnsi="Times New Roman" w:cs="Times New Roman"/>
          <w:color w:val="000000"/>
          <w:sz w:val="24"/>
          <w:szCs w:val="24"/>
          <w:lang w:eastAsia="es-AR"/>
        </w:rPr>
        <w:t xml:space="preserve"> estaban</w:t>
      </w:r>
      <w:r w:rsidRPr="009D1496">
        <w:rPr>
          <w:rFonts w:ascii="Times New Roman" w:eastAsia="Times New Roman" w:hAnsi="Times New Roman" w:cs="Times New Roman"/>
          <w:color w:val="000000"/>
          <w:sz w:val="24"/>
          <w:szCs w:val="24"/>
          <w:lang w:eastAsia="es-AR"/>
        </w:rPr>
        <w:t xml:space="preserve"> relacionadas con cuestiones de salud y seguridad fitosanitaria, con el objetivo de unificar en un acta única la cuestión técnica, es decir, un avance </w:t>
      </w:r>
      <w:r w:rsidR="009701DA" w:rsidRPr="009D1496">
        <w:rPr>
          <w:rFonts w:ascii="Times New Roman" w:eastAsia="Times New Roman" w:hAnsi="Times New Roman" w:cs="Times New Roman"/>
          <w:color w:val="000000"/>
          <w:sz w:val="24"/>
          <w:szCs w:val="24"/>
          <w:lang w:eastAsia="es-AR"/>
        </w:rPr>
        <w:t xml:space="preserve">gradual en el reconocimiento y </w:t>
      </w:r>
      <w:r w:rsidRPr="009D1496">
        <w:rPr>
          <w:rFonts w:ascii="Times New Roman" w:eastAsia="Times New Roman" w:hAnsi="Times New Roman" w:cs="Times New Roman"/>
          <w:color w:val="000000"/>
          <w:sz w:val="24"/>
          <w:szCs w:val="24"/>
          <w:lang w:eastAsia="es-AR"/>
        </w:rPr>
        <w:t>armonización de normas técnicas obligatorias y comunes a los países miembros de las Comunidades Europeas, con las consecuentes equival</w:t>
      </w:r>
      <w:r w:rsidR="009701DA" w:rsidRPr="009D1496">
        <w:rPr>
          <w:rFonts w:ascii="Times New Roman" w:eastAsia="Times New Roman" w:hAnsi="Times New Roman" w:cs="Times New Roman"/>
          <w:color w:val="000000"/>
          <w:sz w:val="24"/>
          <w:szCs w:val="24"/>
          <w:lang w:eastAsia="es-AR"/>
        </w:rPr>
        <w:t xml:space="preserve">encias de las certificaciones. </w:t>
      </w:r>
      <w:r w:rsidRPr="009D1496">
        <w:rPr>
          <w:rFonts w:ascii="Times New Roman" w:eastAsia="Times New Roman" w:hAnsi="Times New Roman" w:cs="Times New Roman"/>
          <w:color w:val="000000"/>
          <w:sz w:val="24"/>
          <w:szCs w:val="24"/>
          <w:lang w:eastAsia="es-AR"/>
        </w:rPr>
        <w:t>Con la uni</w:t>
      </w:r>
      <w:r w:rsidR="009701DA" w:rsidRPr="009D1496">
        <w:rPr>
          <w:rFonts w:ascii="Times New Roman" w:eastAsia="Times New Roman" w:hAnsi="Times New Roman" w:cs="Times New Roman"/>
          <w:color w:val="000000"/>
          <w:sz w:val="24"/>
          <w:szCs w:val="24"/>
          <w:lang w:eastAsia="es-AR"/>
        </w:rPr>
        <w:t>ficación de las normas técnicas</w:t>
      </w:r>
      <w:r w:rsidRPr="009D1496">
        <w:rPr>
          <w:rFonts w:ascii="Times New Roman" w:eastAsia="Times New Roman" w:hAnsi="Times New Roman" w:cs="Times New Roman"/>
          <w:color w:val="000000"/>
          <w:sz w:val="24"/>
          <w:szCs w:val="24"/>
          <w:lang w:eastAsia="es-AR"/>
        </w:rPr>
        <w:t xml:space="preserve"> en un acta única, las barreras relacionadas a cuestiones de seguridad fitosanitaria y salud serían aplicables de manera conjunta a los países que no forma</w:t>
      </w:r>
      <w:r w:rsidR="009701DA" w:rsidRPr="009D1496">
        <w:rPr>
          <w:rFonts w:ascii="Times New Roman" w:eastAsia="Times New Roman" w:hAnsi="Times New Roman" w:cs="Times New Roman"/>
          <w:color w:val="000000"/>
          <w:sz w:val="24"/>
          <w:szCs w:val="24"/>
          <w:lang w:eastAsia="es-AR"/>
        </w:rPr>
        <w:t>ba</w:t>
      </w:r>
      <w:r w:rsidRPr="009D1496">
        <w:rPr>
          <w:rFonts w:ascii="Times New Roman" w:eastAsia="Times New Roman" w:hAnsi="Times New Roman" w:cs="Times New Roman"/>
          <w:color w:val="000000"/>
          <w:sz w:val="24"/>
          <w:szCs w:val="24"/>
          <w:lang w:eastAsia="es-AR"/>
        </w:rPr>
        <w:t xml:space="preserve">n parte de las Comunidades Europeas.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p>
    <w:p w:rsidR="00DB0DFE" w:rsidRPr="009D1496" w:rsidRDefault="00DB0DFE" w:rsidP="009D1496">
      <w:pPr>
        <w:numPr>
          <w:ilvl w:val="0"/>
          <w:numId w:val="4"/>
        </w:numPr>
        <w:spacing w:after="0" w:line="360" w:lineRule="auto"/>
        <w:ind w:left="709"/>
        <w:jc w:val="both"/>
        <w:textAlignment w:val="baseline"/>
        <w:rPr>
          <w:rFonts w:ascii="Times New Roman" w:eastAsia="Times New Roman" w:hAnsi="Times New Roman" w:cs="Times New Roman"/>
          <w:color w:val="000000"/>
          <w:sz w:val="24"/>
          <w:szCs w:val="24"/>
          <w:lang w:eastAsia="es-AR"/>
        </w:rPr>
      </w:pPr>
      <w:r w:rsidRPr="009D1496">
        <w:rPr>
          <w:rFonts w:ascii="Times New Roman" w:eastAsia="Times New Roman" w:hAnsi="Times New Roman" w:cs="Times New Roman"/>
          <w:color w:val="000000"/>
          <w:sz w:val="24"/>
          <w:szCs w:val="24"/>
          <w:lang w:eastAsia="es-AR"/>
        </w:rPr>
        <w:t xml:space="preserve">Barreras Fiscales: la armonización de impuestos indirectos es una parte integral y esencial para lograr un verdadero Mercado Único, por ello, se propuso concretarlo en dos pasos: a) armonizando las bases imponibles y b) armonizando la alícuota. Si bien el objetivo al comienzo </w:t>
      </w:r>
      <w:r w:rsidR="009701DA" w:rsidRPr="009D1496">
        <w:rPr>
          <w:rFonts w:ascii="Times New Roman" w:eastAsia="Times New Roman" w:hAnsi="Times New Roman" w:cs="Times New Roman"/>
          <w:color w:val="000000"/>
          <w:sz w:val="24"/>
          <w:szCs w:val="24"/>
          <w:lang w:eastAsia="es-AR"/>
        </w:rPr>
        <w:t xml:space="preserve">consistía en armonizar no solo </w:t>
      </w:r>
      <w:r w:rsidRPr="009D1496">
        <w:rPr>
          <w:rFonts w:ascii="Times New Roman" w:eastAsia="Times New Roman" w:hAnsi="Times New Roman" w:cs="Times New Roman"/>
          <w:color w:val="000000"/>
          <w:sz w:val="24"/>
          <w:szCs w:val="24"/>
          <w:lang w:eastAsia="es-AR"/>
        </w:rPr>
        <w:t>los impuestos indirectos para eliminar las barrera</w:t>
      </w:r>
      <w:r w:rsidR="009701DA" w:rsidRPr="009D1496">
        <w:rPr>
          <w:rFonts w:ascii="Times New Roman" w:eastAsia="Times New Roman" w:hAnsi="Times New Roman" w:cs="Times New Roman"/>
          <w:color w:val="000000"/>
          <w:sz w:val="24"/>
          <w:szCs w:val="24"/>
          <w:lang w:eastAsia="es-AR"/>
        </w:rPr>
        <w:t>s aduaneras, sino también</w:t>
      </w:r>
      <w:r w:rsidRPr="009D1496">
        <w:rPr>
          <w:rFonts w:ascii="Times New Roman" w:eastAsia="Times New Roman" w:hAnsi="Times New Roman" w:cs="Times New Roman"/>
          <w:color w:val="000000"/>
          <w:sz w:val="24"/>
          <w:szCs w:val="24"/>
          <w:lang w:eastAsia="es-AR"/>
        </w:rPr>
        <w:t xml:space="preserve"> los directos para que las inversiones </w:t>
      </w:r>
      <w:r w:rsidR="009701DA" w:rsidRPr="009D1496">
        <w:rPr>
          <w:rFonts w:ascii="Times New Roman" w:eastAsia="Times New Roman" w:hAnsi="Times New Roman" w:cs="Times New Roman"/>
          <w:color w:val="000000"/>
          <w:sz w:val="24"/>
          <w:szCs w:val="24"/>
          <w:lang w:eastAsia="es-AR"/>
        </w:rPr>
        <w:t>fuese</w:t>
      </w:r>
      <w:r w:rsidRPr="009D1496">
        <w:rPr>
          <w:rFonts w:ascii="Times New Roman" w:eastAsia="Times New Roman" w:hAnsi="Times New Roman" w:cs="Times New Roman"/>
          <w:color w:val="000000"/>
          <w:sz w:val="24"/>
          <w:szCs w:val="24"/>
          <w:lang w:eastAsia="es-AR"/>
        </w:rPr>
        <w:t xml:space="preserve"> dirigidas a todos por igua</w:t>
      </w:r>
      <w:r w:rsidR="009701DA" w:rsidRPr="009D1496">
        <w:rPr>
          <w:rFonts w:ascii="Times New Roman" w:eastAsia="Times New Roman" w:hAnsi="Times New Roman" w:cs="Times New Roman"/>
          <w:color w:val="000000"/>
          <w:sz w:val="24"/>
          <w:szCs w:val="24"/>
          <w:lang w:eastAsia="es-AR"/>
        </w:rPr>
        <w:t>l, sin diferencias entre los diez</w:t>
      </w:r>
      <w:r w:rsidRPr="009D1496">
        <w:rPr>
          <w:rFonts w:ascii="Times New Roman" w:eastAsia="Times New Roman" w:hAnsi="Times New Roman" w:cs="Times New Roman"/>
          <w:color w:val="000000"/>
          <w:sz w:val="24"/>
          <w:szCs w:val="24"/>
          <w:lang w:eastAsia="es-AR"/>
        </w:rPr>
        <w:t xml:space="preserve"> países, la armonización de los impuestos indirectos solamente se pudo completar en esta época.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Al año siguiente de presentarse el Libro Blanco de la Comisión al Consejo Europeo, se firma el Acta Única Europea, entrando en vigor el 1 de julio de 1987. La misma tenía como objetivo principal “reformar las instituciones para preparar la adhesión de España y Portugal, y agilizar la toma de decisiones para preparar la llegada del mer</w:t>
      </w:r>
      <w:r w:rsidR="009D1496">
        <w:rPr>
          <w:rFonts w:ascii="Times New Roman" w:eastAsia="Times New Roman" w:hAnsi="Times New Roman" w:cs="Times New Roman"/>
          <w:color w:val="000000"/>
          <w:sz w:val="24"/>
          <w:szCs w:val="24"/>
          <w:lang w:eastAsia="es-AR"/>
        </w:rPr>
        <w:t>cado único”. (Unión Europea - T</w:t>
      </w:r>
      <w:r w:rsidRPr="009D1496">
        <w:rPr>
          <w:rFonts w:ascii="Times New Roman" w:eastAsia="Times New Roman" w:hAnsi="Times New Roman" w:cs="Times New Roman"/>
          <w:color w:val="000000"/>
          <w:sz w:val="24"/>
          <w:szCs w:val="24"/>
          <w:lang w:eastAsia="es-AR"/>
        </w:rPr>
        <w:t>ratados, 2018, p.1)</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Con el fin de alcanzar el Mercado Único en un plazo de </w:t>
      </w:r>
      <w:r w:rsidR="009701DA" w:rsidRPr="009D1496">
        <w:rPr>
          <w:rFonts w:ascii="Times New Roman" w:eastAsia="Times New Roman" w:hAnsi="Times New Roman" w:cs="Times New Roman"/>
          <w:color w:val="000000"/>
          <w:sz w:val="24"/>
          <w:szCs w:val="24"/>
          <w:lang w:eastAsia="es-AR"/>
        </w:rPr>
        <w:t>siete</w:t>
      </w:r>
      <w:r w:rsidRPr="009D1496">
        <w:rPr>
          <w:rFonts w:ascii="Times New Roman" w:eastAsia="Times New Roman" w:hAnsi="Times New Roman" w:cs="Times New Roman"/>
          <w:color w:val="000000"/>
          <w:sz w:val="24"/>
          <w:szCs w:val="24"/>
          <w:lang w:eastAsia="es-AR"/>
        </w:rPr>
        <w:t xml:space="preserve"> años, con la firma del Acta Única se llevaron a cabo las primeras reformas al Tratado de Roma con el fin de ampliar las competencias de las Comunidades Europeas, las cu</w:t>
      </w:r>
      <w:r w:rsidR="009701DA" w:rsidRPr="009D1496">
        <w:rPr>
          <w:rFonts w:ascii="Times New Roman" w:eastAsia="Times New Roman" w:hAnsi="Times New Roman" w:cs="Times New Roman"/>
          <w:color w:val="000000"/>
          <w:sz w:val="24"/>
          <w:szCs w:val="24"/>
          <w:lang w:eastAsia="es-AR"/>
        </w:rPr>
        <w:t xml:space="preserve">ales incluían, principalmente, </w:t>
      </w:r>
      <w:r w:rsidRPr="009D1496">
        <w:rPr>
          <w:rFonts w:ascii="Times New Roman" w:eastAsia="Times New Roman" w:hAnsi="Times New Roman" w:cs="Times New Roman"/>
          <w:color w:val="000000"/>
          <w:sz w:val="24"/>
          <w:szCs w:val="24"/>
          <w:lang w:eastAsia="es-AR"/>
        </w:rPr>
        <w:t>modificaciones institucionales.</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Una de estas fue el cambio en el sistema de toma de decisiones, optando por la mayoría calificada (75% de votos), donde cada país miembro tenía un número de votos en función del PBI, población y territorio. La mayoría calificada a partir de este momento reemplaz</w:t>
      </w:r>
      <w:r w:rsidR="009701DA" w:rsidRPr="009D1496">
        <w:rPr>
          <w:rFonts w:ascii="Times New Roman" w:eastAsia="Times New Roman" w:hAnsi="Times New Roman" w:cs="Times New Roman"/>
          <w:color w:val="000000"/>
          <w:sz w:val="24"/>
          <w:szCs w:val="24"/>
          <w:lang w:eastAsia="es-AR"/>
        </w:rPr>
        <w:t>ó</w:t>
      </w:r>
      <w:r w:rsidRPr="009D1496">
        <w:rPr>
          <w:rFonts w:ascii="Times New Roman" w:eastAsia="Times New Roman" w:hAnsi="Times New Roman" w:cs="Times New Roman"/>
          <w:color w:val="000000"/>
          <w:sz w:val="24"/>
          <w:szCs w:val="24"/>
          <w:lang w:eastAsia="es-AR"/>
        </w:rPr>
        <w:t xml:space="preserve"> a la unanimidad en </w:t>
      </w:r>
      <w:r w:rsidR="009701DA" w:rsidRPr="009D1496">
        <w:rPr>
          <w:rFonts w:ascii="Times New Roman" w:eastAsia="Times New Roman" w:hAnsi="Times New Roman" w:cs="Times New Roman"/>
          <w:color w:val="000000"/>
          <w:sz w:val="24"/>
          <w:szCs w:val="24"/>
          <w:lang w:eastAsia="es-AR"/>
        </w:rPr>
        <w:t>cuatro</w:t>
      </w:r>
      <w:r w:rsidRPr="009D1496">
        <w:rPr>
          <w:rFonts w:ascii="Times New Roman" w:eastAsia="Times New Roman" w:hAnsi="Times New Roman" w:cs="Times New Roman"/>
          <w:color w:val="000000"/>
          <w:sz w:val="24"/>
          <w:szCs w:val="24"/>
          <w:lang w:eastAsia="es-AR"/>
        </w:rPr>
        <w:t xml:space="preserve"> cuestiones: 1) asuntos relacionados a </w:t>
      </w:r>
      <w:r w:rsidRPr="009D1496">
        <w:rPr>
          <w:rFonts w:ascii="Times New Roman" w:eastAsia="Times New Roman" w:hAnsi="Times New Roman" w:cs="Times New Roman"/>
          <w:color w:val="000000"/>
          <w:sz w:val="24"/>
          <w:szCs w:val="24"/>
          <w:lang w:eastAsia="es-AR"/>
        </w:rPr>
        <w:lastRenderedPageBreak/>
        <w:t>modificaciones en el Arancel Externo Común, 2) libre circulación de servicios, 3) libre circulación de capitales y 4) política común de transporte marítimo y aéreo. El objetivo de modificar el sistema de votación en estos aspectos fue para facilitar y agilizar la llegada del Mercado Único</w:t>
      </w:r>
      <w:r w:rsidR="009701DA" w:rsidRPr="009D1496">
        <w:rPr>
          <w:rFonts w:ascii="Times New Roman" w:eastAsia="Times New Roman" w:hAnsi="Times New Roman" w:cs="Times New Roman"/>
          <w:color w:val="000000"/>
          <w:sz w:val="24"/>
          <w:szCs w:val="24"/>
          <w:lang w:eastAsia="es-AR"/>
        </w:rPr>
        <w:t>. S</w:t>
      </w:r>
      <w:r w:rsidRPr="009D1496">
        <w:rPr>
          <w:rFonts w:ascii="Times New Roman" w:eastAsia="Times New Roman" w:hAnsi="Times New Roman" w:cs="Times New Roman"/>
          <w:color w:val="000000"/>
          <w:sz w:val="24"/>
          <w:szCs w:val="24"/>
          <w:lang w:eastAsia="es-AR"/>
        </w:rPr>
        <w:t>in embargo, en cuestiones de libre movilización de personas se continua</w:t>
      </w:r>
      <w:r w:rsidR="009701DA" w:rsidRPr="009D1496">
        <w:rPr>
          <w:rFonts w:ascii="Times New Roman" w:eastAsia="Times New Roman" w:hAnsi="Times New Roman" w:cs="Times New Roman"/>
          <w:color w:val="000000"/>
          <w:sz w:val="24"/>
          <w:szCs w:val="24"/>
          <w:lang w:eastAsia="es-AR"/>
        </w:rPr>
        <w:t>ba</w:t>
      </w:r>
      <w:r w:rsidRPr="009D1496">
        <w:rPr>
          <w:rFonts w:ascii="Times New Roman" w:eastAsia="Times New Roman" w:hAnsi="Times New Roman" w:cs="Times New Roman"/>
          <w:color w:val="000000"/>
          <w:sz w:val="24"/>
          <w:szCs w:val="24"/>
          <w:lang w:eastAsia="es-AR"/>
        </w:rPr>
        <w:t xml:space="preserve"> realizando la votación por</w:t>
      </w:r>
      <w:r w:rsidR="009701DA" w:rsidRPr="009D1496">
        <w:rPr>
          <w:rFonts w:ascii="Times New Roman" w:eastAsia="Times New Roman" w:hAnsi="Times New Roman" w:cs="Times New Roman"/>
          <w:color w:val="000000"/>
          <w:sz w:val="24"/>
          <w:szCs w:val="24"/>
          <w:lang w:eastAsia="es-AR"/>
        </w:rPr>
        <w:t xml:space="preserve"> sistema unánime</w:t>
      </w:r>
      <w:r w:rsidRPr="009D1496">
        <w:rPr>
          <w:rFonts w:ascii="Times New Roman" w:eastAsia="Times New Roman" w:hAnsi="Times New Roman" w:cs="Times New Roman"/>
          <w:color w:val="000000"/>
          <w:sz w:val="24"/>
          <w:szCs w:val="24"/>
          <w:lang w:eastAsia="es-AR"/>
        </w:rPr>
        <w:t xml:space="preserve">, al igual que en cuestiones relativas al ingreso de nuevos Estados miembros en la Comunidad Europea, y en temas relacionados con cambios impositivos.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Otra de las modificaciones institucionales fue la de consagrar la existencia del Consejo Europeo, oficializando sus cumbres periódicas. A su vez, se fortaleció el papel del Parlamento Europeo, otorgándole mayores competencias legislativas, aunque limitadas, cooperando y colegislando con el Consejo.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Con el Acta Única, se introdujeron nuevos ámbitos políticos en las Comunidades Europeas, cuyas decisiones </w:t>
      </w:r>
      <w:r w:rsidR="00B4281E" w:rsidRPr="009D1496">
        <w:rPr>
          <w:rFonts w:ascii="Times New Roman" w:eastAsia="Times New Roman" w:hAnsi="Times New Roman" w:cs="Times New Roman"/>
          <w:color w:val="000000"/>
          <w:sz w:val="24"/>
          <w:szCs w:val="24"/>
          <w:lang w:eastAsia="es-AR"/>
        </w:rPr>
        <w:t>también</w:t>
      </w:r>
      <w:r w:rsidRPr="009D1496">
        <w:rPr>
          <w:rFonts w:ascii="Times New Roman" w:eastAsia="Times New Roman" w:hAnsi="Times New Roman" w:cs="Times New Roman"/>
          <w:color w:val="000000"/>
          <w:sz w:val="24"/>
          <w:szCs w:val="24"/>
          <w:lang w:eastAsia="es-AR"/>
        </w:rPr>
        <w:t xml:space="preserve"> se tomarían por mayoría calificada, y los mismos fueron: política monetaria, investigación y desarrollo, medio ambiente y política social.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Durante esta etapa, también se realiza la primera modificación a la </w:t>
      </w:r>
      <w:r w:rsidR="009701DA" w:rsidRPr="009D1496">
        <w:rPr>
          <w:rFonts w:ascii="Times New Roman" w:eastAsia="Times New Roman" w:hAnsi="Times New Roman" w:cs="Times New Roman"/>
          <w:color w:val="000000"/>
          <w:sz w:val="24"/>
          <w:szCs w:val="24"/>
          <w:lang w:eastAsia="es-AR"/>
        </w:rPr>
        <w:t xml:space="preserve">PAC, </w:t>
      </w:r>
      <w:r w:rsidRPr="009D1496">
        <w:rPr>
          <w:rFonts w:ascii="Times New Roman" w:eastAsia="Times New Roman" w:hAnsi="Times New Roman" w:cs="Times New Roman"/>
          <w:color w:val="000000"/>
          <w:sz w:val="24"/>
          <w:szCs w:val="24"/>
          <w:lang w:eastAsia="es-AR"/>
        </w:rPr>
        <w:t>aparecen nuevos fondos de distribución de recursos, se limitó su alcance, y se disminuyó el presupuesto comunitario que se le destina</w:t>
      </w:r>
      <w:r w:rsidR="009701DA" w:rsidRPr="009D1496">
        <w:rPr>
          <w:rFonts w:ascii="Times New Roman" w:eastAsia="Times New Roman" w:hAnsi="Times New Roman" w:cs="Times New Roman"/>
          <w:color w:val="000000"/>
          <w:sz w:val="24"/>
          <w:szCs w:val="24"/>
          <w:lang w:eastAsia="es-AR"/>
        </w:rPr>
        <w:t>ba</w:t>
      </w:r>
      <w:r w:rsidRPr="009D1496">
        <w:rPr>
          <w:rFonts w:ascii="Times New Roman" w:eastAsia="Times New Roman" w:hAnsi="Times New Roman" w:cs="Times New Roman"/>
          <w:color w:val="000000"/>
          <w:sz w:val="24"/>
          <w:szCs w:val="24"/>
          <w:lang w:eastAsia="es-AR"/>
        </w:rPr>
        <w:t xml:space="preserve"> a la misma.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Por último, en el transcurso de este período, específicamente el 1 de enero de 1986, se realiza otra ampliación de las Comunidades Europeas, con el ingreso de España y Portugal, dejando de ser Europa de los </w:t>
      </w:r>
      <w:r w:rsidR="009701DA" w:rsidRPr="009D1496">
        <w:rPr>
          <w:rFonts w:ascii="Times New Roman" w:eastAsia="Times New Roman" w:hAnsi="Times New Roman" w:cs="Times New Roman"/>
          <w:color w:val="000000"/>
          <w:sz w:val="24"/>
          <w:szCs w:val="24"/>
          <w:lang w:eastAsia="es-AR"/>
        </w:rPr>
        <w:t>diez</w:t>
      </w:r>
      <w:r w:rsidRPr="009D1496">
        <w:rPr>
          <w:rFonts w:ascii="Times New Roman" w:eastAsia="Times New Roman" w:hAnsi="Times New Roman" w:cs="Times New Roman"/>
          <w:color w:val="000000"/>
          <w:sz w:val="24"/>
          <w:szCs w:val="24"/>
          <w:lang w:eastAsia="es-AR"/>
        </w:rPr>
        <w:t xml:space="preserve">, para pasar a ser de los </w:t>
      </w:r>
      <w:r w:rsidR="009701DA" w:rsidRPr="009D1496">
        <w:rPr>
          <w:rFonts w:ascii="Times New Roman" w:eastAsia="Times New Roman" w:hAnsi="Times New Roman" w:cs="Times New Roman"/>
          <w:color w:val="000000"/>
          <w:sz w:val="24"/>
          <w:szCs w:val="24"/>
          <w:lang w:eastAsia="es-AR"/>
        </w:rPr>
        <w:t>doce</w:t>
      </w:r>
      <w:r w:rsidRPr="009D1496">
        <w:rPr>
          <w:rFonts w:ascii="Times New Roman" w:eastAsia="Times New Roman" w:hAnsi="Times New Roman" w:cs="Times New Roman"/>
          <w:color w:val="000000"/>
          <w:sz w:val="24"/>
          <w:szCs w:val="24"/>
          <w:lang w:eastAsia="es-AR"/>
        </w:rPr>
        <w:t xml:space="preserve"> países, hecho que ya se contemplaba en el Acta Única. (Unión Europea - países, 2018, p.1 )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i/>
          <w:iCs/>
          <w:color w:val="000000"/>
          <w:sz w:val="24"/>
          <w:szCs w:val="24"/>
          <w:lang w:eastAsia="es-AR"/>
        </w:rPr>
        <w:t>Cuarta Etapa, 1992 - Actualidad</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En el año 1992, las Comunidades Europeas dejan de tener una Unión Aduanera y pasan a tener legalmente un Mercado Único, objetivo que se había propuesto en el Acta Única Europea de 1986.</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El 11 de mayo de ese mismo año, se firma el Tratado de Maastricht, entrando en vigor el 2 de no</w:t>
      </w:r>
      <w:r w:rsidR="009701DA" w:rsidRPr="009D1496">
        <w:rPr>
          <w:rFonts w:ascii="Times New Roman" w:eastAsia="Times New Roman" w:hAnsi="Times New Roman" w:cs="Times New Roman"/>
          <w:color w:val="000000"/>
          <w:sz w:val="24"/>
          <w:szCs w:val="24"/>
          <w:lang w:eastAsia="es-AR"/>
        </w:rPr>
        <w:t xml:space="preserve">viembre de 1993. Con el mismo, </w:t>
      </w:r>
      <w:r w:rsidRPr="009D1496">
        <w:rPr>
          <w:rFonts w:ascii="Times New Roman" w:eastAsia="Times New Roman" w:hAnsi="Times New Roman" w:cs="Times New Roman"/>
          <w:color w:val="000000"/>
          <w:sz w:val="24"/>
          <w:szCs w:val="24"/>
          <w:lang w:eastAsia="es-AR"/>
        </w:rPr>
        <w:t>por primera vez en la historia de la Unión Europea, se le daba vocación política, sobrepasando el objetivo inicial que era meramente económico, el de llegar a un mercado único. (Unión Europea - tratados, 2018, p.1)</w:t>
      </w:r>
    </w:p>
    <w:p w:rsidR="00DB0DFE" w:rsidRPr="009D1496" w:rsidRDefault="009701DA"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Maastricht estaba</w:t>
      </w:r>
      <w:r w:rsidR="00DB0DFE" w:rsidRPr="009D1496">
        <w:rPr>
          <w:rFonts w:ascii="Times New Roman" w:eastAsia="Times New Roman" w:hAnsi="Times New Roman" w:cs="Times New Roman"/>
          <w:color w:val="000000"/>
          <w:sz w:val="24"/>
          <w:szCs w:val="24"/>
          <w:lang w:eastAsia="es-AR"/>
        </w:rPr>
        <w:t xml:space="preserve"> basado en una estructura de 3 pilares, uno comunitario, el cual denot</w:t>
      </w:r>
      <w:r w:rsidRPr="009D1496">
        <w:rPr>
          <w:rFonts w:ascii="Times New Roman" w:eastAsia="Times New Roman" w:hAnsi="Times New Roman" w:cs="Times New Roman"/>
          <w:color w:val="000000"/>
          <w:sz w:val="24"/>
          <w:szCs w:val="24"/>
          <w:lang w:eastAsia="es-AR"/>
        </w:rPr>
        <w:t>ab</w:t>
      </w:r>
      <w:r w:rsidR="00DB0DFE" w:rsidRPr="009D1496">
        <w:rPr>
          <w:rFonts w:ascii="Times New Roman" w:eastAsia="Times New Roman" w:hAnsi="Times New Roman" w:cs="Times New Roman"/>
          <w:color w:val="000000"/>
          <w:sz w:val="24"/>
          <w:szCs w:val="24"/>
          <w:lang w:eastAsia="es-AR"/>
        </w:rPr>
        <w:t xml:space="preserve">a una cesión de soberanía por parte de los países integrantes de la Unión en diferentes aspectos a instituciones supranacionales (resulta importante remarcar que en </w:t>
      </w:r>
      <w:r w:rsidR="00DB0DFE" w:rsidRPr="009D1496">
        <w:rPr>
          <w:rFonts w:ascii="Times New Roman" w:eastAsia="Times New Roman" w:hAnsi="Times New Roman" w:cs="Times New Roman"/>
          <w:color w:val="000000"/>
          <w:sz w:val="24"/>
          <w:szCs w:val="24"/>
          <w:lang w:eastAsia="es-AR"/>
        </w:rPr>
        <w:lastRenderedPageBreak/>
        <w:t>aquellos asuntos que el Estado cedió su soberanía no pueden volver a quedar en manos del mismo, sino que han sido “comunitarizados”) y dos pilares basados en la cooperación entre los gobiernos.</w:t>
      </w:r>
    </w:p>
    <w:p w:rsidR="00DB0DFE" w:rsidRPr="009D1496" w:rsidRDefault="00DB0DFE" w:rsidP="00DB0DFE">
      <w:pPr>
        <w:numPr>
          <w:ilvl w:val="0"/>
          <w:numId w:val="5"/>
        </w:numPr>
        <w:spacing w:after="0" w:line="360" w:lineRule="auto"/>
        <w:jc w:val="both"/>
        <w:textAlignment w:val="baseline"/>
        <w:rPr>
          <w:rFonts w:ascii="Times New Roman" w:eastAsia="Times New Roman" w:hAnsi="Times New Roman" w:cs="Times New Roman"/>
          <w:color w:val="000000"/>
          <w:sz w:val="24"/>
          <w:szCs w:val="24"/>
          <w:lang w:eastAsia="es-AR"/>
        </w:rPr>
      </w:pPr>
      <w:r w:rsidRPr="009D1496">
        <w:rPr>
          <w:rFonts w:ascii="Times New Roman" w:eastAsia="Times New Roman" w:hAnsi="Times New Roman" w:cs="Times New Roman"/>
          <w:color w:val="000000"/>
          <w:sz w:val="24"/>
          <w:szCs w:val="24"/>
          <w:lang w:eastAsia="es-AR"/>
        </w:rPr>
        <w:t>Pilar Comunitario, introduce las siguientes cuestiones:</w:t>
      </w:r>
    </w:p>
    <w:p w:rsidR="00DB0DFE" w:rsidRPr="009D1496" w:rsidRDefault="00DB0DFE" w:rsidP="00DB0DFE">
      <w:pPr>
        <w:numPr>
          <w:ilvl w:val="0"/>
          <w:numId w:val="6"/>
        </w:numPr>
        <w:spacing w:after="0" w:line="360" w:lineRule="auto"/>
        <w:jc w:val="both"/>
        <w:textAlignment w:val="baseline"/>
        <w:rPr>
          <w:rFonts w:ascii="Times New Roman" w:eastAsia="Times New Roman" w:hAnsi="Times New Roman" w:cs="Times New Roman"/>
          <w:color w:val="000000"/>
          <w:sz w:val="24"/>
          <w:szCs w:val="24"/>
          <w:lang w:eastAsia="es-AR"/>
        </w:rPr>
      </w:pPr>
      <w:r w:rsidRPr="009D1496">
        <w:rPr>
          <w:rFonts w:ascii="Times New Roman" w:eastAsia="Times New Roman" w:hAnsi="Times New Roman" w:cs="Times New Roman"/>
          <w:color w:val="000000"/>
          <w:sz w:val="24"/>
          <w:szCs w:val="24"/>
          <w:lang w:eastAsia="es-AR"/>
        </w:rPr>
        <w:t>Concepto de una ciudadanía europea, es decir que una persona nacida en un país miembro pasa a ser ciudadano de la Unión, pudiendo movilizarse libremente dentro de la misma, votar en el país que reside y postularse para algún cargo político. “...es un factor fundamental en el desarrollo de una identidad europea. La ciudadanía de la Unión no sustituye a la ciudadanía nacional.” (Eur-Lex, 2016, p1)</w:t>
      </w:r>
    </w:p>
    <w:p w:rsidR="00DB0DFE" w:rsidRPr="009D1496" w:rsidRDefault="00DB0DFE" w:rsidP="00DB0DFE">
      <w:pPr>
        <w:numPr>
          <w:ilvl w:val="0"/>
          <w:numId w:val="6"/>
        </w:numPr>
        <w:spacing w:after="0" w:line="360" w:lineRule="auto"/>
        <w:jc w:val="both"/>
        <w:textAlignment w:val="baseline"/>
        <w:rPr>
          <w:rFonts w:ascii="Times New Roman" w:eastAsia="Times New Roman" w:hAnsi="Times New Roman" w:cs="Times New Roman"/>
          <w:color w:val="000000"/>
          <w:sz w:val="24"/>
          <w:szCs w:val="24"/>
          <w:lang w:eastAsia="es-AR"/>
        </w:rPr>
      </w:pPr>
      <w:r w:rsidRPr="009D1496">
        <w:rPr>
          <w:rFonts w:ascii="Times New Roman" w:eastAsia="Times New Roman" w:hAnsi="Times New Roman" w:cs="Times New Roman"/>
          <w:color w:val="000000"/>
          <w:sz w:val="24"/>
          <w:szCs w:val="24"/>
          <w:lang w:eastAsia="es-AR"/>
        </w:rPr>
        <w:t xml:space="preserve">Refuerza las competencias del Parlamento, </w:t>
      </w:r>
      <w:r w:rsidR="009701DA" w:rsidRPr="009D1496">
        <w:rPr>
          <w:rFonts w:ascii="Times New Roman" w:eastAsia="Times New Roman" w:hAnsi="Times New Roman" w:cs="Times New Roman"/>
          <w:color w:val="000000"/>
          <w:sz w:val="24"/>
          <w:szCs w:val="24"/>
          <w:lang w:eastAsia="es-AR"/>
        </w:rPr>
        <w:t>que</w:t>
      </w:r>
      <w:r w:rsidRPr="009D1496">
        <w:rPr>
          <w:rFonts w:ascii="Times New Roman" w:eastAsia="Times New Roman" w:hAnsi="Times New Roman" w:cs="Times New Roman"/>
          <w:color w:val="000000"/>
          <w:sz w:val="24"/>
          <w:szCs w:val="24"/>
          <w:lang w:eastAsia="es-AR"/>
        </w:rPr>
        <w:t xml:space="preserve"> puede aprobar Tratados Internacionales y aparece el concepto de codecisión junto con el Consejo Europeo para participar en la toma de decisiones. </w:t>
      </w:r>
    </w:p>
    <w:p w:rsidR="00DB0DFE" w:rsidRPr="009D1496" w:rsidRDefault="00DB0DFE" w:rsidP="00DB0DFE">
      <w:pPr>
        <w:numPr>
          <w:ilvl w:val="0"/>
          <w:numId w:val="6"/>
        </w:numPr>
        <w:spacing w:after="0" w:line="360" w:lineRule="auto"/>
        <w:jc w:val="both"/>
        <w:textAlignment w:val="baseline"/>
        <w:rPr>
          <w:rFonts w:ascii="Times New Roman" w:eastAsia="Times New Roman" w:hAnsi="Times New Roman" w:cs="Times New Roman"/>
          <w:color w:val="000000"/>
          <w:sz w:val="24"/>
          <w:szCs w:val="24"/>
          <w:lang w:eastAsia="es-AR"/>
        </w:rPr>
      </w:pPr>
      <w:r w:rsidRPr="009D1496">
        <w:rPr>
          <w:rFonts w:ascii="Times New Roman" w:eastAsia="Times New Roman" w:hAnsi="Times New Roman" w:cs="Times New Roman"/>
          <w:color w:val="000000"/>
          <w:sz w:val="24"/>
          <w:szCs w:val="24"/>
          <w:lang w:eastAsia="es-AR"/>
        </w:rPr>
        <w:t>Se crea el Fondo de Cohesión Económico y Social, una ayuda financiera otorgada por los Estados más prósperos en cuestiones de medio ambiente, infraestructura y transporte para aquellos con meno</w:t>
      </w:r>
      <w:r w:rsidR="009701DA" w:rsidRPr="009D1496">
        <w:rPr>
          <w:rFonts w:ascii="Times New Roman" w:eastAsia="Times New Roman" w:hAnsi="Times New Roman" w:cs="Times New Roman"/>
          <w:color w:val="000000"/>
          <w:sz w:val="24"/>
          <w:szCs w:val="24"/>
          <w:lang w:eastAsia="es-AR"/>
        </w:rPr>
        <w:t xml:space="preserve">s recursos, con el objetivo de </w:t>
      </w:r>
      <w:r w:rsidRPr="009D1496">
        <w:rPr>
          <w:rFonts w:ascii="Times New Roman" w:eastAsia="Times New Roman" w:hAnsi="Times New Roman" w:cs="Times New Roman"/>
          <w:color w:val="000000"/>
          <w:sz w:val="24"/>
          <w:szCs w:val="24"/>
          <w:lang w:eastAsia="es-AR"/>
        </w:rPr>
        <w:t xml:space="preserve">poder participar en la Unión Económica y Monetaria, ya que se había establecido el criterio de la Europa de las </w:t>
      </w:r>
      <w:r w:rsidR="009701DA" w:rsidRPr="009D1496">
        <w:rPr>
          <w:rFonts w:ascii="Times New Roman" w:eastAsia="Times New Roman" w:hAnsi="Times New Roman" w:cs="Times New Roman"/>
          <w:color w:val="000000"/>
          <w:sz w:val="24"/>
          <w:szCs w:val="24"/>
          <w:lang w:eastAsia="es-AR"/>
        </w:rPr>
        <w:t>tres</w:t>
      </w:r>
      <w:r w:rsidRPr="009D1496">
        <w:rPr>
          <w:rFonts w:ascii="Times New Roman" w:eastAsia="Times New Roman" w:hAnsi="Times New Roman" w:cs="Times New Roman"/>
          <w:color w:val="000000"/>
          <w:sz w:val="24"/>
          <w:szCs w:val="24"/>
          <w:lang w:eastAsia="es-AR"/>
        </w:rPr>
        <w:t xml:space="preserve"> velocidades, perdiendo la idea original de avanzar todos juntos hacia la Unión Económica y Monetaria. Las </w:t>
      </w:r>
      <w:r w:rsidR="009701DA" w:rsidRPr="009D1496">
        <w:rPr>
          <w:rFonts w:ascii="Times New Roman" w:eastAsia="Times New Roman" w:hAnsi="Times New Roman" w:cs="Times New Roman"/>
          <w:color w:val="000000"/>
          <w:sz w:val="24"/>
          <w:szCs w:val="24"/>
          <w:lang w:eastAsia="es-AR"/>
        </w:rPr>
        <w:t>tres velocidades consistían en: 1) p</w:t>
      </w:r>
      <w:r w:rsidRPr="009D1496">
        <w:rPr>
          <w:rFonts w:ascii="Times New Roman" w:eastAsia="Times New Roman" w:hAnsi="Times New Roman" w:cs="Times New Roman"/>
          <w:color w:val="000000"/>
          <w:sz w:val="24"/>
          <w:szCs w:val="24"/>
          <w:lang w:eastAsia="es-AR"/>
        </w:rPr>
        <w:t>aíses que querían avanzar en Unión Económica y Monetaria y cumplían</w:t>
      </w:r>
      <w:r w:rsidR="009701DA" w:rsidRPr="009D1496">
        <w:rPr>
          <w:rFonts w:ascii="Times New Roman" w:eastAsia="Times New Roman" w:hAnsi="Times New Roman" w:cs="Times New Roman"/>
          <w:color w:val="000000"/>
          <w:sz w:val="24"/>
          <w:szCs w:val="24"/>
          <w:lang w:eastAsia="es-AR"/>
        </w:rPr>
        <w:t xml:space="preserve"> con los criterios establecidos,</w:t>
      </w:r>
      <w:r w:rsidRPr="009D1496">
        <w:rPr>
          <w:rFonts w:ascii="Times New Roman" w:eastAsia="Times New Roman" w:hAnsi="Times New Roman" w:cs="Times New Roman"/>
          <w:color w:val="000000"/>
          <w:sz w:val="24"/>
          <w:szCs w:val="24"/>
          <w:lang w:eastAsia="es-AR"/>
        </w:rPr>
        <w:t xml:space="preserve"> 2) países que querían avanzar per</w:t>
      </w:r>
      <w:r w:rsidR="009701DA" w:rsidRPr="009D1496">
        <w:rPr>
          <w:rFonts w:ascii="Times New Roman" w:eastAsia="Times New Roman" w:hAnsi="Times New Roman" w:cs="Times New Roman"/>
          <w:color w:val="000000"/>
          <w:sz w:val="24"/>
          <w:szCs w:val="24"/>
          <w:lang w:eastAsia="es-AR"/>
        </w:rPr>
        <w:t>o no cumplían con los criterios, y</w:t>
      </w:r>
      <w:r w:rsidRPr="009D1496">
        <w:rPr>
          <w:rFonts w:ascii="Times New Roman" w:eastAsia="Times New Roman" w:hAnsi="Times New Roman" w:cs="Times New Roman"/>
          <w:color w:val="000000"/>
          <w:sz w:val="24"/>
          <w:szCs w:val="24"/>
          <w:lang w:eastAsia="es-AR"/>
        </w:rPr>
        <w:t xml:space="preserve"> 3) países que sí cumplían con los mismos pero no querían avanzar. </w:t>
      </w:r>
    </w:p>
    <w:p w:rsidR="00DB0DFE" w:rsidRPr="009D1496" w:rsidRDefault="00DB0DFE" w:rsidP="00DB0DFE">
      <w:pPr>
        <w:spacing w:after="0" w:line="360" w:lineRule="auto"/>
        <w:ind w:left="720"/>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Portugal, Grecia, España e Irlanda fueron los primeros en recibir esta ayuda financiera. </w:t>
      </w:r>
    </w:p>
    <w:p w:rsidR="00DB0DFE" w:rsidRPr="009D1496" w:rsidRDefault="00DB0DFE" w:rsidP="00DB0DFE">
      <w:pPr>
        <w:numPr>
          <w:ilvl w:val="0"/>
          <w:numId w:val="7"/>
        </w:numPr>
        <w:spacing w:after="0" w:line="360" w:lineRule="auto"/>
        <w:jc w:val="both"/>
        <w:textAlignment w:val="baseline"/>
        <w:rPr>
          <w:rFonts w:ascii="Times New Roman" w:eastAsia="Times New Roman" w:hAnsi="Times New Roman" w:cs="Times New Roman"/>
          <w:color w:val="000000"/>
          <w:sz w:val="24"/>
          <w:szCs w:val="24"/>
          <w:lang w:eastAsia="es-AR"/>
        </w:rPr>
      </w:pPr>
      <w:r w:rsidRPr="009D1496">
        <w:rPr>
          <w:rFonts w:ascii="Times New Roman" w:eastAsia="Times New Roman" w:hAnsi="Times New Roman" w:cs="Times New Roman"/>
          <w:color w:val="000000"/>
          <w:sz w:val="24"/>
          <w:szCs w:val="24"/>
          <w:lang w:eastAsia="es-AR"/>
        </w:rPr>
        <w:t xml:space="preserve">Sienta bases para arribar a la Unión Monetaria y Económica, el euro y su uso. Se fijaba el objetivo de tener </w:t>
      </w:r>
      <w:r w:rsidR="009701DA" w:rsidRPr="009D1496">
        <w:rPr>
          <w:rFonts w:ascii="Times New Roman" w:eastAsia="Times New Roman" w:hAnsi="Times New Roman" w:cs="Times New Roman"/>
          <w:color w:val="000000"/>
          <w:sz w:val="24"/>
          <w:szCs w:val="24"/>
          <w:lang w:eastAsia="es-AR"/>
        </w:rPr>
        <w:t>al e</w:t>
      </w:r>
      <w:r w:rsidRPr="009D1496">
        <w:rPr>
          <w:rFonts w:ascii="Times New Roman" w:eastAsia="Times New Roman" w:hAnsi="Times New Roman" w:cs="Times New Roman"/>
          <w:color w:val="000000"/>
          <w:sz w:val="24"/>
          <w:szCs w:val="24"/>
          <w:lang w:eastAsia="es-AR"/>
        </w:rPr>
        <w:t xml:space="preserve">uro como moneda única para el 1 de noviembre de 1999, y para llegar a ello establecía </w:t>
      </w:r>
      <w:r w:rsidR="009701DA" w:rsidRPr="009D1496">
        <w:rPr>
          <w:rFonts w:ascii="Times New Roman" w:eastAsia="Times New Roman" w:hAnsi="Times New Roman" w:cs="Times New Roman"/>
          <w:color w:val="000000"/>
          <w:sz w:val="24"/>
          <w:szCs w:val="24"/>
          <w:lang w:eastAsia="es-AR"/>
        </w:rPr>
        <w:t xml:space="preserve">tres etapas a seguir: </w:t>
      </w:r>
      <w:r w:rsidRPr="009D1496">
        <w:rPr>
          <w:rFonts w:ascii="Times New Roman" w:eastAsia="Times New Roman" w:hAnsi="Times New Roman" w:cs="Times New Roman"/>
          <w:color w:val="000000"/>
          <w:sz w:val="24"/>
          <w:szCs w:val="24"/>
          <w:lang w:eastAsia="es-AR"/>
        </w:rPr>
        <w:t>1) 1990-1993→ libre circulación de capitales, coordinación de políticas económicas y entre Bancos Centrales. 2) 1994-1998→ convergencia de políticas monetarias y económicas, junto con la creación del Banco Europeo en 1998. 3) 1999-actualidad: fijación irreversible del Euro con su equivalencia con monedas nacionales. Billetes y monedas de Euro. Zona Euro. (Eur- Lex, 2017, p.1)</w:t>
      </w:r>
    </w:p>
    <w:p w:rsidR="00DB0DFE" w:rsidRPr="009D1496" w:rsidRDefault="009701DA" w:rsidP="00DB0DFE">
      <w:pPr>
        <w:spacing w:after="0" w:line="360" w:lineRule="auto"/>
        <w:ind w:left="720"/>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lastRenderedPageBreak/>
        <w:t>Se pautaron tres</w:t>
      </w:r>
      <w:r w:rsidR="00DB0DFE" w:rsidRPr="009D1496">
        <w:rPr>
          <w:rFonts w:ascii="Times New Roman" w:eastAsia="Times New Roman" w:hAnsi="Times New Roman" w:cs="Times New Roman"/>
          <w:color w:val="000000"/>
          <w:sz w:val="24"/>
          <w:szCs w:val="24"/>
          <w:lang w:eastAsia="es-AR"/>
        </w:rPr>
        <w:t xml:space="preserve"> etapas para alcanzar a la Unión Monetaria en el plazo de 1999 al 2002: 1) Estabilidad de los contratos comerciales (en moneda nacional o en euro, ya que seguía siendo una moneda de cuenta y no de cambio) 2) prohibición del financiamiento preferencial de Bancos Centrales de cada país a empresas públicas, dotándolos de independencia. 3) Año 2002, </w:t>
      </w:r>
      <w:r w:rsidRPr="009D1496">
        <w:rPr>
          <w:rFonts w:ascii="Times New Roman" w:eastAsia="Times New Roman" w:hAnsi="Times New Roman" w:cs="Times New Roman"/>
          <w:color w:val="000000"/>
          <w:sz w:val="24"/>
          <w:szCs w:val="24"/>
          <w:lang w:eastAsia="es-AR"/>
        </w:rPr>
        <w:t>el e</w:t>
      </w:r>
      <w:r w:rsidR="00DB0DFE" w:rsidRPr="009D1496">
        <w:rPr>
          <w:rFonts w:ascii="Times New Roman" w:eastAsia="Times New Roman" w:hAnsi="Times New Roman" w:cs="Times New Roman"/>
          <w:color w:val="000000"/>
          <w:sz w:val="24"/>
          <w:szCs w:val="24"/>
          <w:lang w:eastAsia="es-AR"/>
        </w:rPr>
        <w:t>uro como moneda de cambio, hasta el 3</w:t>
      </w:r>
      <w:r w:rsidRPr="009D1496">
        <w:rPr>
          <w:rFonts w:ascii="Times New Roman" w:eastAsia="Times New Roman" w:hAnsi="Times New Roman" w:cs="Times New Roman"/>
          <w:color w:val="000000"/>
          <w:sz w:val="24"/>
          <w:szCs w:val="24"/>
          <w:lang w:eastAsia="es-AR"/>
        </w:rPr>
        <w:t>1 de diciembre del 2002 coexistía</w:t>
      </w:r>
      <w:r w:rsidR="00DB0DFE" w:rsidRPr="009D1496">
        <w:rPr>
          <w:rFonts w:ascii="Times New Roman" w:eastAsia="Times New Roman" w:hAnsi="Times New Roman" w:cs="Times New Roman"/>
          <w:color w:val="000000"/>
          <w:sz w:val="24"/>
          <w:szCs w:val="24"/>
          <w:lang w:eastAsia="es-AR"/>
        </w:rPr>
        <w:t xml:space="preserve"> con monedas nacionales, el 1 de enero del 2003 las reemplaza</w:t>
      </w:r>
      <w:r w:rsidRPr="009D1496">
        <w:rPr>
          <w:rFonts w:ascii="Times New Roman" w:eastAsia="Times New Roman" w:hAnsi="Times New Roman" w:cs="Times New Roman"/>
          <w:color w:val="000000"/>
          <w:sz w:val="24"/>
          <w:szCs w:val="24"/>
          <w:lang w:eastAsia="es-AR"/>
        </w:rPr>
        <w:t>ba</w:t>
      </w:r>
      <w:r w:rsidR="00DB0DFE" w:rsidRPr="009D1496">
        <w:rPr>
          <w:rFonts w:ascii="Times New Roman" w:eastAsia="Times New Roman" w:hAnsi="Times New Roman" w:cs="Times New Roman"/>
          <w:color w:val="000000"/>
          <w:sz w:val="24"/>
          <w:szCs w:val="24"/>
          <w:lang w:eastAsia="es-AR"/>
        </w:rPr>
        <w:t xml:space="preserve"> completamente, conformándose así la Zona Euro.</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p>
    <w:p w:rsidR="00DB0DFE" w:rsidRPr="009D1496" w:rsidRDefault="00DB0DFE" w:rsidP="009D1496">
      <w:pPr>
        <w:spacing w:after="0" w:line="360" w:lineRule="auto"/>
        <w:ind w:left="709"/>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 2.   Pilar de Política Exterior y Seguridad Común:</w:t>
      </w:r>
    </w:p>
    <w:p w:rsidR="00DB0DFE" w:rsidRPr="009D1496" w:rsidRDefault="00DB0DFE" w:rsidP="009D1496">
      <w:pPr>
        <w:spacing w:after="0" w:line="360" w:lineRule="auto"/>
        <w:ind w:left="709"/>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Las acciones y deci</w:t>
      </w:r>
      <w:r w:rsidR="009701DA" w:rsidRPr="009D1496">
        <w:rPr>
          <w:rFonts w:ascii="Times New Roman" w:eastAsia="Times New Roman" w:hAnsi="Times New Roman" w:cs="Times New Roman"/>
          <w:color w:val="000000"/>
          <w:sz w:val="24"/>
          <w:szCs w:val="24"/>
          <w:lang w:eastAsia="es-AR"/>
        </w:rPr>
        <w:t>siones de este pilar correspondía</w:t>
      </w:r>
      <w:r w:rsidRPr="009D1496">
        <w:rPr>
          <w:rFonts w:ascii="Times New Roman" w:eastAsia="Times New Roman" w:hAnsi="Times New Roman" w:cs="Times New Roman"/>
          <w:color w:val="000000"/>
          <w:sz w:val="24"/>
          <w:szCs w:val="24"/>
          <w:lang w:eastAsia="es-AR"/>
        </w:rPr>
        <w:t xml:space="preserve">n a asuntos gubernamentales y la colaboración entre los mismos, es decir, no </w:t>
      </w:r>
      <w:r w:rsidR="009701DA" w:rsidRPr="009D1496">
        <w:rPr>
          <w:rFonts w:ascii="Times New Roman" w:eastAsia="Times New Roman" w:hAnsi="Times New Roman" w:cs="Times New Roman"/>
          <w:color w:val="000000"/>
          <w:sz w:val="24"/>
          <w:szCs w:val="24"/>
          <w:lang w:eastAsia="es-AR"/>
        </w:rPr>
        <w:t>había</w:t>
      </w:r>
      <w:r w:rsidRPr="009D1496">
        <w:rPr>
          <w:rFonts w:ascii="Times New Roman" w:eastAsia="Times New Roman" w:hAnsi="Times New Roman" w:cs="Times New Roman"/>
          <w:color w:val="000000"/>
          <w:sz w:val="24"/>
          <w:szCs w:val="24"/>
          <w:lang w:eastAsia="es-AR"/>
        </w:rPr>
        <w:t xml:space="preserve"> cesión de soberanía a instituciones supranacionales para el manejo de cuestiones de política exterior y seguridad común tales como la preservación de la paz y seguridad tanto internacional como entre los miembros de la Unión Europea, proteger intereses comunes e independencia de los Estados miembros, defender el Estado de Derecho, la democracia y los derechos humanos, entre otras prioridades.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p>
    <w:p w:rsidR="00DB0DFE" w:rsidRPr="009D1496" w:rsidRDefault="00DB0DFE" w:rsidP="009D1496">
      <w:pPr>
        <w:spacing w:after="0" w:line="360" w:lineRule="auto"/>
        <w:ind w:left="709"/>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 3.  Pilar de Justicia y Asuntos Internos:</w:t>
      </w:r>
    </w:p>
    <w:p w:rsidR="00DB0DFE" w:rsidRPr="009D1496" w:rsidRDefault="00DB0DFE" w:rsidP="009D1496">
      <w:pPr>
        <w:spacing w:after="0" w:line="360" w:lineRule="auto"/>
        <w:ind w:left="709"/>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Al igual que el pilar anterior, las cuestiones de este </w:t>
      </w:r>
      <w:r w:rsidR="009701DA" w:rsidRPr="009D1496">
        <w:rPr>
          <w:rFonts w:ascii="Times New Roman" w:eastAsia="Times New Roman" w:hAnsi="Times New Roman" w:cs="Times New Roman"/>
          <w:color w:val="000000"/>
          <w:sz w:val="24"/>
          <w:szCs w:val="24"/>
          <w:lang w:eastAsia="es-AR"/>
        </w:rPr>
        <w:t>eran</w:t>
      </w:r>
      <w:r w:rsidRPr="009D1496">
        <w:rPr>
          <w:rFonts w:ascii="Times New Roman" w:eastAsia="Times New Roman" w:hAnsi="Times New Roman" w:cs="Times New Roman"/>
          <w:color w:val="000000"/>
          <w:sz w:val="24"/>
          <w:szCs w:val="24"/>
          <w:lang w:eastAsia="es-AR"/>
        </w:rPr>
        <w:t xml:space="preserve"> asunto de cooperación entre los gobiernos de los países miembros de la Unión Europea y no </w:t>
      </w:r>
      <w:r w:rsidR="009701DA" w:rsidRPr="009D1496">
        <w:rPr>
          <w:rFonts w:ascii="Times New Roman" w:eastAsia="Times New Roman" w:hAnsi="Times New Roman" w:cs="Times New Roman"/>
          <w:color w:val="000000"/>
          <w:sz w:val="24"/>
          <w:szCs w:val="24"/>
          <w:lang w:eastAsia="es-AR"/>
        </w:rPr>
        <w:t>se daba</w:t>
      </w:r>
      <w:r w:rsidRPr="009D1496">
        <w:rPr>
          <w:rFonts w:ascii="Times New Roman" w:eastAsia="Times New Roman" w:hAnsi="Times New Roman" w:cs="Times New Roman"/>
          <w:color w:val="000000"/>
          <w:sz w:val="24"/>
          <w:szCs w:val="24"/>
          <w:lang w:eastAsia="es-AR"/>
        </w:rPr>
        <w:t xml:space="preserve"> una cesión de soberanía a favor de las instituciones supranacionales de la Unión Europea. Los temas tratados en este pilar </w:t>
      </w:r>
      <w:r w:rsidR="009701DA" w:rsidRPr="009D1496">
        <w:rPr>
          <w:rFonts w:ascii="Times New Roman" w:eastAsia="Times New Roman" w:hAnsi="Times New Roman" w:cs="Times New Roman"/>
          <w:color w:val="000000"/>
          <w:sz w:val="24"/>
          <w:szCs w:val="24"/>
          <w:lang w:eastAsia="es-AR"/>
        </w:rPr>
        <w:t>eran</w:t>
      </w:r>
      <w:r w:rsidRPr="009D1496">
        <w:rPr>
          <w:rFonts w:ascii="Times New Roman" w:eastAsia="Times New Roman" w:hAnsi="Times New Roman" w:cs="Times New Roman"/>
          <w:color w:val="000000"/>
          <w:sz w:val="24"/>
          <w:szCs w:val="24"/>
          <w:lang w:eastAsia="es-AR"/>
        </w:rPr>
        <w:t xml:space="preserve">: cuestiones de inmigración ilegal, cooperación para la protección de las fronteras externas de la Unión, lucha contra el terrorismo, tráfico de drogas, desarrollo de una política común de asilo, entre otras cuestiones. </w:t>
      </w:r>
    </w:p>
    <w:p w:rsidR="00DB0DFE" w:rsidRPr="009D1496" w:rsidRDefault="00DB0DFE" w:rsidP="009D1496">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Por otro lado, e</w:t>
      </w:r>
      <w:r w:rsidR="009701DA" w:rsidRPr="009D1496">
        <w:rPr>
          <w:rFonts w:ascii="Times New Roman" w:eastAsia="Times New Roman" w:hAnsi="Times New Roman" w:cs="Times New Roman"/>
          <w:color w:val="000000"/>
          <w:sz w:val="24"/>
          <w:szCs w:val="24"/>
          <w:lang w:eastAsia="es-AR"/>
        </w:rPr>
        <w:t>l 1 de enero de 1995, se produjo</w:t>
      </w:r>
      <w:r w:rsidRPr="009D1496">
        <w:rPr>
          <w:rFonts w:ascii="Times New Roman" w:eastAsia="Times New Roman" w:hAnsi="Times New Roman" w:cs="Times New Roman"/>
          <w:color w:val="000000"/>
          <w:sz w:val="24"/>
          <w:szCs w:val="24"/>
          <w:lang w:eastAsia="es-AR"/>
        </w:rPr>
        <w:t xml:space="preserve"> la cuarta ampliación, ingresando así a la Unión Europea Finlandia, Austria y Suecia, pasando a conformarse la “Europea de los </w:t>
      </w:r>
      <w:r w:rsidR="009701DA" w:rsidRPr="009D1496">
        <w:rPr>
          <w:rFonts w:ascii="Times New Roman" w:eastAsia="Times New Roman" w:hAnsi="Times New Roman" w:cs="Times New Roman"/>
          <w:color w:val="000000"/>
          <w:sz w:val="24"/>
          <w:szCs w:val="24"/>
          <w:lang w:eastAsia="es-AR"/>
        </w:rPr>
        <w:t>Quince</w:t>
      </w:r>
      <w:r w:rsidRPr="009D1496">
        <w:rPr>
          <w:rFonts w:ascii="Times New Roman" w:eastAsia="Times New Roman" w:hAnsi="Times New Roman" w:cs="Times New Roman"/>
          <w:color w:val="000000"/>
          <w:sz w:val="24"/>
          <w:szCs w:val="24"/>
          <w:lang w:eastAsia="es-AR"/>
        </w:rPr>
        <w:t>”. (Unión Europea - países, 2018, p.1)</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En el transcurso de esta etapa se firman otros tratados de gran relevancia para poder co</w:t>
      </w:r>
      <w:r w:rsidR="009701DA" w:rsidRPr="009D1496">
        <w:rPr>
          <w:rFonts w:ascii="Times New Roman" w:eastAsia="Times New Roman" w:hAnsi="Times New Roman" w:cs="Times New Roman"/>
          <w:color w:val="000000"/>
          <w:sz w:val="24"/>
          <w:szCs w:val="24"/>
          <w:lang w:eastAsia="es-AR"/>
        </w:rPr>
        <w:t xml:space="preserve">mprender hoy en día a la Unión </w:t>
      </w:r>
      <w:r w:rsidRPr="009D1496">
        <w:rPr>
          <w:rFonts w:ascii="Times New Roman" w:eastAsia="Times New Roman" w:hAnsi="Times New Roman" w:cs="Times New Roman"/>
          <w:color w:val="000000"/>
          <w:sz w:val="24"/>
          <w:szCs w:val="24"/>
          <w:lang w:eastAsia="es-AR"/>
        </w:rPr>
        <w:t>Europea. Uno de estos es el Tratado de Ámsterdam, firmado el 2 de noviembre de 1997, y que entró en vigor el 1 de mayo de 1999.</w:t>
      </w:r>
    </w:p>
    <w:p w:rsidR="00DB0DFE" w:rsidRPr="009D1496" w:rsidRDefault="009701DA"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Este Tratado realizó</w:t>
      </w:r>
      <w:r w:rsidR="00DB0DFE" w:rsidRPr="009D1496">
        <w:rPr>
          <w:rFonts w:ascii="Times New Roman" w:eastAsia="Times New Roman" w:hAnsi="Times New Roman" w:cs="Times New Roman"/>
          <w:color w:val="000000"/>
          <w:sz w:val="24"/>
          <w:szCs w:val="24"/>
          <w:lang w:eastAsia="es-AR"/>
        </w:rPr>
        <w:t xml:space="preserve"> una revisión del Tratado de la Unión Europea y del Tratado Constitutivo de las Comunidades Europeas. A su vez, intent</w:t>
      </w:r>
      <w:r w:rsidRPr="009D1496">
        <w:rPr>
          <w:rFonts w:ascii="Times New Roman" w:eastAsia="Times New Roman" w:hAnsi="Times New Roman" w:cs="Times New Roman"/>
          <w:color w:val="000000"/>
          <w:sz w:val="24"/>
          <w:szCs w:val="24"/>
          <w:lang w:eastAsia="es-AR"/>
        </w:rPr>
        <w:t>ó</w:t>
      </w:r>
      <w:r w:rsidR="00DB0DFE" w:rsidRPr="009D1496">
        <w:rPr>
          <w:rFonts w:ascii="Times New Roman" w:eastAsia="Times New Roman" w:hAnsi="Times New Roman" w:cs="Times New Roman"/>
          <w:color w:val="000000"/>
          <w:sz w:val="24"/>
          <w:szCs w:val="24"/>
          <w:lang w:eastAsia="es-AR"/>
        </w:rPr>
        <w:t xml:space="preserve"> dotar a la Unión y sus </w:t>
      </w:r>
      <w:r w:rsidR="00DB0DFE" w:rsidRPr="009D1496">
        <w:rPr>
          <w:rFonts w:ascii="Times New Roman" w:eastAsia="Times New Roman" w:hAnsi="Times New Roman" w:cs="Times New Roman"/>
          <w:color w:val="000000"/>
          <w:sz w:val="24"/>
          <w:szCs w:val="24"/>
          <w:lang w:eastAsia="es-AR"/>
        </w:rPr>
        <w:lastRenderedPageBreak/>
        <w:t>instituciones supranacionales de nuevas capacidades para responder a diferentes retos, como globalización, terrorismo, desempleo. Otro de sus objetivos también fue  “reformar las instituciones de la UE para preparar la llegada de futuros países miembros”. (Unión E</w:t>
      </w:r>
      <w:r w:rsidR="009D1496">
        <w:rPr>
          <w:rFonts w:ascii="Times New Roman" w:eastAsia="Times New Roman" w:hAnsi="Times New Roman" w:cs="Times New Roman"/>
          <w:color w:val="000000"/>
          <w:sz w:val="24"/>
          <w:szCs w:val="24"/>
          <w:lang w:eastAsia="es-AR"/>
        </w:rPr>
        <w:t>uropea - T</w:t>
      </w:r>
      <w:r w:rsidR="00DB0DFE" w:rsidRPr="009D1496">
        <w:rPr>
          <w:rFonts w:ascii="Times New Roman" w:eastAsia="Times New Roman" w:hAnsi="Times New Roman" w:cs="Times New Roman"/>
          <w:color w:val="000000"/>
          <w:sz w:val="24"/>
          <w:szCs w:val="24"/>
          <w:lang w:eastAsia="es-AR"/>
        </w:rPr>
        <w:t>ratados, 2018, p1.)</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Ámsterdam introdujo novedades en cuatro cuestiones: 1) Empleo→ Promoción de políticas conjuntas entre los go</w:t>
      </w:r>
      <w:r w:rsidR="009701DA" w:rsidRPr="009D1496">
        <w:rPr>
          <w:rFonts w:ascii="Times New Roman" w:eastAsia="Times New Roman" w:hAnsi="Times New Roman" w:cs="Times New Roman"/>
          <w:color w:val="000000"/>
          <w:sz w:val="24"/>
          <w:szCs w:val="24"/>
          <w:lang w:eastAsia="es-AR"/>
        </w:rPr>
        <w:t xml:space="preserve">biernos de los países miembros </w:t>
      </w:r>
      <w:r w:rsidRPr="009D1496">
        <w:rPr>
          <w:rFonts w:ascii="Times New Roman" w:eastAsia="Times New Roman" w:hAnsi="Times New Roman" w:cs="Times New Roman"/>
          <w:color w:val="000000"/>
          <w:sz w:val="24"/>
          <w:szCs w:val="24"/>
          <w:lang w:eastAsia="es-AR"/>
        </w:rPr>
        <w:t>de la Unión Europea para promover el progreso económico y social de sus ciudadanos, y generar políticas para combatir el desempleo. 2)</w:t>
      </w:r>
      <w:r w:rsidR="009701DA" w:rsidRPr="009D1496">
        <w:rPr>
          <w:rFonts w:ascii="Times New Roman" w:eastAsia="Times New Roman" w:hAnsi="Times New Roman" w:cs="Times New Roman"/>
          <w:color w:val="000000"/>
          <w:sz w:val="24"/>
          <w:szCs w:val="24"/>
          <w:lang w:eastAsia="es-AR"/>
        </w:rPr>
        <w:t xml:space="preserve"> Libre circulación de personas→ </w:t>
      </w:r>
      <w:r w:rsidRPr="009D1496">
        <w:rPr>
          <w:rFonts w:ascii="Times New Roman" w:eastAsia="Times New Roman" w:hAnsi="Times New Roman" w:cs="Times New Roman"/>
          <w:color w:val="000000"/>
          <w:sz w:val="24"/>
          <w:szCs w:val="24"/>
          <w:lang w:eastAsia="es-AR"/>
        </w:rPr>
        <w:t xml:space="preserve">se disminuyen de manera progresiva los controles fronterizos; </w:t>
      </w:r>
      <w:r w:rsidR="009701DA" w:rsidRPr="009D1496">
        <w:rPr>
          <w:rFonts w:ascii="Times New Roman" w:eastAsia="Times New Roman" w:hAnsi="Times New Roman" w:cs="Times New Roman"/>
          <w:color w:val="000000"/>
          <w:sz w:val="24"/>
          <w:szCs w:val="24"/>
          <w:lang w:eastAsia="es-AR"/>
        </w:rPr>
        <w:t xml:space="preserve">se incluyen </w:t>
      </w:r>
      <w:r w:rsidRPr="009D1496">
        <w:rPr>
          <w:rFonts w:ascii="Times New Roman" w:eastAsia="Times New Roman" w:hAnsi="Times New Roman" w:cs="Times New Roman"/>
          <w:color w:val="000000"/>
          <w:sz w:val="24"/>
          <w:szCs w:val="24"/>
          <w:lang w:eastAsia="es-AR"/>
        </w:rPr>
        <w:t>Acuerdos y Convenios de Schengen, desarrollándose así el concepto de una ciudadanía europea (Reino Unido, Irlanda y Dinamarca quedan excluidas voluntariamente). 3) Justicia y Seguridad → se fomenta la cooperación judicial en temas civiles y penales; adhesión a los Derechos Sociales fundamentales, ya que la Unión Europea brega por el respeto a los Derechos Humanos, y esto da lugar a que en 1998 el Consejo Europeo apruebe la redacción de la Carta de Derechos Fundamentales, firmada en el 2000. Se crea la Europol, que es una organización que integran los departamentos de policías de los Estados miembros. 4) Política Exterior y Seguridad Común→ introducción de un repr</w:t>
      </w:r>
      <w:r w:rsidR="009701DA" w:rsidRPr="009D1496">
        <w:rPr>
          <w:rFonts w:ascii="Times New Roman" w:eastAsia="Times New Roman" w:hAnsi="Times New Roman" w:cs="Times New Roman"/>
          <w:color w:val="000000"/>
          <w:sz w:val="24"/>
          <w:szCs w:val="24"/>
          <w:lang w:eastAsia="es-AR"/>
        </w:rPr>
        <w:t>esentante para estas cuestiones</w:t>
      </w:r>
      <w:r w:rsidRPr="009D1496">
        <w:rPr>
          <w:rFonts w:ascii="Times New Roman" w:eastAsia="Times New Roman" w:hAnsi="Times New Roman" w:cs="Times New Roman"/>
          <w:color w:val="000000"/>
          <w:sz w:val="24"/>
          <w:szCs w:val="24"/>
          <w:lang w:eastAsia="es-AR"/>
        </w:rPr>
        <w:t xml:space="preserve">.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Otro de los Tratados firmados en el transcurso de la cuarta etapa, fue el Tratado de Niza que entró en vigor el 26 de febrero del 2003, pese a haber sido firmado el 1 de febrero del 2001.</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El principal objetivo del mismo era “reformar las instituciones para que la UE pudiese funcionar eficientemente tras sumar 25 países miembros”, ya que, esta gran ampliación implicaba nuevos retos que las estructuras institucionales de la Unión Europea debían asumir. (Unión Europea - Tratados, 2018, p1)</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Niza introdu</w:t>
      </w:r>
      <w:r w:rsidR="009D1496" w:rsidRPr="009D1496">
        <w:rPr>
          <w:rFonts w:ascii="Times New Roman" w:eastAsia="Times New Roman" w:hAnsi="Times New Roman" w:cs="Times New Roman"/>
          <w:color w:val="000000"/>
          <w:sz w:val="24"/>
          <w:szCs w:val="24"/>
          <w:lang w:eastAsia="es-AR"/>
        </w:rPr>
        <w:t>jo</w:t>
      </w:r>
      <w:r w:rsidRPr="009D1496">
        <w:rPr>
          <w:rFonts w:ascii="Times New Roman" w:eastAsia="Times New Roman" w:hAnsi="Times New Roman" w:cs="Times New Roman"/>
          <w:color w:val="000000"/>
          <w:sz w:val="24"/>
          <w:szCs w:val="24"/>
          <w:lang w:eastAsia="es-AR"/>
        </w:rPr>
        <w:t xml:space="preserve"> nuevas cuestiones institucionales que no pudieron ser resueltas en los dos Tratados anteriores, es decir, Maastricht y</w:t>
      </w:r>
      <w:r w:rsidR="009D1496" w:rsidRPr="009D1496">
        <w:rPr>
          <w:rFonts w:ascii="Times New Roman" w:eastAsia="Times New Roman" w:hAnsi="Times New Roman" w:cs="Times New Roman"/>
          <w:color w:val="000000"/>
          <w:sz w:val="24"/>
          <w:szCs w:val="24"/>
          <w:lang w:eastAsia="es-AR"/>
        </w:rPr>
        <w:t xml:space="preserve"> Ámsterdam. Una de las mismas era</w:t>
      </w:r>
      <w:r w:rsidRPr="009D1496">
        <w:rPr>
          <w:rFonts w:ascii="Times New Roman" w:eastAsia="Times New Roman" w:hAnsi="Times New Roman" w:cs="Times New Roman"/>
          <w:color w:val="000000"/>
          <w:sz w:val="24"/>
          <w:szCs w:val="24"/>
          <w:lang w:eastAsia="es-AR"/>
        </w:rPr>
        <w:t xml:space="preserve"> referente a la Comisión Europea, la cual estaba “compuesta, hasta la actualidad, por dos representantes nacionales de los países más poblados de la unión y de uno de los países menos poblados, tiene un total de 26 comisarios. El Tratado de Niza limita la composición de la comisión a partir de 2005 a un comisario por cada Estado miembro”. (</w:t>
      </w:r>
      <w:r w:rsidR="009D1496" w:rsidRPr="009D1496">
        <w:rPr>
          <w:rFonts w:ascii="Times New Roman" w:eastAsia="Times New Roman" w:hAnsi="Times New Roman" w:cs="Times New Roman"/>
          <w:color w:val="000000"/>
          <w:sz w:val="24"/>
          <w:szCs w:val="24"/>
          <w:lang w:eastAsia="es-AR"/>
        </w:rPr>
        <w:t>N. G. Martín</w:t>
      </w:r>
      <w:r w:rsidRPr="009D1496">
        <w:rPr>
          <w:rFonts w:ascii="Times New Roman" w:eastAsia="Times New Roman" w:hAnsi="Times New Roman" w:cs="Times New Roman"/>
          <w:color w:val="000000"/>
          <w:sz w:val="24"/>
          <w:szCs w:val="24"/>
          <w:lang w:eastAsia="es-AR"/>
        </w:rPr>
        <w:t>, 2003, p.2)</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En cuanto al Consejo Europeo, se amplían las temáticas en las que se vota por mayoría cualificada, </w:t>
      </w:r>
      <w:r w:rsidR="009D1496" w:rsidRPr="009D1496">
        <w:rPr>
          <w:rFonts w:ascii="Times New Roman" w:eastAsia="Times New Roman" w:hAnsi="Times New Roman" w:cs="Times New Roman"/>
          <w:color w:val="000000"/>
          <w:sz w:val="24"/>
          <w:szCs w:val="24"/>
          <w:lang w:eastAsia="es-AR"/>
        </w:rPr>
        <w:t xml:space="preserve">dejando de lado la unanimidad. </w:t>
      </w:r>
      <w:r w:rsidRPr="009D1496">
        <w:rPr>
          <w:rFonts w:ascii="Times New Roman" w:eastAsia="Times New Roman" w:hAnsi="Times New Roman" w:cs="Times New Roman"/>
          <w:color w:val="000000"/>
          <w:sz w:val="24"/>
          <w:szCs w:val="24"/>
          <w:lang w:eastAsia="es-AR"/>
        </w:rPr>
        <w:t xml:space="preserve">A su vez, dota de mayores poderes </w:t>
      </w:r>
      <w:r w:rsidRPr="009D1496">
        <w:rPr>
          <w:rFonts w:ascii="Times New Roman" w:eastAsia="Times New Roman" w:hAnsi="Times New Roman" w:cs="Times New Roman"/>
          <w:color w:val="000000"/>
          <w:sz w:val="24"/>
          <w:szCs w:val="24"/>
          <w:lang w:eastAsia="es-AR"/>
        </w:rPr>
        <w:lastRenderedPageBreak/>
        <w:t xml:space="preserve">legislativos al Parlamento Europeo y pasa a conformarse por 732 escaños, aumentando su </w:t>
      </w:r>
      <w:r w:rsidR="009D1496" w:rsidRPr="009D1496">
        <w:rPr>
          <w:rFonts w:ascii="Times New Roman" w:eastAsia="Times New Roman" w:hAnsi="Times New Roman" w:cs="Times New Roman"/>
          <w:color w:val="000000"/>
          <w:sz w:val="24"/>
          <w:szCs w:val="24"/>
          <w:lang w:eastAsia="es-AR"/>
        </w:rPr>
        <w:t>tamaño</w:t>
      </w:r>
      <w:r w:rsidRPr="009D1496">
        <w:rPr>
          <w:rFonts w:ascii="Times New Roman" w:eastAsia="Times New Roman" w:hAnsi="Times New Roman" w:cs="Times New Roman"/>
          <w:color w:val="000000"/>
          <w:sz w:val="24"/>
          <w:szCs w:val="24"/>
          <w:lang w:eastAsia="es-AR"/>
        </w:rPr>
        <w:t xml:space="preserve">.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Otra de las modificaciones se realiza en la cuestión de la cooperación reforzada, que con el Tratado de Ámsterdam era un área que pertenecía solamente a los pilares Comunitario y Pilar de Justicia y Asuntos Internos, mientras que con Niza pasa a formar parte de los </w:t>
      </w:r>
      <w:r w:rsidR="009D1496" w:rsidRPr="009D1496">
        <w:rPr>
          <w:rFonts w:ascii="Times New Roman" w:eastAsia="Times New Roman" w:hAnsi="Times New Roman" w:cs="Times New Roman"/>
          <w:color w:val="000000"/>
          <w:sz w:val="24"/>
          <w:szCs w:val="24"/>
          <w:lang w:eastAsia="es-AR"/>
        </w:rPr>
        <w:t>tres</w:t>
      </w:r>
      <w:r w:rsidRPr="009D1496">
        <w:rPr>
          <w:rFonts w:ascii="Times New Roman" w:eastAsia="Times New Roman" w:hAnsi="Times New Roman" w:cs="Times New Roman"/>
          <w:color w:val="000000"/>
          <w:sz w:val="24"/>
          <w:szCs w:val="24"/>
          <w:lang w:eastAsia="es-AR"/>
        </w:rPr>
        <w:t xml:space="preserve"> pilares establec</w:t>
      </w:r>
      <w:r w:rsidR="009D1496" w:rsidRPr="009D1496">
        <w:rPr>
          <w:rFonts w:ascii="Times New Roman" w:eastAsia="Times New Roman" w:hAnsi="Times New Roman" w:cs="Times New Roman"/>
          <w:color w:val="000000"/>
          <w:sz w:val="24"/>
          <w:szCs w:val="24"/>
          <w:lang w:eastAsia="es-AR"/>
        </w:rPr>
        <w:t xml:space="preserve">idos por Maastricht, sumándose </w:t>
      </w:r>
      <w:r w:rsidRPr="009D1496">
        <w:rPr>
          <w:rFonts w:ascii="Times New Roman" w:eastAsia="Times New Roman" w:hAnsi="Times New Roman" w:cs="Times New Roman"/>
          <w:color w:val="000000"/>
          <w:sz w:val="24"/>
          <w:szCs w:val="24"/>
          <w:lang w:eastAsia="es-AR"/>
        </w:rPr>
        <w:t>así al pilar de Política Exterior y Seguridad Común, pero sin abarcar cuestiones de defensa. La cooperación reforzada suprime la posibilidad de veto y permite así el avance en cuestiones de integración para aquellos Estados miembros que lo deseen (la Unión avanza en diferentes velocidades).</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En el año 2004 finalmente se da la gran ampliación, y </w:t>
      </w:r>
      <w:r w:rsidR="009D1496" w:rsidRPr="009D1496">
        <w:rPr>
          <w:rFonts w:ascii="Times New Roman" w:eastAsia="Times New Roman" w:hAnsi="Times New Roman" w:cs="Times New Roman"/>
          <w:color w:val="000000"/>
          <w:sz w:val="24"/>
          <w:szCs w:val="24"/>
          <w:lang w:eastAsia="es-AR"/>
        </w:rPr>
        <w:t>diez</w:t>
      </w:r>
      <w:r w:rsidRPr="009D1496">
        <w:rPr>
          <w:rFonts w:ascii="Times New Roman" w:eastAsia="Times New Roman" w:hAnsi="Times New Roman" w:cs="Times New Roman"/>
          <w:color w:val="000000"/>
          <w:sz w:val="24"/>
          <w:szCs w:val="24"/>
          <w:lang w:eastAsia="es-AR"/>
        </w:rPr>
        <w:t xml:space="preserve"> paí</w:t>
      </w:r>
      <w:r w:rsidR="009D1496" w:rsidRPr="009D1496">
        <w:rPr>
          <w:rFonts w:ascii="Times New Roman" w:eastAsia="Times New Roman" w:hAnsi="Times New Roman" w:cs="Times New Roman"/>
          <w:color w:val="000000"/>
          <w:sz w:val="24"/>
          <w:szCs w:val="24"/>
          <w:lang w:eastAsia="es-AR"/>
        </w:rPr>
        <w:t>ses ingresan a la Unión Europea</w:t>
      </w:r>
      <w:r w:rsidRPr="009D1496">
        <w:rPr>
          <w:rFonts w:ascii="Times New Roman" w:eastAsia="Times New Roman" w:hAnsi="Times New Roman" w:cs="Times New Roman"/>
          <w:color w:val="000000"/>
          <w:sz w:val="24"/>
          <w:szCs w:val="24"/>
          <w:lang w:eastAsia="es-AR"/>
        </w:rPr>
        <w:t xml:space="preserve">: República Checa, Chipre, Eslovaquia, Eslovenia, Estonia, Hungría, Letonia, Lituania, Malta </w:t>
      </w:r>
      <w:r w:rsidR="009D1496" w:rsidRPr="009D1496">
        <w:rPr>
          <w:rFonts w:ascii="Times New Roman" w:eastAsia="Times New Roman" w:hAnsi="Times New Roman" w:cs="Times New Roman"/>
          <w:color w:val="000000"/>
          <w:sz w:val="24"/>
          <w:szCs w:val="24"/>
          <w:lang w:eastAsia="es-AR"/>
        </w:rPr>
        <w:t xml:space="preserve">y </w:t>
      </w:r>
      <w:r w:rsidRPr="009D1496">
        <w:rPr>
          <w:rFonts w:ascii="Times New Roman" w:eastAsia="Times New Roman" w:hAnsi="Times New Roman" w:cs="Times New Roman"/>
          <w:color w:val="000000"/>
          <w:sz w:val="24"/>
          <w:szCs w:val="24"/>
          <w:lang w:eastAsia="es-AR"/>
        </w:rPr>
        <w:t xml:space="preserve">Polonia. Así pasó a estar conformada por 25 Estados Miembros. </w:t>
      </w:r>
      <w:r w:rsidR="009D1496" w:rsidRPr="009D1496">
        <w:rPr>
          <w:rFonts w:ascii="Times New Roman" w:eastAsia="Times New Roman" w:hAnsi="Times New Roman" w:cs="Times New Roman"/>
          <w:color w:val="000000"/>
          <w:sz w:val="24"/>
          <w:szCs w:val="24"/>
          <w:lang w:eastAsia="es-AR"/>
        </w:rPr>
        <w:t>Tres</w:t>
      </w:r>
      <w:r w:rsidRPr="009D1496">
        <w:rPr>
          <w:rFonts w:ascii="Times New Roman" w:eastAsia="Times New Roman" w:hAnsi="Times New Roman" w:cs="Times New Roman"/>
          <w:color w:val="000000"/>
          <w:sz w:val="24"/>
          <w:szCs w:val="24"/>
          <w:lang w:eastAsia="es-AR"/>
        </w:rPr>
        <w:t xml:space="preserve"> años después, es decir, en el año 2007</w:t>
      </w:r>
      <w:r w:rsidR="009D1496" w:rsidRPr="009D1496">
        <w:rPr>
          <w:rFonts w:ascii="Times New Roman" w:eastAsia="Times New Roman" w:hAnsi="Times New Roman" w:cs="Times New Roman"/>
          <w:color w:val="000000"/>
          <w:sz w:val="24"/>
          <w:szCs w:val="24"/>
          <w:lang w:eastAsia="es-AR"/>
        </w:rPr>
        <w:t>,</w:t>
      </w:r>
      <w:r w:rsidRPr="009D1496">
        <w:rPr>
          <w:rFonts w:ascii="Times New Roman" w:eastAsia="Times New Roman" w:hAnsi="Times New Roman" w:cs="Times New Roman"/>
          <w:color w:val="000000"/>
          <w:sz w:val="24"/>
          <w:szCs w:val="24"/>
          <w:lang w:eastAsia="es-AR"/>
        </w:rPr>
        <w:t xml:space="preserve"> se produce otra ampliación y Rumania y Bulgaria ingresan a la Unión, d</w:t>
      </w:r>
      <w:r w:rsidR="009D1496" w:rsidRPr="009D1496">
        <w:rPr>
          <w:rFonts w:ascii="Times New Roman" w:eastAsia="Times New Roman" w:hAnsi="Times New Roman" w:cs="Times New Roman"/>
          <w:color w:val="000000"/>
          <w:sz w:val="24"/>
          <w:szCs w:val="24"/>
          <w:lang w:eastAsia="es-AR"/>
        </w:rPr>
        <w:t>ejando de lado la división este-</w:t>
      </w:r>
      <w:r w:rsidRPr="009D1496">
        <w:rPr>
          <w:rFonts w:ascii="Times New Roman" w:eastAsia="Times New Roman" w:hAnsi="Times New Roman" w:cs="Times New Roman"/>
          <w:color w:val="000000"/>
          <w:sz w:val="24"/>
          <w:szCs w:val="24"/>
          <w:lang w:eastAsia="es-AR"/>
        </w:rPr>
        <w:t>oeste de la visión de Europa. (Unión Europea - países, 2018, p.1)</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Durante el transcurso de ese año, específicamente el 13 de diciembre del 2007</w:t>
      </w:r>
      <w:r w:rsidR="009D1496" w:rsidRPr="009D1496">
        <w:rPr>
          <w:rFonts w:ascii="Times New Roman" w:eastAsia="Times New Roman" w:hAnsi="Times New Roman" w:cs="Times New Roman"/>
          <w:color w:val="000000"/>
          <w:sz w:val="24"/>
          <w:szCs w:val="24"/>
          <w:lang w:eastAsia="es-AR"/>
        </w:rPr>
        <w:t>,</w:t>
      </w:r>
      <w:r w:rsidRPr="009D1496">
        <w:rPr>
          <w:rFonts w:ascii="Times New Roman" w:eastAsia="Times New Roman" w:hAnsi="Times New Roman" w:cs="Times New Roman"/>
          <w:color w:val="000000"/>
          <w:sz w:val="24"/>
          <w:szCs w:val="24"/>
          <w:lang w:eastAsia="es-AR"/>
        </w:rPr>
        <w:t xml:space="preserve"> se firma el Tratado de Lisboa, y se ratifica el 11 de diciembre del 2009. Con su entrada en vigor, se abandona la idea del año 2004 </w:t>
      </w:r>
      <w:r w:rsidR="009D1496" w:rsidRPr="009D1496">
        <w:rPr>
          <w:rFonts w:ascii="Times New Roman" w:eastAsia="Times New Roman" w:hAnsi="Times New Roman" w:cs="Times New Roman"/>
          <w:color w:val="000000"/>
          <w:sz w:val="24"/>
          <w:szCs w:val="24"/>
          <w:lang w:eastAsia="es-AR"/>
        </w:rPr>
        <w:t xml:space="preserve">de </w:t>
      </w:r>
      <w:r w:rsidRPr="009D1496">
        <w:rPr>
          <w:rFonts w:ascii="Times New Roman" w:eastAsia="Times New Roman" w:hAnsi="Times New Roman" w:cs="Times New Roman"/>
          <w:color w:val="000000"/>
          <w:sz w:val="24"/>
          <w:szCs w:val="24"/>
          <w:lang w:eastAsia="es-AR"/>
        </w:rPr>
        <w:t>tener una Constitución Europea, la cual implicaba la derogación definitiva de los Tratados Constitutivos de la Unión Europea; y con la firma de Lisboa sólo se lle</w:t>
      </w:r>
      <w:r w:rsidR="009D1496" w:rsidRPr="009D1496">
        <w:rPr>
          <w:rFonts w:ascii="Times New Roman" w:eastAsia="Times New Roman" w:hAnsi="Times New Roman" w:cs="Times New Roman"/>
          <w:color w:val="000000"/>
          <w:sz w:val="24"/>
          <w:szCs w:val="24"/>
          <w:lang w:eastAsia="es-AR"/>
        </w:rPr>
        <w:t>va a cabo modificaciones en el Tratado</w:t>
      </w:r>
      <w:r w:rsidRPr="009D1496">
        <w:rPr>
          <w:rFonts w:ascii="Times New Roman" w:eastAsia="Times New Roman" w:hAnsi="Times New Roman" w:cs="Times New Roman"/>
          <w:color w:val="000000"/>
          <w:sz w:val="24"/>
          <w:szCs w:val="24"/>
          <w:lang w:eastAsia="es-AR"/>
        </w:rPr>
        <w:t xml:space="preserve"> de la Unión Europea y del Tratado Constitutivo de la Comunidad Europea.  (Unión Europea -  Tratados, 2018, p.1)</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El principal objetivo de este Tratado fue “reformar la manera en que operan y toman decisiones las instituciones de la UE para adecuarse a una UE que ha crecido a 28 miembros después de sucesivas ampliaciones”.  (EUR-Lex, 2017, p.1)</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Para lograr tal fin se llevaron a cabo modificaciones en diferentes ámbitos. Uno de ellos fue en el institucional, donde se amplían a 40 los nuevos ámbitos políticos en los que legisla</w:t>
      </w:r>
      <w:r w:rsidR="009D1496" w:rsidRPr="009D1496">
        <w:rPr>
          <w:rFonts w:ascii="Times New Roman" w:eastAsia="Times New Roman" w:hAnsi="Times New Roman" w:cs="Times New Roman"/>
          <w:color w:val="000000"/>
          <w:sz w:val="24"/>
          <w:szCs w:val="24"/>
          <w:lang w:eastAsia="es-AR"/>
        </w:rPr>
        <w:t xml:space="preserve"> el Parlamento Europeo</w:t>
      </w:r>
      <w:r w:rsidRPr="009D1496">
        <w:rPr>
          <w:rFonts w:ascii="Times New Roman" w:eastAsia="Times New Roman" w:hAnsi="Times New Roman" w:cs="Times New Roman"/>
          <w:color w:val="000000"/>
          <w:sz w:val="24"/>
          <w:szCs w:val="24"/>
          <w:lang w:eastAsia="es-AR"/>
        </w:rPr>
        <w:t>, como por ejemplo la elección del Presidente de la Comisión por mayoría , estando en condición de igualdad con el Consejo, y pasan a componerlo 751 parlamentarios. Otro cambio de índole institucional, fue que se creó la figura del</w:t>
      </w:r>
      <w:r w:rsidR="009D1496" w:rsidRPr="009D1496">
        <w:rPr>
          <w:rFonts w:ascii="Times New Roman" w:eastAsia="Times New Roman" w:hAnsi="Times New Roman" w:cs="Times New Roman"/>
          <w:color w:val="000000"/>
          <w:sz w:val="24"/>
          <w:szCs w:val="24"/>
          <w:lang w:eastAsia="es-AR"/>
        </w:rPr>
        <w:t xml:space="preserve"> Presidente del Consejo Europeo. También</w:t>
      </w:r>
      <w:r w:rsidRPr="009D1496">
        <w:rPr>
          <w:rFonts w:ascii="Times New Roman" w:eastAsia="Times New Roman" w:hAnsi="Times New Roman" w:cs="Times New Roman"/>
          <w:color w:val="000000"/>
          <w:sz w:val="24"/>
          <w:szCs w:val="24"/>
          <w:lang w:eastAsia="es-AR"/>
        </w:rPr>
        <w:t xml:space="preserve"> se reconoció oficialmente al Banco Central Europeo como una institución.</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lastRenderedPageBreak/>
        <w:t>En cuanto a las modificaciones en materia de Política Exterior y Seguridad Común, se intenta otorgarle mayor visibilidad y coherencia,</w:t>
      </w:r>
      <w:r w:rsidR="009D1496" w:rsidRPr="009D1496">
        <w:rPr>
          <w:rFonts w:ascii="Times New Roman" w:eastAsia="Times New Roman" w:hAnsi="Times New Roman" w:cs="Times New Roman"/>
          <w:color w:val="000000"/>
          <w:sz w:val="24"/>
          <w:szCs w:val="24"/>
          <w:lang w:eastAsia="es-AR"/>
        </w:rPr>
        <w:t xml:space="preserve"> estableciéndose el cargo del</w:t>
      </w:r>
      <w:r w:rsidRPr="009D1496">
        <w:rPr>
          <w:rFonts w:ascii="Times New Roman" w:eastAsia="Times New Roman" w:hAnsi="Times New Roman" w:cs="Times New Roman"/>
          <w:color w:val="000000"/>
          <w:sz w:val="24"/>
          <w:szCs w:val="24"/>
          <w:lang w:eastAsia="es-AR"/>
        </w:rPr>
        <w:t xml:space="preserve"> Alto Representante de la Unión Europea para Asuntos Exteriores y Política de Seguridad Común, </w:t>
      </w:r>
      <w:r w:rsidR="009D1496" w:rsidRPr="009D1496">
        <w:rPr>
          <w:rFonts w:ascii="Times New Roman" w:eastAsia="Times New Roman" w:hAnsi="Times New Roman" w:cs="Times New Roman"/>
          <w:color w:val="000000"/>
          <w:sz w:val="24"/>
          <w:szCs w:val="24"/>
          <w:lang w:eastAsia="es-AR"/>
        </w:rPr>
        <w:t>que también sería vicepresidente de la Comisión</w:t>
      </w:r>
      <w:r w:rsidRPr="009D1496">
        <w:rPr>
          <w:rFonts w:ascii="Times New Roman" w:eastAsia="Times New Roman" w:hAnsi="Times New Roman" w:cs="Times New Roman"/>
          <w:color w:val="000000"/>
          <w:sz w:val="24"/>
          <w:szCs w:val="24"/>
          <w:lang w:eastAsia="es-AR"/>
        </w:rPr>
        <w:t xml:space="preserve">. Otro de los cambios importantes que dan refuerzo a la PESC </w:t>
      </w:r>
      <w:r w:rsidR="009D1496" w:rsidRPr="009D1496">
        <w:rPr>
          <w:rFonts w:ascii="Times New Roman" w:eastAsia="Times New Roman" w:hAnsi="Times New Roman" w:cs="Times New Roman"/>
          <w:color w:val="000000"/>
          <w:sz w:val="24"/>
          <w:szCs w:val="24"/>
          <w:lang w:eastAsia="es-AR"/>
        </w:rPr>
        <w:t>fueron</w:t>
      </w:r>
      <w:r w:rsidRPr="009D1496">
        <w:rPr>
          <w:rFonts w:ascii="Times New Roman" w:eastAsia="Times New Roman" w:hAnsi="Times New Roman" w:cs="Times New Roman"/>
          <w:color w:val="000000"/>
          <w:sz w:val="24"/>
          <w:szCs w:val="24"/>
          <w:lang w:eastAsia="es-AR"/>
        </w:rPr>
        <w:t xml:space="preserve"> la creación del Servicio Europeo de Acción Exterior, y, el establecimiento de la Cláusula de Defensa Mutua, es decir que en caso de que un país fuese atacado, los demás países miembros de la Unión Europea presenta</w:t>
      </w:r>
      <w:r w:rsidR="009D1496" w:rsidRPr="009D1496">
        <w:rPr>
          <w:rFonts w:ascii="Times New Roman" w:eastAsia="Times New Roman" w:hAnsi="Times New Roman" w:cs="Times New Roman"/>
          <w:color w:val="000000"/>
          <w:sz w:val="24"/>
          <w:szCs w:val="24"/>
          <w:lang w:eastAsia="es-AR"/>
        </w:rPr>
        <w:t>ría</w:t>
      </w:r>
      <w:r w:rsidRPr="009D1496">
        <w:rPr>
          <w:rFonts w:ascii="Times New Roman" w:eastAsia="Times New Roman" w:hAnsi="Times New Roman" w:cs="Times New Roman"/>
          <w:color w:val="000000"/>
          <w:sz w:val="24"/>
          <w:szCs w:val="24"/>
          <w:lang w:eastAsia="es-AR"/>
        </w:rPr>
        <w:t xml:space="preserve">n asistencia.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El Tratado de Lisboa introduce también cambios en cuestiones de refuerzo democrático, como por ejemplo: se introduce la Iniciativa Ciudadana, en donde al menos un millón de ciudadanos europeos pueden invitar a la Comisión Europea a presentar propuestas y proyectos. A su vez, la Carta de Derechos Fundamentales pasa a ser jurídicamente vinculante, adquiriendo el mismo valor legal que otros tratados de la Unión Europea.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Por último, lo novedoso de Lisboa es que establece un procedimiento formal por el medio del cual los países que así lo deseen puedan retirarse y dejar de formar parte de la Unión Europea; esto es gracias al artículo 50 del Tratado de la Unión Europea, en el cual, también se fija un plazo de </w:t>
      </w:r>
      <w:r w:rsidR="009D1496" w:rsidRPr="009D1496">
        <w:rPr>
          <w:rFonts w:ascii="Times New Roman" w:eastAsia="Times New Roman" w:hAnsi="Times New Roman" w:cs="Times New Roman"/>
          <w:color w:val="000000"/>
          <w:sz w:val="24"/>
          <w:szCs w:val="24"/>
          <w:lang w:eastAsia="es-AR"/>
        </w:rPr>
        <w:t>dos</w:t>
      </w:r>
      <w:r w:rsidRPr="009D1496">
        <w:rPr>
          <w:rFonts w:ascii="Times New Roman" w:eastAsia="Times New Roman" w:hAnsi="Times New Roman" w:cs="Times New Roman"/>
          <w:color w:val="000000"/>
          <w:sz w:val="24"/>
          <w:szCs w:val="24"/>
          <w:lang w:eastAsia="es-AR"/>
        </w:rPr>
        <w:t xml:space="preserve"> años para negociar la salida.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Por otra parte, en el año 2013, se lleva a cabo la última ampliación y Croacia pasa a ser Estado Miembro de la Unión. (Unión Europea - países, 2018, p.1)</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i/>
          <w:iCs/>
          <w:color w:val="000000"/>
          <w:sz w:val="24"/>
          <w:szCs w:val="24"/>
          <w:lang w:eastAsia="es-AR"/>
        </w:rPr>
        <w:t>Brexit</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David Cameron, luego de su elección como Primer Ministro británico, prometió la posibilidad de realizar un referéndum sobre la permanencia o salida de Gran Bretaña de la Unión Europea. El motivo de esto fue satisfacer a aquellos</w:t>
      </w:r>
      <w:r w:rsidR="009D1496" w:rsidRPr="009D1496">
        <w:rPr>
          <w:rFonts w:ascii="Times New Roman" w:eastAsia="Times New Roman" w:hAnsi="Times New Roman" w:cs="Times New Roman"/>
          <w:color w:val="000000"/>
          <w:sz w:val="24"/>
          <w:szCs w:val="24"/>
          <w:lang w:eastAsia="es-AR"/>
        </w:rPr>
        <w:t xml:space="preserve"> grupos de derecha que estaban </w:t>
      </w:r>
      <w:r w:rsidRPr="009D1496">
        <w:rPr>
          <w:rFonts w:ascii="Times New Roman" w:eastAsia="Times New Roman" w:hAnsi="Times New Roman" w:cs="Times New Roman"/>
          <w:color w:val="000000"/>
          <w:sz w:val="24"/>
          <w:szCs w:val="24"/>
          <w:lang w:eastAsia="es-AR"/>
        </w:rPr>
        <w:t>ganando peso e infl</w:t>
      </w:r>
      <w:r w:rsidR="00BA35A7">
        <w:rPr>
          <w:rFonts w:ascii="Times New Roman" w:eastAsia="Times New Roman" w:hAnsi="Times New Roman" w:cs="Times New Roman"/>
          <w:color w:val="000000"/>
          <w:sz w:val="24"/>
          <w:szCs w:val="24"/>
          <w:lang w:eastAsia="es-AR"/>
        </w:rPr>
        <w:t>uencia en la opinión pública.</w:t>
      </w:r>
      <w:r w:rsidRPr="009D1496">
        <w:rPr>
          <w:rFonts w:ascii="Times New Roman" w:eastAsia="Times New Roman" w:hAnsi="Times New Roman" w:cs="Times New Roman"/>
          <w:color w:val="000000"/>
          <w:sz w:val="24"/>
          <w:szCs w:val="24"/>
          <w:lang w:eastAsia="es-AR"/>
        </w:rPr>
        <w:t xml:space="preserve"> Cameron nunca creyó en la posibi</w:t>
      </w:r>
      <w:r w:rsidR="009D1496" w:rsidRPr="009D1496">
        <w:rPr>
          <w:rFonts w:ascii="Times New Roman" w:eastAsia="Times New Roman" w:hAnsi="Times New Roman" w:cs="Times New Roman"/>
          <w:color w:val="000000"/>
          <w:sz w:val="24"/>
          <w:szCs w:val="24"/>
          <w:lang w:eastAsia="es-AR"/>
        </w:rPr>
        <w:t>lidad</w:t>
      </w:r>
      <w:r w:rsidRPr="009D1496">
        <w:rPr>
          <w:rFonts w:ascii="Times New Roman" w:eastAsia="Times New Roman" w:hAnsi="Times New Roman" w:cs="Times New Roman"/>
          <w:color w:val="000000"/>
          <w:sz w:val="24"/>
          <w:szCs w:val="24"/>
          <w:lang w:eastAsia="es-AR"/>
        </w:rPr>
        <w:t xml:space="preserve"> de que Gran Bretaña votaría por dejar la Unión, y cuando esto sucedió, dimitió a su cargo.</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Fue as</w:t>
      </w:r>
      <w:r w:rsidR="009D1496" w:rsidRPr="009D1496">
        <w:rPr>
          <w:rFonts w:ascii="Times New Roman" w:eastAsia="Times New Roman" w:hAnsi="Times New Roman" w:cs="Times New Roman"/>
          <w:color w:val="000000"/>
          <w:sz w:val="24"/>
          <w:szCs w:val="24"/>
          <w:lang w:eastAsia="es-AR"/>
        </w:rPr>
        <w:t xml:space="preserve">í que, el 23 de junio del 2016 </w:t>
      </w:r>
      <w:r w:rsidRPr="009D1496">
        <w:rPr>
          <w:rFonts w:ascii="Times New Roman" w:eastAsia="Times New Roman" w:hAnsi="Times New Roman" w:cs="Times New Roman"/>
          <w:color w:val="000000"/>
          <w:sz w:val="24"/>
          <w:szCs w:val="24"/>
          <w:lang w:eastAsia="es-AR"/>
        </w:rPr>
        <w:t>ganó el Brexit (Britain Exit) con el 51, 9% de los votos, y el 29 de marzo del 2017 Gran Bretaña anunció al Consejo Europeo sus intenciones de abandonar la Unión Europea por medio de la apelación del art.50 del Tratado de Lisbo</w:t>
      </w:r>
      <w:r w:rsidR="009D1496" w:rsidRPr="009D1496">
        <w:rPr>
          <w:rFonts w:ascii="Times New Roman" w:eastAsia="Times New Roman" w:hAnsi="Times New Roman" w:cs="Times New Roman"/>
          <w:color w:val="000000"/>
          <w:sz w:val="24"/>
          <w:szCs w:val="24"/>
          <w:lang w:eastAsia="es-AR"/>
        </w:rPr>
        <w:t xml:space="preserve">a, tras 43 años de </w:t>
      </w:r>
      <w:r w:rsidR="00BA35A7">
        <w:rPr>
          <w:rFonts w:ascii="Times New Roman" w:eastAsia="Times New Roman" w:hAnsi="Times New Roman" w:cs="Times New Roman"/>
          <w:color w:val="000000"/>
          <w:sz w:val="24"/>
          <w:szCs w:val="24"/>
          <w:lang w:eastAsia="es-AR"/>
        </w:rPr>
        <w:t>permanencia</w:t>
      </w:r>
      <w:r w:rsidR="009D1496" w:rsidRPr="009D1496">
        <w:rPr>
          <w:rFonts w:ascii="Times New Roman" w:eastAsia="Times New Roman" w:hAnsi="Times New Roman" w:cs="Times New Roman"/>
          <w:color w:val="000000"/>
          <w:sz w:val="24"/>
          <w:szCs w:val="24"/>
          <w:lang w:eastAsia="es-AR"/>
        </w:rPr>
        <w:t xml:space="preserve">. </w:t>
      </w:r>
      <w:r w:rsidRPr="009D1496">
        <w:rPr>
          <w:rFonts w:ascii="Times New Roman" w:eastAsia="Times New Roman" w:hAnsi="Times New Roman" w:cs="Times New Roman"/>
          <w:color w:val="000000"/>
          <w:sz w:val="24"/>
          <w:szCs w:val="24"/>
          <w:lang w:eastAsia="es-AR"/>
        </w:rPr>
        <w:t>Si bien el referéndum no e</w:t>
      </w:r>
      <w:r w:rsidR="00BA35A7">
        <w:rPr>
          <w:rFonts w:ascii="Times New Roman" w:eastAsia="Times New Roman" w:hAnsi="Times New Roman" w:cs="Times New Roman"/>
          <w:color w:val="000000"/>
          <w:sz w:val="24"/>
          <w:szCs w:val="24"/>
          <w:lang w:eastAsia="es-AR"/>
        </w:rPr>
        <w:t>ra</w:t>
      </w:r>
      <w:r w:rsidRPr="009D1496">
        <w:rPr>
          <w:rFonts w:ascii="Times New Roman" w:eastAsia="Times New Roman" w:hAnsi="Times New Roman" w:cs="Times New Roman"/>
          <w:color w:val="000000"/>
          <w:sz w:val="24"/>
          <w:szCs w:val="24"/>
          <w:lang w:eastAsia="es-AR"/>
        </w:rPr>
        <w:t xml:space="preserve"> vinculante y los parlamentarios </w:t>
      </w:r>
      <w:r w:rsidR="00BA35A7">
        <w:rPr>
          <w:rFonts w:ascii="Times New Roman" w:eastAsia="Times New Roman" w:hAnsi="Times New Roman" w:cs="Times New Roman"/>
          <w:color w:val="000000"/>
          <w:sz w:val="24"/>
          <w:szCs w:val="24"/>
          <w:lang w:eastAsia="es-AR"/>
        </w:rPr>
        <w:t>podían bloquearlo, no era</w:t>
      </w:r>
      <w:r w:rsidRPr="009D1496">
        <w:rPr>
          <w:rFonts w:ascii="Times New Roman" w:eastAsia="Times New Roman" w:hAnsi="Times New Roman" w:cs="Times New Roman"/>
          <w:color w:val="000000"/>
          <w:sz w:val="24"/>
          <w:szCs w:val="24"/>
          <w:lang w:eastAsia="es-AR"/>
        </w:rPr>
        <w:t xml:space="preserve"> una decisión políticamente acer</w:t>
      </w:r>
      <w:r w:rsidR="009D1496" w:rsidRPr="009D1496">
        <w:rPr>
          <w:rFonts w:ascii="Times New Roman" w:eastAsia="Times New Roman" w:hAnsi="Times New Roman" w:cs="Times New Roman"/>
          <w:color w:val="000000"/>
          <w:sz w:val="24"/>
          <w:szCs w:val="24"/>
          <w:lang w:eastAsia="es-AR"/>
        </w:rPr>
        <w:t xml:space="preserve">tada ir </w:t>
      </w:r>
      <w:r w:rsidRPr="009D1496">
        <w:rPr>
          <w:rFonts w:ascii="Times New Roman" w:eastAsia="Times New Roman" w:hAnsi="Times New Roman" w:cs="Times New Roman"/>
          <w:color w:val="000000"/>
          <w:sz w:val="24"/>
          <w:szCs w:val="24"/>
          <w:lang w:eastAsia="es-AR"/>
        </w:rPr>
        <w:t>co</w:t>
      </w:r>
      <w:r w:rsidR="00BA35A7">
        <w:rPr>
          <w:rFonts w:ascii="Times New Roman" w:eastAsia="Times New Roman" w:hAnsi="Times New Roman" w:cs="Times New Roman"/>
          <w:color w:val="000000"/>
          <w:sz w:val="24"/>
          <w:szCs w:val="24"/>
          <w:lang w:eastAsia="es-AR"/>
        </w:rPr>
        <w:t xml:space="preserve">ntra de la voluntad popular </w:t>
      </w:r>
      <w:r w:rsidR="009D1496" w:rsidRPr="009D1496">
        <w:rPr>
          <w:rFonts w:ascii="Times New Roman" w:eastAsia="Times New Roman" w:hAnsi="Times New Roman" w:cs="Times New Roman"/>
          <w:color w:val="000000"/>
          <w:sz w:val="24"/>
          <w:szCs w:val="24"/>
          <w:lang w:eastAsia="es-AR"/>
        </w:rPr>
        <w:t>manifestad</w:t>
      </w:r>
      <w:r w:rsidR="00BA35A7">
        <w:rPr>
          <w:rFonts w:ascii="Times New Roman" w:eastAsia="Times New Roman" w:hAnsi="Times New Roman" w:cs="Times New Roman"/>
          <w:color w:val="000000"/>
          <w:sz w:val="24"/>
          <w:szCs w:val="24"/>
          <w:lang w:eastAsia="es-AR"/>
        </w:rPr>
        <w:t>a</w:t>
      </w:r>
      <w:r w:rsidR="009D1496" w:rsidRPr="009D1496">
        <w:rPr>
          <w:rFonts w:ascii="Times New Roman" w:eastAsia="Times New Roman" w:hAnsi="Times New Roman" w:cs="Times New Roman"/>
          <w:color w:val="000000"/>
          <w:sz w:val="24"/>
          <w:szCs w:val="24"/>
          <w:lang w:eastAsia="es-AR"/>
        </w:rPr>
        <w:t xml:space="preserve"> con su voto. </w:t>
      </w:r>
      <w:r w:rsidRPr="009D1496">
        <w:rPr>
          <w:rFonts w:ascii="Times New Roman" w:eastAsia="Times New Roman" w:hAnsi="Times New Roman" w:cs="Times New Roman"/>
          <w:color w:val="000000"/>
          <w:sz w:val="24"/>
          <w:szCs w:val="24"/>
          <w:lang w:eastAsia="es-AR"/>
        </w:rPr>
        <w:t>(Unión Europea - Reino Unido, 2018, p.1)</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lastRenderedPageBreak/>
        <w:t xml:space="preserve">Entre los principales impulsores del Brexit se </w:t>
      </w:r>
      <w:r w:rsidR="00BA35A7">
        <w:rPr>
          <w:rFonts w:ascii="Times New Roman" w:eastAsia="Times New Roman" w:hAnsi="Times New Roman" w:cs="Times New Roman"/>
          <w:color w:val="000000"/>
          <w:sz w:val="24"/>
          <w:szCs w:val="24"/>
          <w:lang w:eastAsia="es-AR"/>
        </w:rPr>
        <w:t>encontraban</w:t>
      </w:r>
      <w:r w:rsidRPr="009D1496">
        <w:rPr>
          <w:rFonts w:ascii="Times New Roman" w:eastAsia="Times New Roman" w:hAnsi="Times New Roman" w:cs="Times New Roman"/>
          <w:color w:val="000000"/>
          <w:sz w:val="24"/>
          <w:szCs w:val="24"/>
          <w:lang w:eastAsia="es-AR"/>
        </w:rPr>
        <w:t xml:space="preserve"> el UKIP (</w:t>
      </w:r>
      <w:r w:rsidR="00BA35A7">
        <w:rPr>
          <w:rFonts w:ascii="Times New Roman" w:eastAsia="Times New Roman" w:hAnsi="Times New Roman" w:cs="Times New Roman"/>
          <w:color w:val="000000"/>
          <w:sz w:val="24"/>
          <w:szCs w:val="24"/>
          <w:lang w:eastAsia="es-AR"/>
        </w:rPr>
        <w:t>United Kingdom Independence Party</w:t>
      </w:r>
      <w:r w:rsidRPr="009D1496">
        <w:rPr>
          <w:rFonts w:ascii="Times New Roman" w:eastAsia="Times New Roman" w:hAnsi="Times New Roman" w:cs="Times New Roman"/>
          <w:color w:val="000000"/>
          <w:sz w:val="24"/>
          <w:szCs w:val="24"/>
          <w:lang w:eastAsia="es-AR"/>
        </w:rPr>
        <w:t>), cerca de la mitad de los parlament</w:t>
      </w:r>
      <w:r w:rsidR="00BA35A7">
        <w:rPr>
          <w:rFonts w:ascii="Times New Roman" w:eastAsia="Times New Roman" w:hAnsi="Times New Roman" w:cs="Times New Roman"/>
          <w:color w:val="000000"/>
          <w:sz w:val="24"/>
          <w:szCs w:val="24"/>
          <w:lang w:eastAsia="es-AR"/>
        </w:rPr>
        <w:t>arios del Partido Conservador (</w:t>
      </w:r>
      <w:r w:rsidRPr="009D1496">
        <w:rPr>
          <w:rFonts w:ascii="Times New Roman" w:eastAsia="Times New Roman" w:hAnsi="Times New Roman" w:cs="Times New Roman"/>
          <w:color w:val="000000"/>
          <w:sz w:val="24"/>
          <w:szCs w:val="24"/>
          <w:lang w:eastAsia="es-AR"/>
        </w:rPr>
        <w:t xml:space="preserve">entre los que se </w:t>
      </w:r>
      <w:r w:rsidR="00BA35A7">
        <w:rPr>
          <w:rFonts w:ascii="Times New Roman" w:eastAsia="Times New Roman" w:hAnsi="Times New Roman" w:cs="Times New Roman"/>
          <w:color w:val="000000"/>
          <w:sz w:val="24"/>
          <w:szCs w:val="24"/>
          <w:lang w:eastAsia="es-AR"/>
        </w:rPr>
        <w:t>incluía</w:t>
      </w:r>
      <w:r w:rsidRPr="009D1496">
        <w:rPr>
          <w:rFonts w:ascii="Times New Roman" w:eastAsia="Times New Roman" w:hAnsi="Times New Roman" w:cs="Times New Roman"/>
          <w:color w:val="000000"/>
          <w:sz w:val="24"/>
          <w:szCs w:val="24"/>
          <w:lang w:eastAsia="es-AR"/>
        </w:rPr>
        <w:t xml:space="preserve"> </w:t>
      </w:r>
      <w:r w:rsidR="00BA35A7">
        <w:rPr>
          <w:rFonts w:ascii="Times New Roman" w:eastAsia="Times New Roman" w:hAnsi="Times New Roman" w:cs="Times New Roman"/>
          <w:color w:val="000000"/>
          <w:sz w:val="24"/>
          <w:szCs w:val="24"/>
          <w:lang w:eastAsia="es-AR"/>
        </w:rPr>
        <w:t>a</w:t>
      </w:r>
      <w:r w:rsidRPr="009D1496">
        <w:rPr>
          <w:rFonts w:ascii="Times New Roman" w:eastAsia="Times New Roman" w:hAnsi="Times New Roman" w:cs="Times New Roman"/>
          <w:color w:val="000000"/>
          <w:sz w:val="24"/>
          <w:szCs w:val="24"/>
          <w:lang w:eastAsia="es-AR"/>
        </w:rPr>
        <w:t xml:space="preserve">l ex ministro Boris Johnson) y algunos parlamentarios del Partido Laborista. Entre los motivos alegados para llevar a cabo la salida de la Unión Europea, se </w:t>
      </w:r>
      <w:r w:rsidR="00BA35A7">
        <w:rPr>
          <w:rFonts w:ascii="Times New Roman" w:eastAsia="Times New Roman" w:hAnsi="Times New Roman" w:cs="Times New Roman"/>
          <w:color w:val="000000"/>
          <w:sz w:val="24"/>
          <w:szCs w:val="24"/>
          <w:lang w:eastAsia="es-AR"/>
        </w:rPr>
        <w:t>habllaban</w:t>
      </w:r>
      <w:r w:rsidRPr="009D1496">
        <w:rPr>
          <w:rFonts w:ascii="Times New Roman" w:eastAsia="Times New Roman" w:hAnsi="Times New Roman" w:cs="Times New Roman"/>
          <w:color w:val="000000"/>
          <w:sz w:val="24"/>
          <w:szCs w:val="24"/>
          <w:lang w:eastAsia="es-AR"/>
        </w:rPr>
        <w:t xml:space="preserve"> los siguientes: * La Unión Europea con sus regulaciones políticas y económicas, representa un gran obstáculo para el desarrollo de las empresas británicas *Frenar la migración, sobre todo de personas no europeas, teniendo un mayor control fronterizo (esta causa fue la más popular entre los británicos) * Gran Bretaña estaba perdiendo cada vez más autonomía, tanto política como económica, frente al sistema d</w:t>
      </w:r>
      <w:r w:rsidR="009D1496" w:rsidRPr="009D1496">
        <w:rPr>
          <w:rFonts w:ascii="Times New Roman" w:eastAsia="Times New Roman" w:hAnsi="Times New Roman" w:cs="Times New Roman"/>
          <w:color w:val="000000"/>
          <w:sz w:val="24"/>
          <w:szCs w:val="24"/>
          <w:lang w:eastAsia="es-AR"/>
        </w:rPr>
        <w:t>e instituciones supranacionales</w:t>
      </w:r>
      <w:r w:rsidRPr="009D1496">
        <w:rPr>
          <w:rFonts w:ascii="Times New Roman" w:eastAsia="Times New Roman" w:hAnsi="Times New Roman" w:cs="Times New Roman"/>
          <w:color w:val="000000"/>
          <w:sz w:val="24"/>
          <w:szCs w:val="24"/>
          <w:lang w:eastAsia="es-AR"/>
        </w:rPr>
        <w:t xml:space="preserve"> (BBC Mundo, 2016, p.2)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Dentro de la Unión Europea ningún país fue favorable al Brexit</w:t>
      </w:r>
      <w:r w:rsidR="00BA35A7">
        <w:rPr>
          <w:rFonts w:ascii="Times New Roman" w:eastAsia="Times New Roman" w:hAnsi="Times New Roman" w:cs="Times New Roman"/>
          <w:color w:val="000000"/>
          <w:sz w:val="24"/>
          <w:szCs w:val="24"/>
          <w:lang w:eastAsia="es-AR"/>
        </w:rPr>
        <w:t>. C</w:t>
      </w:r>
      <w:r w:rsidRPr="009D1496">
        <w:rPr>
          <w:rFonts w:ascii="Times New Roman" w:eastAsia="Times New Roman" w:hAnsi="Times New Roman" w:cs="Times New Roman"/>
          <w:color w:val="000000"/>
          <w:sz w:val="24"/>
          <w:szCs w:val="24"/>
          <w:lang w:eastAsia="es-AR"/>
        </w:rPr>
        <w:t xml:space="preserve">abe destacar que </w:t>
      </w:r>
      <w:r w:rsidR="00BA35A7">
        <w:rPr>
          <w:rFonts w:ascii="Times New Roman" w:eastAsia="Times New Roman" w:hAnsi="Times New Roman" w:cs="Times New Roman"/>
          <w:color w:val="000000"/>
          <w:sz w:val="24"/>
          <w:szCs w:val="24"/>
          <w:lang w:eastAsia="es-AR"/>
        </w:rPr>
        <w:t xml:space="preserve">el Reino Unido </w:t>
      </w:r>
      <w:r w:rsidRPr="009D1496">
        <w:rPr>
          <w:rFonts w:ascii="Times New Roman" w:eastAsia="Times New Roman" w:hAnsi="Times New Roman" w:cs="Times New Roman"/>
          <w:color w:val="000000"/>
          <w:sz w:val="24"/>
          <w:szCs w:val="24"/>
          <w:lang w:eastAsia="es-AR"/>
        </w:rPr>
        <w:t>es el primer país en abandonar la Unión desde su creación con el Tratado de Roma. Si bien su salida puede llegar a tener impacto negativo en cuestiones económicas, desde el lado de la integración política podrían llevarse a cabo grandes avances, así como también los asuntos de Política Exterior y Seguridad Común podrían tener más coherencia y visibilidad,</w:t>
      </w:r>
      <w:r w:rsidR="00BA35A7">
        <w:rPr>
          <w:rFonts w:ascii="Times New Roman" w:eastAsia="Times New Roman" w:hAnsi="Times New Roman" w:cs="Times New Roman"/>
          <w:color w:val="000000"/>
          <w:sz w:val="24"/>
          <w:szCs w:val="24"/>
          <w:lang w:eastAsia="es-AR"/>
        </w:rPr>
        <w:t xml:space="preserve"> ya que los británicos eran </w:t>
      </w:r>
      <w:r w:rsidRPr="009D1496">
        <w:rPr>
          <w:rFonts w:ascii="Times New Roman" w:eastAsia="Times New Roman" w:hAnsi="Times New Roman" w:cs="Times New Roman"/>
          <w:color w:val="000000"/>
          <w:sz w:val="24"/>
          <w:szCs w:val="24"/>
          <w:lang w:eastAsia="es-AR"/>
        </w:rPr>
        <w:t xml:space="preserve">opositores </w:t>
      </w:r>
      <w:r w:rsidR="00BA35A7">
        <w:rPr>
          <w:rFonts w:ascii="Times New Roman" w:eastAsia="Times New Roman" w:hAnsi="Times New Roman" w:cs="Times New Roman"/>
          <w:color w:val="000000"/>
          <w:sz w:val="24"/>
          <w:szCs w:val="24"/>
          <w:lang w:eastAsia="es-AR"/>
        </w:rPr>
        <w:t>a</w:t>
      </w:r>
      <w:r w:rsidRPr="009D1496">
        <w:rPr>
          <w:rFonts w:ascii="Times New Roman" w:eastAsia="Times New Roman" w:hAnsi="Times New Roman" w:cs="Times New Roman"/>
          <w:color w:val="000000"/>
          <w:sz w:val="24"/>
          <w:szCs w:val="24"/>
          <w:lang w:eastAsia="es-AR"/>
        </w:rPr>
        <w:t xml:space="preserve"> avanzar en estas cuestiones. Por otro lado, en </w:t>
      </w:r>
      <w:r w:rsidR="00BA35A7">
        <w:rPr>
          <w:rFonts w:ascii="Times New Roman" w:eastAsia="Times New Roman" w:hAnsi="Times New Roman" w:cs="Times New Roman"/>
          <w:color w:val="000000"/>
          <w:sz w:val="24"/>
          <w:szCs w:val="24"/>
          <w:lang w:eastAsia="es-AR"/>
        </w:rPr>
        <w:t>Reino Unido</w:t>
      </w:r>
      <w:r w:rsidRPr="009D1496">
        <w:rPr>
          <w:rFonts w:ascii="Times New Roman" w:eastAsia="Times New Roman" w:hAnsi="Times New Roman" w:cs="Times New Roman"/>
          <w:color w:val="000000"/>
          <w:sz w:val="24"/>
          <w:szCs w:val="24"/>
          <w:lang w:eastAsia="es-AR"/>
        </w:rPr>
        <w:t xml:space="preserve"> el impacto de abandonar la Unión podría ser seriamente negativo, ya que sería un golpe duro para la economía británica abandonar el Mercado Único con los beneficios que eso representa, ya que allí hay libre comercio y por lo tanto, no hay tasas ni impuestos, que luego de su salida definitiva serían aplicados, teniendo en cuenta también la renegociación de Tratados y Acuerdos con los diferentes miembros de la Unión Europea. A su vez, los ciudadanos británicos pasarían a ser considerados </w:t>
      </w:r>
      <w:r w:rsidR="00BA35A7">
        <w:rPr>
          <w:rFonts w:ascii="Times New Roman" w:eastAsia="Times New Roman" w:hAnsi="Times New Roman" w:cs="Times New Roman"/>
          <w:color w:val="000000"/>
          <w:sz w:val="24"/>
          <w:szCs w:val="24"/>
          <w:lang w:eastAsia="es-AR"/>
        </w:rPr>
        <w:t>ciudadanos de terceros países</w:t>
      </w:r>
      <w:r w:rsidRPr="009D1496">
        <w:rPr>
          <w:rFonts w:ascii="Times New Roman" w:eastAsia="Times New Roman" w:hAnsi="Times New Roman" w:cs="Times New Roman"/>
          <w:color w:val="000000"/>
          <w:sz w:val="24"/>
          <w:szCs w:val="24"/>
          <w:lang w:eastAsia="es-AR"/>
        </w:rPr>
        <w:t xml:space="preserve">, con lo que ello implica para la búsqueda de empleos o estudiar en universidades europeas.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Sin embargo, el Brexit se encuentra aún en una fase de negociación que culminará en </w:t>
      </w:r>
      <w:r w:rsidR="00BA35A7">
        <w:rPr>
          <w:rFonts w:ascii="Times New Roman" w:eastAsia="Times New Roman" w:hAnsi="Times New Roman" w:cs="Times New Roman"/>
          <w:color w:val="000000"/>
          <w:sz w:val="24"/>
          <w:szCs w:val="24"/>
          <w:lang w:eastAsia="es-AR"/>
        </w:rPr>
        <w:t>marzo de</w:t>
      </w:r>
      <w:r w:rsidRPr="009D1496">
        <w:rPr>
          <w:rFonts w:ascii="Times New Roman" w:eastAsia="Times New Roman" w:hAnsi="Times New Roman" w:cs="Times New Roman"/>
          <w:color w:val="000000"/>
          <w:sz w:val="24"/>
          <w:szCs w:val="24"/>
          <w:lang w:eastAsia="es-AR"/>
        </w:rPr>
        <w:t xml:space="preserve"> 2019, y “por el momento, el Reino Unido sigue siendo miembro de pleno derecho de la Unión Europea, con todos los derechos y obligaciones correspondientes.”  (Unión Europea - Reino Unido, 2018, p.1)</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i/>
          <w:iCs/>
          <w:color w:val="000000"/>
          <w:sz w:val="24"/>
          <w:szCs w:val="24"/>
          <w:lang w:eastAsia="es-AR"/>
        </w:rPr>
        <w:t>Unión Eu</w:t>
      </w:r>
      <w:r w:rsidR="009D1496" w:rsidRPr="009D1496">
        <w:rPr>
          <w:rFonts w:ascii="Times New Roman" w:eastAsia="Times New Roman" w:hAnsi="Times New Roman" w:cs="Times New Roman"/>
          <w:i/>
          <w:iCs/>
          <w:color w:val="000000"/>
          <w:sz w:val="24"/>
          <w:szCs w:val="24"/>
          <w:lang w:eastAsia="es-AR"/>
        </w:rPr>
        <w:t xml:space="preserve">ropea en el </w:t>
      </w:r>
      <w:r w:rsidRPr="009D1496">
        <w:rPr>
          <w:rFonts w:ascii="Times New Roman" w:eastAsia="Times New Roman" w:hAnsi="Times New Roman" w:cs="Times New Roman"/>
          <w:i/>
          <w:iCs/>
          <w:color w:val="000000"/>
          <w:sz w:val="24"/>
          <w:szCs w:val="24"/>
          <w:lang w:eastAsia="es-AR"/>
        </w:rPr>
        <w:t>2025</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El primero de marzo del 2017, la Comisión Europea presentó el Libro Blanco para el futuro</w:t>
      </w:r>
      <w:r w:rsidR="00BA35A7">
        <w:rPr>
          <w:rFonts w:ascii="Times New Roman" w:eastAsia="Times New Roman" w:hAnsi="Times New Roman" w:cs="Times New Roman"/>
          <w:color w:val="000000"/>
          <w:sz w:val="24"/>
          <w:szCs w:val="24"/>
          <w:lang w:eastAsia="es-AR"/>
        </w:rPr>
        <w:t xml:space="preserve"> de la Unión, el mismo planteaba cinco</w:t>
      </w:r>
      <w:r w:rsidRPr="009D1496">
        <w:rPr>
          <w:rFonts w:ascii="Times New Roman" w:eastAsia="Times New Roman" w:hAnsi="Times New Roman" w:cs="Times New Roman"/>
          <w:color w:val="000000"/>
          <w:sz w:val="24"/>
          <w:szCs w:val="24"/>
          <w:lang w:eastAsia="es-AR"/>
        </w:rPr>
        <w:t xml:space="preserve"> escenarios posibles sobre los que la Unión Europea puede avanzar para el 2025, teniendo en cuenta todos los retos tanto a nivel regional como global que están afectando a la integración europea, “desde la </w:t>
      </w:r>
      <w:r w:rsidRPr="009D1496">
        <w:rPr>
          <w:rFonts w:ascii="Times New Roman" w:eastAsia="Times New Roman" w:hAnsi="Times New Roman" w:cs="Times New Roman"/>
          <w:color w:val="000000"/>
          <w:sz w:val="24"/>
          <w:szCs w:val="24"/>
          <w:lang w:eastAsia="es-AR"/>
        </w:rPr>
        <w:lastRenderedPageBreak/>
        <w:t>globalización y el impacto de las nuevas tecnologías en la sociedad y el empleo, a las preocupaciones en materia de seguridad y el auge del populismo”. (Comisión Europea, 2017, p.1)</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 xml:space="preserve">Los </w:t>
      </w:r>
      <w:r w:rsidR="00BA35A7">
        <w:rPr>
          <w:rFonts w:ascii="Times New Roman" w:eastAsia="Times New Roman" w:hAnsi="Times New Roman" w:cs="Times New Roman"/>
          <w:color w:val="000000"/>
          <w:sz w:val="24"/>
          <w:szCs w:val="24"/>
          <w:lang w:eastAsia="es-AR"/>
        </w:rPr>
        <w:t>cinco escenarios</w:t>
      </w:r>
      <w:r w:rsidRPr="009D1496">
        <w:rPr>
          <w:rFonts w:ascii="Times New Roman" w:eastAsia="Times New Roman" w:hAnsi="Times New Roman" w:cs="Times New Roman"/>
          <w:color w:val="000000"/>
          <w:sz w:val="24"/>
          <w:szCs w:val="24"/>
          <w:lang w:eastAsia="es-AR"/>
        </w:rPr>
        <w:t xml:space="preserve"> planteados para el futuro son los siguientes: (White Paper on the future of Europe, 2017, p.29)</w:t>
      </w:r>
    </w:p>
    <w:p w:rsidR="00DB0DFE" w:rsidRPr="009D1496" w:rsidRDefault="00DB0DFE" w:rsidP="00DB0DFE">
      <w:pPr>
        <w:numPr>
          <w:ilvl w:val="0"/>
          <w:numId w:val="8"/>
        </w:numPr>
        <w:spacing w:after="0" w:line="360" w:lineRule="auto"/>
        <w:jc w:val="both"/>
        <w:textAlignment w:val="baseline"/>
        <w:rPr>
          <w:rFonts w:ascii="Times New Roman" w:eastAsia="Times New Roman" w:hAnsi="Times New Roman" w:cs="Times New Roman"/>
          <w:color w:val="000000"/>
          <w:sz w:val="24"/>
          <w:szCs w:val="24"/>
          <w:lang w:eastAsia="es-AR"/>
        </w:rPr>
      </w:pPr>
      <w:r w:rsidRPr="009D1496">
        <w:rPr>
          <w:rFonts w:ascii="Times New Roman" w:eastAsia="Times New Roman" w:hAnsi="Times New Roman" w:cs="Times New Roman"/>
          <w:color w:val="000000"/>
          <w:sz w:val="24"/>
          <w:szCs w:val="24"/>
          <w:lang w:eastAsia="es-AR"/>
        </w:rPr>
        <w:t xml:space="preserve">Seguir igual→ El Mercado Único se refuerza y continúa la búsqueda de nuevos acuerdos </w:t>
      </w:r>
      <w:r w:rsidR="00B4281E" w:rsidRPr="009D1496">
        <w:rPr>
          <w:rFonts w:ascii="Times New Roman" w:eastAsia="Times New Roman" w:hAnsi="Times New Roman" w:cs="Times New Roman"/>
          <w:color w:val="000000"/>
          <w:sz w:val="24"/>
          <w:szCs w:val="24"/>
          <w:lang w:eastAsia="es-AR"/>
        </w:rPr>
        <w:t>comerciales; el</w:t>
      </w:r>
      <w:r w:rsidR="009D1496" w:rsidRPr="009D1496">
        <w:rPr>
          <w:rFonts w:ascii="Times New Roman" w:eastAsia="Times New Roman" w:hAnsi="Times New Roman" w:cs="Times New Roman"/>
          <w:color w:val="000000"/>
          <w:sz w:val="24"/>
          <w:szCs w:val="24"/>
          <w:lang w:eastAsia="es-AR"/>
        </w:rPr>
        <w:t xml:space="preserve"> funcionamiento de </w:t>
      </w:r>
      <w:r w:rsidRPr="009D1496">
        <w:rPr>
          <w:rFonts w:ascii="Times New Roman" w:eastAsia="Times New Roman" w:hAnsi="Times New Roman" w:cs="Times New Roman"/>
          <w:color w:val="000000"/>
          <w:sz w:val="24"/>
          <w:szCs w:val="24"/>
          <w:lang w:eastAsia="es-AR"/>
        </w:rPr>
        <w:t xml:space="preserve">la Unión Económica y </w:t>
      </w:r>
      <w:r w:rsidR="00BA35A7">
        <w:rPr>
          <w:rFonts w:ascii="Times New Roman" w:eastAsia="Times New Roman" w:hAnsi="Times New Roman" w:cs="Times New Roman"/>
          <w:color w:val="000000"/>
          <w:sz w:val="24"/>
          <w:szCs w:val="24"/>
          <w:lang w:eastAsia="es-AR"/>
        </w:rPr>
        <w:t>Monetaria avanza paulatinamente.</w:t>
      </w:r>
      <w:r w:rsidRPr="009D1496">
        <w:rPr>
          <w:rFonts w:ascii="Times New Roman" w:eastAsia="Times New Roman" w:hAnsi="Times New Roman" w:cs="Times New Roman"/>
          <w:color w:val="000000"/>
          <w:sz w:val="24"/>
          <w:szCs w:val="24"/>
          <w:lang w:eastAsia="es-AR"/>
        </w:rPr>
        <w:t xml:space="preserve"> En cuanto a cuestiones de seguridad, migración y Schengen se intensifica la cooperación, logrando notorios avances hacia un sistema común de asilo; PESC: notorio avance en cooperación en cuestiones de defensa y en tener una única voz en asuntos de política exterior. </w:t>
      </w:r>
    </w:p>
    <w:p w:rsidR="00DB0DFE" w:rsidRPr="009D1496" w:rsidRDefault="00DB0DFE" w:rsidP="00DB0DFE">
      <w:pPr>
        <w:numPr>
          <w:ilvl w:val="0"/>
          <w:numId w:val="8"/>
        </w:numPr>
        <w:spacing w:after="0" w:line="360" w:lineRule="auto"/>
        <w:jc w:val="both"/>
        <w:textAlignment w:val="baseline"/>
        <w:rPr>
          <w:rFonts w:ascii="Times New Roman" w:eastAsia="Times New Roman" w:hAnsi="Times New Roman" w:cs="Times New Roman"/>
          <w:color w:val="000000"/>
          <w:sz w:val="24"/>
          <w:szCs w:val="24"/>
          <w:lang w:eastAsia="es-AR"/>
        </w:rPr>
      </w:pPr>
      <w:r w:rsidRPr="009D1496">
        <w:rPr>
          <w:rFonts w:ascii="Times New Roman" w:eastAsia="Times New Roman" w:hAnsi="Times New Roman" w:cs="Times New Roman"/>
          <w:color w:val="000000"/>
          <w:sz w:val="24"/>
          <w:szCs w:val="24"/>
          <w:lang w:eastAsia="es-AR"/>
        </w:rPr>
        <w:t>Sólo el Mercado Único→ En cuanto al Mercado Único se refuerza la libre circulación de bienes y capitales, pero no se garantiza que ocurra lo mismo para personas y servicios; En los otros asuntos disminuye el avance hacia una mayor integración, por ejemplo: se limita la cooperación en la zona euro, los temas de seguridad y de política exterior comienzan a ser abordados de manera bilateral, no se avanza en una política común de asilo.</w:t>
      </w:r>
    </w:p>
    <w:p w:rsidR="00DB0DFE" w:rsidRPr="009D1496" w:rsidRDefault="00DB0DFE" w:rsidP="00DB0DFE">
      <w:pPr>
        <w:numPr>
          <w:ilvl w:val="0"/>
          <w:numId w:val="8"/>
        </w:numPr>
        <w:spacing w:after="0" w:line="360" w:lineRule="auto"/>
        <w:jc w:val="both"/>
        <w:textAlignment w:val="baseline"/>
        <w:rPr>
          <w:rFonts w:ascii="Times New Roman" w:eastAsia="Times New Roman" w:hAnsi="Times New Roman" w:cs="Times New Roman"/>
          <w:color w:val="000000"/>
          <w:sz w:val="24"/>
          <w:szCs w:val="24"/>
          <w:lang w:eastAsia="es-AR"/>
        </w:rPr>
      </w:pPr>
      <w:r w:rsidRPr="009D1496">
        <w:rPr>
          <w:rFonts w:ascii="Times New Roman" w:eastAsia="Times New Roman" w:hAnsi="Times New Roman" w:cs="Times New Roman"/>
          <w:color w:val="000000"/>
          <w:sz w:val="24"/>
          <w:szCs w:val="24"/>
          <w:lang w:eastAsia="es-AR"/>
        </w:rPr>
        <w:t>Los que deseen hacer más, hacen más→ Continúa funcionando el Mercado Único, y la Unión Monetaria sigue de igual forma, excepto por aquellos países que desean avanzar más en cuestiones de cooperación en materi</w:t>
      </w:r>
      <w:r w:rsidR="00BA35A7">
        <w:rPr>
          <w:rFonts w:ascii="Times New Roman" w:eastAsia="Times New Roman" w:hAnsi="Times New Roman" w:cs="Times New Roman"/>
          <w:color w:val="000000"/>
          <w:sz w:val="24"/>
          <w:szCs w:val="24"/>
          <w:lang w:eastAsia="es-AR"/>
        </w:rPr>
        <w:t>a de normas fiscales y sociales.</w:t>
      </w:r>
      <w:r w:rsidRPr="009D1496">
        <w:rPr>
          <w:rFonts w:ascii="Times New Roman" w:eastAsia="Times New Roman" w:hAnsi="Times New Roman" w:cs="Times New Roman"/>
          <w:color w:val="000000"/>
          <w:sz w:val="24"/>
          <w:szCs w:val="24"/>
          <w:lang w:eastAsia="es-AR"/>
        </w:rPr>
        <w:t xml:space="preserve"> En cuanto a cuestiones de Seguridad</w:t>
      </w:r>
      <w:r w:rsidR="00BA35A7">
        <w:rPr>
          <w:rFonts w:ascii="Times New Roman" w:eastAsia="Times New Roman" w:hAnsi="Times New Roman" w:cs="Times New Roman"/>
          <w:color w:val="000000"/>
          <w:sz w:val="24"/>
          <w:szCs w:val="24"/>
          <w:lang w:eastAsia="es-AR"/>
        </w:rPr>
        <w:t>,</w:t>
      </w:r>
      <w:r w:rsidRPr="009D1496">
        <w:rPr>
          <w:rFonts w:ascii="Times New Roman" w:eastAsia="Times New Roman" w:hAnsi="Times New Roman" w:cs="Times New Roman"/>
          <w:color w:val="000000"/>
          <w:sz w:val="24"/>
          <w:szCs w:val="24"/>
          <w:lang w:eastAsia="es-AR"/>
        </w:rPr>
        <w:t xml:space="preserve"> migración</w:t>
      </w:r>
      <w:r w:rsidR="00BA35A7">
        <w:rPr>
          <w:rFonts w:ascii="Times New Roman" w:eastAsia="Times New Roman" w:hAnsi="Times New Roman" w:cs="Times New Roman"/>
          <w:color w:val="000000"/>
          <w:sz w:val="24"/>
          <w:szCs w:val="24"/>
          <w:lang w:eastAsia="es-AR"/>
        </w:rPr>
        <w:t xml:space="preserve"> o</w:t>
      </w:r>
      <w:r w:rsidRPr="009D1496">
        <w:rPr>
          <w:rFonts w:ascii="Times New Roman" w:eastAsia="Times New Roman" w:hAnsi="Times New Roman" w:cs="Times New Roman"/>
          <w:color w:val="000000"/>
          <w:sz w:val="24"/>
          <w:szCs w:val="24"/>
          <w:lang w:eastAsia="es-AR"/>
        </w:rPr>
        <w:t xml:space="preserve"> Schengen, grupos de países intensifican la cooperación en el ámbito de la seguridad y justicia, lo mismo ocurre con la PESC, ya que si bien continúa tal como funciona hoy en día, ciertos países deciden avanzar en materia de defensa, sobre todo en coordinación militar e intentar obtener equipamientos comunes.</w:t>
      </w:r>
    </w:p>
    <w:p w:rsidR="00DB0DFE" w:rsidRPr="009D1496" w:rsidRDefault="00DB0DFE" w:rsidP="00DB0DFE">
      <w:pPr>
        <w:numPr>
          <w:ilvl w:val="0"/>
          <w:numId w:val="8"/>
        </w:numPr>
        <w:spacing w:after="0" w:line="360" w:lineRule="auto"/>
        <w:jc w:val="both"/>
        <w:textAlignment w:val="baseline"/>
        <w:rPr>
          <w:rFonts w:ascii="Times New Roman" w:eastAsia="Times New Roman" w:hAnsi="Times New Roman" w:cs="Times New Roman"/>
          <w:color w:val="000000"/>
          <w:sz w:val="24"/>
          <w:szCs w:val="24"/>
          <w:lang w:eastAsia="es-AR"/>
        </w:rPr>
      </w:pPr>
      <w:r w:rsidRPr="009D1496">
        <w:rPr>
          <w:rFonts w:ascii="Times New Roman" w:eastAsia="Times New Roman" w:hAnsi="Times New Roman" w:cs="Times New Roman"/>
          <w:color w:val="000000"/>
          <w:sz w:val="24"/>
          <w:szCs w:val="24"/>
          <w:lang w:eastAsia="es-AR"/>
        </w:rPr>
        <w:t xml:space="preserve">Hacer menos, pero de forma más eficiente→ Mercado Único: pese a que se exigirán el cumplimiento de pocas normas comunes, las cuestiones de comercio continúan siendo abordadas por la Unión Europea; Unión Monetaria y Económica: se refuerza la zona euro y se toman medidas para garantizar su estabilidad, pero se dejan de lado políticas comunes en cuestiones de empleo y sociales; Seguridad migración y Schengen: cooperación sistematizada en el ámbito fronterizo, política común de asilo y de lucha contra el terrorismo (tema que hoy en día despierta gran preocupación dentro de la Unión Europea). PESC: </w:t>
      </w:r>
      <w:r w:rsidRPr="009D1496">
        <w:rPr>
          <w:rFonts w:ascii="Times New Roman" w:eastAsia="Times New Roman" w:hAnsi="Times New Roman" w:cs="Times New Roman"/>
          <w:color w:val="000000"/>
          <w:sz w:val="24"/>
          <w:szCs w:val="24"/>
          <w:lang w:eastAsia="es-AR"/>
        </w:rPr>
        <w:lastRenderedPageBreak/>
        <w:t>logra tener una voz unificada para esta materia y se crea la Unión Europea de Defensa.</w:t>
      </w:r>
    </w:p>
    <w:p w:rsidR="00DB0DFE" w:rsidRPr="009D1496" w:rsidRDefault="00DB0DFE" w:rsidP="00DB0DFE">
      <w:pPr>
        <w:numPr>
          <w:ilvl w:val="0"/>
          <w:numId w:val="8"/>
        </w:numPr>
        <w:spacing w:after="0" w:line="360" w:lineRule="auto"/>
        <w:jc w:val="both"/>
        <w:textAlignment w:val="baseline"/>
        <w:rPr>
          <w:rFonts w:ascii="Times New Roman" w:eastAsia="Times New Roman" w:hAnsi="Times New Roman" w:cs="Times New Roman"/>
          <w:color w:val="000000"/>
          <w:sz w:val="24"/>
          <w:szCs w:val="24"/>
          <w:lang w:eastAsia="es-AR"/>
        </w:rPr>
      </w:pPr>
      <w:r w:rsidRPr="009D1496">
        <w:rPr>
          <w:rFonts w:ascii="Times New Roman" w:eastAsia="Times New Roman" w:hAnsi="Times New Roman" w:cs="Times New Roman"/>
          <w:color w:val="000000"/>
          <w:sz w:val="24"/>
          <w:szCs w:val="24"/>
          <w:lang w:eastAsia="es-AR"/>
        </w:rPr>
        <w:t>Hacer mucho más conjuntamente→ Se refuerza el Mercado Único y las cuestiones comerciales pasan a ser abordadas exclus</w:t>
      </w:r>
      <w:r w:rsidR="00BA35A7">
        <w:rPr>
          <w:rFonts w:ascii="Times New Roman" w:eastAsia="Times New Roman" w:hAnsi="Times New Roman" w:cs="Times New Roman"/>
          <w:color w:val="000000"/>
          <w:sz w:val="24"/>
          <w:szCs w:val="24"/>
          <w:lang w:eastAsia="es-AR"/>
        </w:rPr>
        <w:t>ivamente por la Unión Europea.</w:t>
      </w:r>
      <w:r w:rsidR="009D1496" w:rsidRPr="009D1496">
        <w:rPr>
          <w:rFonts w:ascii="Times New Roman" w:eastAsia="Times New Roman" w:hAnsi="Times New Roman" w:cs="Times New Roman"/>
          <w:color w:val="000000"/>
          <w:sz w:val="24"/>
          <w:szCs w:val="24"/>
          <w:lang w:eastAsia="es-AR"/>
        </w:rPr>
        <w:t xml:space="preserve"> </w:t>
      </w:r>
      <w:r w:rsidRPr="009D1496">
        <w:rPr>
          <w:rFonts w:ascii="Times New Roman" w:eastAsia="Times New Roman" w:hAnsi="Times New Roman" w:cs="Times New Roman"/>
          <w:color w:val="000000"/>
          <w:sz w:val="24"/>
          <w:szCs w:val="24"/>
          <w:lang w:eastAsia="es-AR"/>
        </w:rPr>
        <w:t>Se logra establecer la Unión monetaria financiera y presupuestaria</w:t>
      </w:r>
      <w:r w:rsidR="00BA35A7">
        <w:rPr>
          <w:rFonts w:ascii="Times New Roman" w:eastAsia="Times New Roman" w:hAnsi="Times New Roman" w:cs="Times New Roman"/>
          <w:color w:val="000000"/>
          <w:sz w:val="24"/>
          <w:szCs w:val="24"/>
          <w:lang w:eastAsia="es-AR"/>
        </w:rPr>
        <w:t>.</w:t>
      </w:r>
      <w:r w:rsidRPr="009D1496">
        <w:rPr>
          <w:rFonts w:ascii="Times New Roman" w:eastAsia="Times New Roman" w:hAnsi="Times New Roman" w:cs="Times New Roman"/>
          <w:color w:val="000000"/>
          <w:sz w:val="24"/>
          <w:szCs w:val="24"/>
          <w:lang w:eastAsia="es-AR"/>
        </w:rPr>
        <w:t xml:space="preserve"> En cuestiones de Seguridad migración y Schengen ocurre lo mismo que en el punto 4, al igual que en el ámbito de PESC. </w:t>
      </w:r>
    </w:p>
    <w:p w:rsidR="00DB0DFE" w:rsidRPr="009D1496" w:rsidRDefault="00DB0DFE" w:rsidP="00DB0DFE">
      <w:pPr>
        <w:spacing w:after="0" w:line="360" w:lineRule="auto"/>
        <w:jc w:val="both"/>
        <w:rPr>
          <w:rFonts w:ascii="Times New Roman" w:eastAsia="Times New Roman" w:hAnsi="Times New Roman" w:cs="Times New Roman"/>
          <w:sz w:val="24"/>
          <w:szCs w:val="24"/>
          <w:lang w:eastAsia="es-AR"/>
        </w:rPr>
      </w:pPr>
      <w:r w:rsidRPr="009D1496">
        <w:rPr>
          <w:rFonts w:ascii="Times New Roman" w:eastAsia="Times New Roman" w:hAnsi="Times New Roman" w:cs="Times New Roman"/>
          <w:color w:val="000000"/>
          <w:sz w:val="24"/>
          <w:szCs w:val="24"/>
          <w:lang w:eastAsia="es-AR"/>
        </w:rPr>
        <w:t>¿</w:t>
      </w:r>
      <w:r w:rsidR="00B4281E" w:rsidRPr="009D1496">
        <w:rPr>
          <w:rFonts w:ascii="Times New Roman" w:eastAsia="Times New Roman" w:hAnsi="Times New Roman" w:cs="Times New Roman"/>
          <w:color w:val="000000"/>
          <w:sz w:val="24"/>
          <w:szCs w:val="24"/>
          <w:lang w:eastAsia="es-AR"/>
        </w:rPr>
        <w:t>Cuál</w:t>
      </w:r>
      <w:r w:rsidRPr="009D1496">
        <w:rPr>
          <w:rFonts w:ascii="Times New Roman" w:eastAsia="Times New Roman" w:hAnsi="Times New Roman" w:cs="Times New Roman"/>
          <w:color w:val="000000"/>
          <w:sz w:val="24"/>
          <w:szCs w:val="24"/>
          <w:lang w:eastAsia="es-AR"/>
        </w:rPr>
        <w:t xml:space="preserve"> será el camino elegido por los Estados miembros de la Unión Europea? ¿Qué depara el futuro para la Unión? Cómo fiel defensora de la integración europea, yo estimo que cuanto más se avance en cuestiones de integración, será más posible hacer frente a los diferentes problemas, nombrados en párrafos anteriores, y que hoy en día ya se están manifestando. Al fin y al cabo, la Unión Europa que conocemos hoy en día surgió hace 61 años con el fin de mantener la paz luego de la segunda guerra mundial, gran demostración de que con mayor integración es más factible resolver problemas y mantener al viejo continente en armonía. </w:t>
      </w:r>
    </w:p>
    <w:p w:rsidR="00EE220A" w:rsidRPr="009D1496" w:rsidRDefault="00EE220A" w:rsidP="00EE220A">
      <w:pPr>
        <w:rPr>
          <w:rFonts w:ascii="Times New Roman" w:eastAsia="Times New Roman" w:hAnsi="Times New Roman" w:cs="Times New Roman"/>
          <w:kern w:val="36"/>
          <w:sz w:val="24"/>
          <w:szCs w:val="24"/>
        </w:rPr>
      </w:pPr>
    </w:p>
    <w:p w:rsidR="00EE220A" w:rsidRPr="009D1496" w:rsidRDefault="00EE220A" w:rsidP="00435051">
      <w:pPr>
        <w:rPr>
          <w:rFonts w:ascii="Times New Roman" w:hAnsi="Times New Roman" w:cs="Times New Roman"/>
          <w:sz w:val="24"/>
          <w:szCs w:val="24"/>
        </w:rPr>
      </w:pPr>
    </w:p>
    <w:p w:rsidR="00435051" w:rsidRPr="009D1496" w:rsidRDefault="00435051" w:rsidP="00435051">
      <w:pPr>
        <w:rPr>
          <w:rFonts w:ascii="Times New Roman" w:hAnsi="Times New Roman" w:cs="Times New Roman"/>
          <w:sz w:val="24"/>
          <w:szCs w:val="24"/>
        </w:rPr>
      </w:pPr>
    </w:p>
    <w:p w:rsidR="00DB0DFE" w:rsidRPr="009D1496" w:rsidRDefault="00DB0DFE" w:rsidP="00DB0DFE">
      <w:pPr>
        <w:rPr>
          <w:rFonts w:ascii="Times New Roman" w:hAnsi="Times New Roman" w:cs="Times New Roman"/>
          <w:sz w:val="24"/>
          <w:szCs w:val="24"/>
        </w:rPr>
      </w:pPr>
    </w:p>
    <w:p w:rsidR="00DB0DFE" w:rsidRPr="009D1496" w:rsidRDefault="00DB0DFE" w:rsidP="00DB0DFE">
      <w:pPr>
        <w:rPr>
          <w:rFonts w:ascii="Times New Roman" w:hAnsi="Times New Roman" w:cs="Times New Roman"/>
          <w:sz w:val="24"/>
          <w:szCs w:val="24"/>
        </w:rPr>
      </w:pPr>
    </w:p>
    <w:p w:rsidR="00DB0DFE" w:rsidRPr="009D1496" w:rsidRDefault="00DB0DFE" w:rsidP="00DB0DFE">
      <w:pPr>
        <w:rPr>
          <w:rFonts w:ascii="Times New Roman" w:hAnsi="Times New Roman" w:cs="Times New Roman"/>
          <w:sz w:val="24"/>
          <w:szCs w:val="24"/>
        </w:rPr>
      </w:pPr>
    </w:p>
    <w:p w:rsidR="00DB0DFE" w:rsidRPr="009D1496" w:rsidRDefault="00DB0DFE" w:rsidP="00DB0DFE">
      <w:pPr>
        <w:rPr>
          <w:rFonts w:ascii="Times New Roman" w:hAnsi="Times New Roman" w:cs="Times New Roman"/>
          <w:sz w:val="24"/>
          <w:szCs w:val="24"/>
        </w:rPr>
      </w:pPr>
    </w:p>
    <w:p w:rsidR="00DB0DFE" w:rsidRPr="009D1496" w:rsidRDefault="00DB0DFE" w:rsidP="00DB0DFE">
      <w:pPr>
        <w:rPr>
          <w:rFonts w:ascii="Times New Roman" w:hAnsi="Times New Roman" w:cs="Times New Roman"/>
          <w:sz w:val="24"/>
          <w:szCs w:val="24"/>
        </w:rPr>
      </w:pPr>
    </w:p>
    <w:p w:rsidR="00DB0DFE" w:rsidRPr="009D1496" w:rsidRDefault="00DB0DFE" w:rsidP="00DB0DFE">
      <w:pPr>
        <w:rPr>
          <w:rFonts w:ascii="Times New Roman" w:hAnsi="Times New Roman" w:cs="Times New Roman"/>
          <w:sz w:val="24"/>
          <w:szCs w:val="24"/>
        </w:rPr>
      </w:pPr>
    </w:p>
    <w:p w:rsidR="00DB0DFE" w:rsidRPr="009D1496" w:rsidRDefault="00DB0DFE" w:rsidP="00DB0DFE">
      <w:pPr>
        <w:rPr>
          <w:rFonts w:ascii="Times New Roman" w:hAnsi="Times New Roman" w:cs="Times New Roman"/>
          <w:sz w:val="24"/>
          <w:szCs w:val="24"/>
        </w:rPr>
      </w:pPr>
    </w:p>
    <w:p w:rsidR="00DB0DFE" w:rsidRPr="009D1496" w:rsidRDefault="00DB0DFE" w:rsidP="00DB0DFE">
      <w:pPr>
        <w:rPr>
          <w:rFonts w:ascii="Times New Roman" w:hAnsi="Times New Roman" w:cs="Times New Roman"/>
          <w:sz w:val="24"/>
          <w:szCs w:val="24"/>
        </w:rPr>
      </w:pPr>
    </w:p>
    <w:p w:rsidR="00DB0DFE" w:rsidRPr="009D1496" w:rsidRDefault="00DB0DFE" w:rsidP="00DB0DFE">
      <w:pPr>
        <w:rPr>
          <w:rFonts w:ascii="Times New Roman" w:hAnsi="Times New Roman" w:cs="Times New Roman"/>
          <w:sz w:val="24"/>
          <w:szCs w:val="24"/>
        </w:rPr>
      </w:pPr>
    </w:p>
    <w:p w:rsidR="00DB0DFE" w:rsidRPr="009D1496" w:rsidRDefault="00DB0DFE" w:rsidP="00DB0DFE">
      <w:pPr>
        <w:rPr>
          <w:rFonts w:ascii="Times New Roman" w:hAnsi="Times New Roman" w:cs="Times New Roman"/>
          <w:sz w:val="24"/>
          <w:szCs w:val="24"/>
        </w:rPr>
      </w:pPr>
    </w:p>
    <w:p w:rsidR="00DB0DFE" w:rsidRPr="009D1496" w:rsidRDefault="00DB0DFE" w:rsidP="00DB0DFE">
      <w:pPr>
        <w:rPr>
          <w:rFonts w:ascii="Times New Roman" w:hAnsi="Times New Roman" w:cs="Times New Roman"/>
          <w:sz w:val="24"/>
          <w:szCs w:val="24"/>
        </w:rPr>
      </w:pPr>
    </w:p>
    <w:p w:rsidR="00DB0DFE" w:rsidRPr="009D1496" w:rsidRDefault="00DB0DFE" w:rsidP="00DB0DFE">
      <w:pPr>
        <w:rPr>
          <w:rFonts w:ascii="Times New Roman" w:hAnsi="Times New Roman" w:cs="Times New Roman"/>
          <w:sz w:val="24"/>
          <w:szCs w:val="24"/>
        </w:rPr>
      </w:pPr>
    </w:p>
    <w:p w:rsidR="009D1496" w:rsidRPr="009D1496" w:rsidRDefault="009D1496">
      <w:pPr>
        <w:rPr>
          <w:rFonts w:ascii="Times New Roman" w:hAnsi="Times New Roman" w:cs="Times New Roman"/>
          <w:sz w:val="24"/>
          <w:szCs w:val="24"/>
        </w:rPr>
      </w:pPr>
      <w:r w:rsidRPr="009D1496">
        <w:rPr>
          <w:rFonts w:ascii="Times New Roman" w:hAnsi="Times New Roman" w:cs="Times New Roman"/>
          <w:sz w:val="24"/>
          <w:szCs w:val="24"/>
        </w:rPr>
        <w:lastRenderedPageBreak/>
        <w:br w:type="page"/>
      </w:r>
    </w:p>
    <w:p w:rsidR="00DB0DFE" w:rsidRPr="009D1496" w:rsidRDefault="00DB0DFE" w:rsidP="00DB0DFE">
      <w:pPr>
        <w:jc w:val="both"/>
        <w:rPr>
          <w:rFonts w:ascii="Times New Roman" w:hAnsi="Times New Roman" w:cs="Times New Roman"/>
          <w:i/>
          <w:sz w:val="24"/>
          <w:szCs w:val="24"/>
        </w:rPr>
      </w:pPr>
      <w:r w:rsidRPr="009D1496">
        <w:rPr>
          <w:rFonts w:ascii="Times New Roman" w:hAnsi="Times New Roman" w:cs="Times New Roman"/>
          <w:i/>
          <w:sz w:val="24"/>
          <w:szCs w:val="24"/>
        </w:rPr>
        <w:lastRenderedPageBreak/>
        <w:t>Bibliografía</w:t>
      </w:r>
    </w:p>
    <w:p w:rsidR="00DB0DFE" w:rsidRPr="009D1496" w:rsidRDefault="00DB0DFE" w:rsidP="009D1496">
      <w:pPr>
        <w:pStyle w:val="Bibliografa"/>
        <w:rPr>
          <w:rFonts w:ascii="Times New Roman" w:hAnsi="Times New Roman" w:cs="Times New Roman"/>
          <w:noProof/>
          <w:sz w:val="24"/>
          <w:szCs w:val="24"/>
        </w:rPr>
      </w:pPr>
      <w:r w:rsidRPr="009D1496">
        <w:rPr>
          <w:rFonts w:ascii="Times New Roman" w:hAnsi="Times New Roman" w:cs="Times New Roman"/>
          <w:noProof/>
          <w:sz w:val="24"/>
          <w:szCs w:val="24"/>
        </w:rPr>
        <w:t xml:space="preserve">Barbosa, C. V. (23 de enero de 2016). </w:t>
      </w:r>
      <w:r w:rsidRPr="009D1496">
        <w:rPr>
          <w:rFonts w:ascii="Times New Roman" w:hAnsi="Times New Roman" w:cs="Times New Roman"/>
          <w:i/>
          <w:iCs/>
          <w:noProof/>
          <w:sz w:val="24"/>
          <w:szCs w:val="24"/>
        </w:rPr>
        <w:t>El Espectador.</w:t>
      </w:r>
      <w:r w:rsidRPr="009D1496">
        <w:rPr>
          <w:rFonts w:ascii="Times New Roman" w:hAnsi="Times New Roman" w:cs="Times New Roman"/>
          <w:noProof/>
          <w:sz w:val="24"/>
          <w:szCs w:val="24"/>
        </w:rPr>
        <w:t xml:space="preserve"> Recuperado el 15 de agosto de 2018, de El Espectador: https://www.elespectador.com/noticias/economia/primera-crisis-del-petroleo-articulo-612415</w:t>
      </w:r>
    </w:p>
    <w:p w:rsidR="00DB0DFE" w:rsidRPr="009D1496" w:rsidRDefault="00B4281E" w:rsidP="00DB0DFE">
      <w:pPr>
        <w:rPr>
          <w:rFonts w:ascii="Times New Roman" w:hAnsi="Times New Roman" w:cs="Times New Roman"/>
          <w:sz w:val="24"/>
          <w:szCs w:val="24"/>
        </w:rPr>
      </w:pPr>
      <w:r w:rsidRPr="009D1496">
        <w:rPr>
          <w:rFonts w:ascii="Times New Roman" w:hAnsi="Times New Roman" w:cs="Times New Roman"/>
          <w:sz w:val="24"/>
          <w:szCs w:val="24"/>
        </w:rPr>
        <w:t>BBC Mundo</w:t>
      </w:r>
      <w:r w:rsidR="00DB0DFE" w:rsidRPr="009D1496">
        <w:rPr>
          <w:rFonts w:ascii="Times New Roman" w:hAnsi="Times New Roman" w:cs="Times New Roman"/>
          <w:sz w:val="24"/>
          <w:szCs w:val="24"/>
        </w:rPr>
        <w:t xml:space="preserve"> (2016).</w:t>
      </w:r>
      <w:r w:rsidR="00DB0DFE" w:rsidRPr="009D1496">
        <w:rPr>
          <w:rFonts w:ascii="Times New Roman" w:hAnsi="Times New Roman" w:cs="Times New Roman"/>
          <w:i/>
          <w:sz w:val="24"/>
          <w:szCs w:val="24"/>
        </w:rPr>
        <w:t xml:space="preserve"> El Brexit gana el referendo: Reino Unido elige salir de la Unión Europea. ¿Qué pasa ahora? (online) </w:t>
      </w:r>
      <w:r w:rsidR="00DB0DFE" w:rsidRPr="009D1496">
        <w:rPr>
          <w:rFonts w:ascii="Times New Roman" w:hAnsi="Times New Roman" w:cs="Times New Roman"/>
          <w:sz w:val="24"/>
          <w:szCs w:val="24"/>
        </w:rPr>
        <w:t>Disponible en: https://www.bbc.com/mundo/noticias-internacional-36614807</w:t>
      </w:r>
      <w:r w:rsidR="00DB0DFE" w:rsidRPr="009D1496">
        <w:rPr>
          <w:rFonts w:ascii="Times New Roman" w:hAnsi="Times New Roman" w:cs="Times New Roman"/>
          <w:b/>
          <w:sz w:val="24"/>
          <w:szCs w:val="24"/>
        </w:rPr>
        <w:t xml:space="preserve"> </w:t>
      </w:r>
      <w:r w:rsidR="00DB0DFE" w:rsidRPr="009D1496">
        <w:rPr>
          <w:rFonts w:ascii="Times New Roman" w:hAnsi="Times New Roman" w:cs="Times New Roman"/>
          <w:sz w:val="24"/>
          <w:szCs w:val="24"/>
        </w:rPr>
        <w:t>[Recuperado 24 de agosto 2018]</w:t>
      </w:r>
    </w:p>
    <w:p w:rsidR="00DB0DFE" w:rsidRPr="009D1496" w:rsidRDefault="00DB0DFE" w:rsidP="009D1496">
      <w:pPr>
        <w:rPr>
          <w:rFonts w:ascii="Times New Roman" w:hAnsi="Times New Roman" w:cs="Times New Roman"/>
          <w:b/>
          <w:sz w:val="24"/>
          <w:szCs w:val="24"/>
        </w:rPr>
      </w:pPr>
      <w:r w:rsidRPr="009D1496">
        <w:rPr>
          <w:rFonts w:ascii="Times New Roman" w:hAnsi="Times New Roman" w:cs="Times New Roman"/>
          <w:sz w:val="24"/>
          <w:szCs w:val="24"/>
        </w:rPr>
        <w:t>BBCMundo (2016).</w:t>
      </w:r>
      <w:r w:rsidRPr="009D1496">
        <w:rPr>
          <w:rFonts w:ascii="Times New Roman" w:hAnsi="Times New Roman" w:cs="Times New Roman"/>
          <w:i/>
          <w:sz w:val="24"/>
          <w:szCs w:val="24"/>
        </w:rPr>
        <w:t xml:space="preserve"> Qué es el Brexit y cómo puede afectar a Reino Unido y a la Unión Europea</w:t>
      </w:r>
      <w:r w:rsidRPr="009D1496">
        <w:rPr>
          <w:rFonts w:ascii="Times New Roman" w:hAnsi="Times New Roman" w:cs="Times New Roman"/>
          <w:sz w:val="24"/>
          <w:szCs w:val="24"/>
        </w:rPr>
        <w:t xml:space="preserve"> </w:t>
      </w:r>
      <w:r w:rsidRPr="009D1496">
        <w:rPr>
          <w:rFonts w:ascii="Times New Roman" w:hAnsi="Times New Roman" w:cs="Times New Roman"/>
          <w:i/>
          <w:sz w:val="24"/>
          <w:szCs w:val="24"/>
        </w:rPr>
        <w:t xml:space="preserve">(online) </w:t>
      </w:r>
      <w:r w:rsidRPr="009D1496">
        <w:rPr>
          <w:rFonts w:ascii="Times New Roman" w:hAnsi="Times New Roman" w:cs="Times New Roman"/>
          <w:sz w:val="24"/>
          <w:szCs w:val="24"/>
        </w:rPr>
        <w:t>Disponible en: https://www.bbc.com/mundo/noticias-internacional-36484790 [Recuperado 24 de agosto 2018]</w:t>
      </w:r>
    </w:p>
    <w:p w:rsidR="00435051" w:rsidRPr="009D1496" w:rsidRDefault="00DB0DFE" w:rsidP="009D1496">
      <w:pPr>
        <w:pStyle w:val="Bibliografa"/>
        <w:rPr>
          <w:rFonts w:ascii="Times New Roman" w:hAnsi="Times New Roman" w:cs="Times New Roman"/>
          <w:noProof/>
          <w:sz w:val="24"/>
          <w:szCs w:val="24"/>
        </w:rPr>
      </w:pPr>
      <w:r w:rsidRPr="009D1496">
        <w:rPr>
          <w:rFonts w:ascii="Times New Roman" w:hAnsi="Times New Roman" w:cs="Times New Roman"/>
          <w:noProof/>
          <w:sz w:val="24"/>
          <w:szCs w:val="24"/>
        </w:rPr>
        <w:t xml:space="preserve">Cabrillo, F. (2016 de julio de 2016). </w:t>
      </w:r>
      <w:r w:rsidRPr="009D1496">
        <w:rPr>
          <w:rFonts w:ascii="Times New Roman" w:hAnsi="Times New Roman" w:cs="Times New Roman"/>
          <w:i/>
          <w:iCs/>
          <w:noProof/>
          <w:sz w:val="24"/>
          <w:szCs w:val="24"/>
        </w:rPr>
        <w:t>Expansión</w:t>
      </w:r>
      <w:r w:rsidRPr="009D1496">
        <w:rPr>
          <w:rFonts w:ascii="Times New Roman" w:hAnsi="Times New Roman" w:cs="Times New Roman"/>
          <w:noProof/>
          <w:sz w:val="24"/>
          <w:szCs w:val="24"/>
        </w:rPr>
        <w:t>. Recuperado el 23 de agosto de 2018, de Expansión: http://www.expansion.com/directivos/2016/07/14/5787b219e5fdea5d3c8b466f.html</w:t>
      </w:r>
    </w:p>
    <w:p w:rsidR="00DB0DFE" w:rsidRPr="009D1496" w:rsidRDefault="00DB0DFE" w:rsidP="00BA5DB9">
      <w:pPr>
        <w:rPr>
          <w:rFonts w:ascii="Times New Roman" w:hAnsi="Times New Roman" w:cs="Times New Roman"/>
          <w:sz w:val="24"/>
          <w:szCs w:val="24"/>
        </w:rPr>
      </w:pPr>
      <w:r w:rsidRPr="009D1496">
        <w:rPr>
          <w:rFonts w:ascii="Times New Roman" w:hAnsi="Times New Roman" w:cs="Times New Roman"/>
          <w:sz w:val="24"/>
          <w:szCs w:val="24"/>
          <w:lang w:val="en-US"/>
        </w:rPr>
        <w:t xml:space="preserve">CVCE.eu (2018). </w:t>
      </w:r>
      <w:r w:rsidRPr="009D1496">
        <w:rPr>
          <w:rFonts w:ascii="Times New Roman" w:eastAsia="Times New Roman" w:hAnsi="Times New Roman" w:cs="Times New Roman"/>
          <w:i/>
          <w:kern w:val="36"/>
          <w:sz w:val="24"/>
          <w:szCs w:val="24"/>
          <w:lang w:val="en-US"/>
        </w:rPr>
        <w:t xml:space="preserve">White Paper on the completion of the internal market (14 June 1985)(online). </w:t>
      </w:r>
      <w:r w:rsidRPr="009D1496">
        <w:rPr>
          <w:rFonts w:ascii="Times New Roman" w:eastAsia="Times New Roman" w:hAnsi="Times New Roman" w:cs="Times New Roman"/>
          <w:kern w:val="36"/>
          <w:sz w:val="24"/>
          <w:szCs w:val="24"/>
        </w:rPr>
        <w:t>Disponible en:</w:t>
      </w:r>
      <w:r w:rsidRPr="009D1496">
        <w:rPr>
          <w:rFonts w:ascii="Times New Roman" w:hAnsi="Times New Roman" w:cs="Times New Roman"/>
          <w:sz w:val="24"/>
          <w:szCs w:val="24"/>
        </w:rPr>
        <w:t xml:space="preserve"> </w:t>
      </w:r>
      <w:r w:rsidRPr="009D1496">
        <w:rPr>
          <w:rFonts w:ascii="Times New Roman" w:eastAsia="Times New Roman" w:hAnsi="Times New Roman" w:cs="Times New Roman"/>
          <w:kern w:val="36"/>
          <w:sz w:val="24"/>
          <w:szCs w:val="24"/>
        </w:rPr>
        <w:t>https://www.cvce.eu/en/obj/white_paper_on_the_completion_of_the_internal_market_14_june_1985-en-0d72b347-b235-4c9d-bb71-ba38824f5d49.html</w:t>
      </w:r>
      <w:r w:rsidRPr="009D1496">
        <w:rPr>
          <w:rFonts w:ascii="Times New Roman" w:hAnsi="Times New Roman" w:cs="Times New Roman"/>
          <w:sz w:val="24"/>
          <w:szCs w:val="24"/>
        </w:rPr>
        <w:t>. [Recuperado 17 de agosto 2018]</w:t>
      </w:r>
    </w:p>
    <w:p w:rsidR="00DB0DFE" w:rsidRPr="009D1496" w:rsidRDefault="00DB0DFE" w:rsidP="00DB0DFE">
      <w:pPr>
        <w:rPr>
          <w:rFonts w:ascii="Times New Roman" w:hAnsi="Times New Roman" w:cs="Times New Roman"/>
          <w:sz w:val="24"/>
          <w:szCs w:val="24"/>
        </w:rPr>
      </w:pPr>
      <w:r w:rsidRPr="009D1496">
        <w:rPr>
          <w:rFonts w:ascii="Times New Roman" w:hAnsi="Times New Roman" w:cs="Times New Roman"/>
          <w:sz w:val="24"/>
          <w:szCs w:val="24"/>
        </w:rPr>
        <w:t xml:space="preserve">Comisión Europea (2017). </w:t>
      </w:r>
      <w:r w:rsidRPr="009D1496">
        <w:rPr>
          <w:rFonts w:ascii="Times New Roman" w:hAnsi="Times New Roman" w:cs="Times New Roman"/>
          <w:i/>
          <w:sz w:val="24"/>
          <w:szCs w:val="24"/>
        </w:rPr>
        <w:t xml:space="preserve">Libro Blanco sobre el Futuro de Europa (online). </w:t>
      </w:r>
      <w:r w:rsidRPr="009D1496">
        <w:rPr>
          <w:rFonts w:ascii="Times New Roman" w:hAnsi="Times New Roman" w:cs="Times New Roman"/>
          <w:sz w:val="24"/>
          <w:szCs w:val="24"/>
        </w:rPr>
        <w:t>Disponible en: https://ec.europa.eu/commission/sites/beta-political/files/libro_blanco_sobre_el_futuro_de_europa_es.pdf [Recuperado 24 de agosto 2018]</w:t>
      </w:r>
    </w:p>
    <w:p w:rsidR="00DB0DFE" w:rsidRPr="009D1496" w:rsidRDefault="00DB0DFE" w:rsidP="00BA5DB9">
      <w:pPr>
        <w:rPr>
          <w:rFonts w:ascii="Times New Roman" w:hAnsi="Times New Roman" w:cs="Times New Roman"/>
          <w:sz w:val="24"/>
          <w:szCs w:val="24"/>
        </w:rPr>
      </w:pPr>
      <w:r w:rsidRPr="009D1496">
        <w:rPr>
          <w:rFonts w:ascii="Times New Roman" w:hAnsi="Times New Roman" w:cs="Times New Roman"/>
          <w:sz w:val="24"/>
          <w:szCs w:val="24"/>
        </w:rPr>
        <w:t>Comisión Europea (2017).</w:t>
      </w:r>
      <w:r w:rsidRPr="009D1496">
        <w:rPr>
          <w:rFonts w:ascii="Times New Roman" w:hAnsi="Times New Roman" w:cs="Times New Roman"/>
          <w:i/>
          <w:sz w:val="24"/>
          <w:szCs w:val="24"/>
        </w:rPr>
        <w:t xml:space="preserve">Comisión y sus prioridades (online). </w:t>
      </w:r>
      <w:r w:rsidRPr="009D1496">
        <w:rPr>
          <w:rFonts w:ascii="Times New Roman" w:hAnsi="Times New Roman" w:cs="Times New Roman"/>
          <w:sz w:val="24"/>
          <w:szCs w:val="24"/>
        </w:rPr>
        <w:t>Disponible en: https://ec.europa.eu/commission/white-paper-future-europe-reflections-and-scenarios-eu27_es [Recuperado 24 de agosto 2018]</w:t>
      </w:r>
    </w:p>
    <w:p w:rsidR="00DB0DFE" w:rsidRPr="009D1496" w:rsidRDefault="00DB0DFE" w:rsidP="00DB0DFE">
      <w:pPr>
        <w:rPr>
          <w:rFonts w:ascii="Times New Roman" w:hAnsi="Times New Roman" w:cs="Times New Roman"/>
          <w:sz w:val="24"/>
          <w:szCs w:val="24"/>
        </w:rPr>
      </w:pPr>
      <w:r w:rsidRPr="009D1496">
        <w:rPr>
          <w:rFonts w:ascii="Times New Roman" w:hAnsi="Times New Roman" w:cs="Times New Roman"/>
          <w:sz w:val="24"/>
          <w:szCs w:val="24"/>
          <w:lang w:val="pt-BR"/>
        </w:rPr>
        <w:t xml:space="preserve">Economipedia (2015). </w:t>
      </w:r>
      <w:r w:rsidRPr="009D1496">
        <w:rPr>
          <w:rFonts w:ascii="Times New Roman" w:hAnsi="Times New Roman" w:cs="Times New Roman"/>
          <w:i/>
          <w:sz w:val="24"/>
          <w:szCs w:val="24"/>
          <w:lang w:val="pt-BR"/>
        </w:rPr>
        <w:t>Tratado de Lisboa (online).</w:t>
      </w:r>
      <w:r w:rsidRPr="009D1496">
        <w:rPr>
          <w:rFonts w:ascii="Times New Roman" w:hAnsi="Times New Roman" w:cs="Times New Roman"/>
          <w:sz w:val="24"/>
          <w:szCs w:val="24"/>
          <w:lang w:val="pt-BR"/>
        </w:rPr>
        <w:t xml:space="preserve"> </w:t>
      </w:r>
      <w:r w:rsidRPr="009D1496">
        <w:rPr>
          <w:rFonts w:ascii="Times New Roman" w:hAnsi="Times New Roman" w:cs="Times New Roman"/>
          <w:sz w:val="24"/>
          <w:szCs w:val="24"/>
        </w:rPr>
        <w:t>Disponible en: http://economipedia.com/historia/tratado-de-lisboa.html. [Recuperado 15 de agosto 2018]</w:t>
      </w:r>
    </w:p>
    <w:p w:rsidR="00DB0DFE" w:rsidRPr="009D1496" w:rsidRDefault="00DB0DFE" w:rsidP="00DB0DFE">
      <w:pPr>
        <w:rPr>
          <w:rFonts w:ascii="Times New Roman" w:hAnsi="Times New Roman" w:cs="Times New Roman"/>
          <w:sz w:val="24"/>
          <w:szCs w:val="24"/>
        </w:rPr>
      </w:pPr>
      <w:r w:rsidRPr="009D1496">
        <w:rPr>
          <w:rFonts w:ascii="Times New Roman" w:hAnsi="Times New Roman" w:cs="Times New Roman"/>
          <w:sz w:val="24"/>
          <w:szCs w:val="24"/>
          <w:lang w:val="pt-BR"/>
        </w:rPr>
        <w:t xml:space="preserve">Economipedia (2015). </w:t>
      </w:r>
      <w:r w:rsidRPr="009D1496">
        <w:rPr>
          <w:rFonts w:ascii="Times New Roman" w:hAnsi="Times New Roman" w:cs="Times New Roman"/>
          <w:i/>
          <w:sz w:val="24"/>
          <w:szCs w:val="24"/>
          <w:lang w:val="pt-BR"/>
        </w:rPr>
        <w:t>Tratado de Niza (online).</w:t>
      </w:r>
      <w:r w:rsidRPr="009D1496">
        <w:rPr>
          <w:rFonts w:ascii="Times New Roman" w:hAnsi="Times New Roman" w:cs="Times New Roman"/>
          <w:sz w:val="24"/>
          <w:szCs w:val="24"/>
          <w:lang w:val="pt-BR"/>
        </w:rPr>
        <w:t xml:space="preserve"> </w:t>
      </w:r>
      <w:r w:rsidRPr="009D1496">
        <w:rPr>
          <w:rFonts w:ascii="Times New Roman" w:hAnsi="Times New Roman" w:cs="Times New Roman"/>
          <w:sz w:val="24"/>
          <w:szCs w:val="24"/>
        </w:rPr>
        <w:t>Disponible en: http://economipedia.com/historia/tratado-de-niza.html  [Recuperado 15 de agosto 2018]</w:t>
      </w:r>
    </w:p>
    <w:p w:rsidR="00DB0DFE" w:rsidRPr="009D1496" w:rsidRDefault="00DB0DFE" w:rsidP="00DB0DFE">
      <w:pPr>
        <w:rPr>
          <w:rFonts w:ascii="Times New Roman" w:hAnsi="Times New Roman" w:cs="Times New Roman"/>
          <w:sz w:val="24"/>
          <w:szCs w:val="24"/>
        </w:rPr>
      </w:pPr>
      <w:r w:rsidRPr="009D1496">
        <w:rPr>
          <w:rFonts w:ascii="Times New Roman" w:hAnsi="Times New Roman" w:cs="Times New Roman"/>
          <w:sz w:val="24"/>
          <w:szCs w:val="24"/>
          <w:lang w:val="pt-BR"/>
        </w:rPr>
        <w:t xml:space="preserve">Economipedia (2015). </w:t>
      </w:r>
      <w:r w:rsidRPr="009D1496">
        <w:rPr>
          <w:rFonts w:ascii="Times New Roman" w:hAnsi="Times New Roman" w:cs="Times New Roman"/>
          <w:i/>
          <w:sz w:val="24"/>
          <w:szCs w:val="24"/>
          <w:lang w:val="pt-BR"/>
        </w:rPr>
        <w:t>Tratado de Ámsterdam (online).</w:t>
      </w:r>
      <w:r w:rsidRPr="009D1496">
        <w:rPr>
          <w:rFonts w:ascii="Times New Roman" w:hAnsi="Times New Roman" w:cs="Times New Roman"/>
          <w:sz w:val="24"/>
          <w:szCs w:val="24"/>
          <w:lang w:val="pt-BR"/>
        </w:rPr>
        <w:t xml:space="preserve"> </w:t>
      </w:r>
      <w:r w:rsidRPr="009D1496">
        <w:rPr>
          <w:rFonts w:ascii="Times New Roman" w:hAnsi="Times New Roman" w:cs="Times New Roman"/>
          <w:sz w:val="24"/>
          <w:szCs w:val="24"/>
        </w:rPr>
        <w:t>Disponible en: http://economipedia.com/historia/tratado-de-amsterdam.html [Recuperado 15 de agosto 2018]</w:t>
      </w:r>
    </w:p>
    <w:p w:rsidR="00DB0DFE" w:rsidRPr="009D1496" w:rsidRDefault="00DB0DFE" w:rsidP="00DB0DFE">
      <w:pPr>
        <w:rPr>
          <w:rFonts w:ascii="Times New Roman" w:hAnsi="Times New Roman" w:cs="Times New Roman"/>
          <w:sz w:val="24"/>
          <w:szCs w:val="24"/>
        </w:rPr>
      </w:pPr>
      <w:r w:rsidRPr="009D1496">
        <w:rPr>
          <w:rFonts w:ascii="Times New Roman" w:hAnsi="Times New Roman" w:cs="Times New Roman"/>
          <w:sz w:val="24"/>
          <w:szCs w:val="24"/>
        </w:rPr>
        <w:t xml:space="preserve">EUR-Lex (2018). </w:t>
      </w:r>
      <w:r w:rsidRPr="009D1496">
        <w:rPr>
          <w:rFonts w:ascii="Times New Roman" w:hAnsi="Times New Roman" w:cs="Times New Roman"/>
          <w:i/>
          <w:sz w:val="24"/>
          <w:szCs w:val="24"/>
        </w:rPr>
        <w:t>El Acta Única Europea (online).</w:t>
      </w:r>
      <w:r w:rsidRPr="009D1496">
        <w:rPr>
          <w:rFonts w:ascii="Times New Roman" w:hAnsi="Times New Roman" w:cs="Times New Roman"/>
          <w:sz w:val="24"/>
          <w:szCs w:val="24"/>
        </w:rPr>
        <w:t xml:space="preserve"> Disponible en: https://eur-lex.europa.eu/legal-content/ES/ALL/?uri=legissum:xy0027. [Recuperado 18 de agosto 2018]</w:t>
      </w:r>
    </w:p>
    <w:p w:rsidR="00DB0DFE" w:rsidRPr="009D1496" w:rsidRDefault="00DB0DFE" w:rsidP="00DB0DFE">
      <w:pPr>
        <w:rPr>
          <w:rFonts w:ascii="Times New Roman" w:hAnsi="Times New Roman" w:cs="Times New Roman"/>
          <w:sz w:val="24"/>
          <w:szCs w:val="24"/>
        </w:rPr>
      </w:pPr>
      <w:r w:rsidRPr="009D1496">
        <w:rPr>
          <w:rFonts w:ascii="Times New Roman" w:hAnsi="Times New Roman" w:cs="Times New Roman"/>
          <w:sz w:val="24"/>
          <w:szCs w:val="24"/>
          <w:lang w:val="pt-BR"/>
        </w:rPr>
        <w:lastRenderedPageBreak/>
        <w:t xml:space="preserve">EUR-Lex (2017). </w:t>
      </w:r>
      <w:r w:rsidRPr="009D1496">
        <w:rPr>
          <w:rFonts w:ascii="Times New Roman" w:hAnsi="Times New Roman" w:cs="Times New Roman"/>
          <w:i/>
          <w:sz w:val="24"/>
          <w:szCs w:val="24"/>
          <w:lang w:val="pt-BR"/>
        </w:rPr>
        <w:t>El tratado de Lisboa (online).</w:t>
      </w:r>
      <w:r w:rsidRPr="009D1496">
        <w:rPr>
          <w:rFonts w:ascii="Times New Roman" w:hAnsi="Times New Roman" w:cs="Times New Roman"/>
          <w:sz w:val="24"/>
          <w:szCs w:val="24"/>
          <w:lang w:val="pt-BR"/>
        </w:rPr>
        <w:t xml:space="preserve"> </w:t>
      </w:r>
      <w:r w:rsidRPr="009D1496">
        <w:rPr>
          <w:rFonts w:ascii="Times New Roman" w:hAnsi="Times New Roman" w:cs="Times New Roman"/>
          <w:sz w:val="24"/>
          <w:szCs w:val="24"/>
        </w:rPr>
        <w:t>Disponible en: https://eur-lex.europa.eu/legal-content/ES/TXT/?uri=LEGISSUM%3Aai0033 [Recuperado 19 de agosto 2018]</w:t>
      </w:r>
    </w:p>
    <w:p w:rsidR="00DB0DFE" w:rsidRPr="009D1496" w:rsidRDefault="00DB0DFE" w:rsidP="00DB0DFE">
      <w:pPr>
        <w:rPr>
          <w:rFonts w:ascii="Times New Roman" w:hAnsi="Times New Roman" w:cs="Times New Roman"/>
          <w:sz w:val="24"/>
          <w:szCs w:val="24"/>
        </w:rPr>
      </w:pPr>
      <w:r w:rsidRPr="009D1496">
        <w:rPr>
          <w:rFonts w:ascii="Times New Roman" w:hAnsi="Times New Roman" w:cs="Times New Roman"/>
          <w:sz w:val="24"/>
          <w:szCs w:val="24"/>
        </w:rPr>
        <w:t xml:space="preserve">EUR-Lex (1987). </w:t>
      </w:r>
      <w:r w:rsidRPr="009D1496">
        <w:rPr>
          <w:rFonts w:ascii="Times New Roman" w:hAnsi="Times New Roman" w:cs="Times New Roman"/>
          <w:i/>
          <w:sz w:val="24"/>
          <w:szCs w:val="24"/>
        </w:rPr>
        <w:t>Acta Única Europea (online).</w:t>
      </w:r>
      <w:r w:rsidRPr="009D1496">
        <w:rPr>
          <w:rFonts w:ascii="Times New Roman" w:hAnsi="Times New Roman" w:cs="Times New Roman"/>
          <w:sz w:val="24"/>
          <w:szCs w:val="24"/>
        </w:rPr>
        <w:t xml:space="preserve"> Disponible en: </w:t>
      </w:r>
      <w:hyperlink r:id="rId9" w:history="1">
        <w:r w:rsidRPr="009D1496">
          <w:rPr>
            <w:rStyle w:val="Hipervnculo"/>
            <w:rFonts w:ascii="Times New Roman" w:hAnsi="Times New Roman" w:cs="Times New Roman"/>
            <w:color w:val="auto"/>
            <w:sz w:val="24"/>
            <w:szCs w:val="24"/>
            <w:u w:val="none"/>
          </w:rPr>
          <w:t>https://eur-lex.europa.eu/legal-content/ES/TXT/PDF/?uri=CELEX:11986U/TXT&amp;from=ES</w:t>
        </w:r>
      </w:hyperlink>
      <w:r w:rsidRPr="009D1496">
        <w:rPr>
          <w:rFonts w:ascii="Times New Roman" w:hAnsi="Times New Roman" w:cs="Times New Roman"/>
          <w:sz w:val="24"/>
          <w:szCs w:val="24"/>
        </w:rPr>
        <w:t xml:space="preserve">  [Recuperado 17 de agosto 2018]</w:t>
      </w:r>
    </w:p>
    <w:p w:rsidR="00DB0DFE" w:rsidRPr="009D1496" w:rsidRDefault="00DB0DFE" w:rsidP="00DB0DFE">
      <w:pPr>
        <w:rPr>
          <w:rFonts w:ascii="Times New Roman" w:hAnsi="Times New Roman" w:cs="Times New Roman"/>
          <w:sz w:val="24"/>
          <w:szCs w:val="24"/>
        </w:rPr>
      </w:pPr>
      <w:r w:rsidRPr="009D1496">
        <w:rPr>
          <w:rFonts w:ascii="Times New Roman" w:eastAsia="Times New Roman" w:hAnsi="Times New Roman" w:cs="Times New Roman"/>
          <w:kern w:val="36"/>
          <w:sz w:val="24"/>
          <w:szCs w:val="24"/>
        </w:rPr>
        <w:t xml:space="preserve">EUR- Lex (2018). </w:t>
      </w:r>
      <w:r w:rsidRPr="009D1496">
        <w:rPr>
          <w:rFonts w:ascii="Times New Roman" w:eastAsia="Times New Roman" w:hAnsi="Times New Roman" w:cs="Times New Roman"/>
          <w:i/>
          <w:kern w:val="36"/>
          <w:sz w:val="24"/>
          <w:szCs w:val="24"/>
        </w:rPr>
        <w:t xml:space="preserve">Tratado de Maastricht sobre la Unión Europea (online). </w:t>
      </w:r>
      <w:r w:rsidRPr="009D1496">
        <w:rPr>
          <w:rFonts w:ascii="Times New Roman" w:eastAsia="Times New Roman" w:hAnsi="Times New Roman" w:cs="Times New Roman"/>
          <w:kern w:val="36"/>
          <w:sz w:val="24"/>
          <w:szCs w:val="24"/>
        </w:rPr>
        <w:t xml:space="preserve"> Disponible en:</w:t>
      </w:r>
      <w:r w:rsidRPr="009D1496">
        <w:rPr>
          <w:rFonts w:ascii="Times New Roman" w:hAnsi="Times New Roman" w:cs="Times New Roman"/>
          <w:sz w:val="24"/>
          <w:szCs w:val="24"/>
        </w:rPr>
        <w:t xml:space="preserve"> </w:t>
      </w:r>
      <w:r w:rsidRPr="009D1496">
        <w:rPr>
          <w:rFonts w:ascii="Times New Roman" w:eastAsia="Times New Roman" w:hAnsi="Times New Roman" w:cs="Times New Roman"/>
          <w:kern w:val="36"/>
          <w:sz w:val="24"/>
          <w:szCs w:val="24"/>
        </w:rPr>
        <w:t xml:space="preserve">https://eur-lex.europa.eu/legal-content/ES/TXT/?uri=LEGISSUM%3Axy0026  </w:t>
      </w:r>
      <w:r w:rsidRPr="009D1496">
        <w:rPr>
          <w:rFonts w:ascii="Times New Roman" w:hAnsi="Times New Roman" w:cs="Times New Roman"/>
          <w:sz w:val="24"/>
          <w:szCs w:val="24"/>
        </w:rPr>
        <w:t>[Recuperado 17 de agosto 2018]</w:t>
      </w:r>
    </w:p>
    <w:p w:rsidR="00DB0DFE" w:rsidRPr="009D1496" w:rsidRDefault="00DB0DFE" w:rsidP="00DB0DFE">
      <w:pPr>
        <w:rPr>
          <w:rFonts w:ascii="Times New Roman" w:hAnsi="Times New Roman" w:cs="Times New Roman"/>
          <w:sz w:val="24"/>
          <w:szCs w:val="24"/>
        </w:rPr>
      </w:pPr>
      <w:r w:rsidRPr="009D1496">
        <w:rPr>
          <w:rFonts w:ascii="Times New Roman" w:hAnsi="Times New Roman" w:cs="Times New Roman"/>
          <w:sz w:val="24"/>
          <w:szCs w:val="24"/>
        </w:rPr>
        <w:t xml:space="preserve">EUR-Lex (2018). </w:t>
      </w:r>
      <w:r w:rsidRPr="009D1496">
        <w:rPr>
          <w:rFonts w:ascii="Times New Roman" w:hAnsi="Times New Roman" w:cs="Times New Roman"/>
          <w:i/>
          <w:sz w:val="24"/>
          <w:szCs w:val="24"/>
        </w:rPr>
        <w:t>Glosario de la Síntesis (online).</w:t>
      </w:r>
      <w:r w:rsidRPr="009D1496">
        <w:rPr>
          <w:rFonts w:ascii="Times New Roman" w:hAnsi="Times New Roman" w:cs="Times New Roman"/>
          <w:sz w:val="24"/>
          <w:szCs w:val="24"/>
        </w:rPr>
        <w:t xml:space="preserve"> Disponible en: https://eur-lex.europa.eu/summary/glossary/economic_monetary_union.html?locale=es [Recuperado 15 de agosto 2018]</w:t>
      </w:r>
    </w:p>
    <w:p w:rsidR="00DB0DFE" w:rsidRPr="009D1496" w:rsidRDefault="00DB0DFE" w:rsidP="00DB0DFE">
      <w:pPr>
        <w:rPr>
          <w:rFonts w:ascii="Times New Roman" w:hAnsi="Times New Roman" w:cs="Times New Roman"/>
          <w:sz w:val="24"/>
          <w:szCs w:val="24"/>
        </w:rPr>
      </w:pPr>
      <w:r w:rsidRPr="009D1496">
        <w:rPr>
          <w:rFonts w:ascii="Times New Roman" w:hAnsi="Times New Roman" w:cs="Times New Roman"/>
          <w:sz w:val="24"/>
          <w:szCs w:val="24"/>
        </w:rPr>
        <w:t xml:space="preserve">EUR-Lex (2008). </w:t>
      </w:r>
      <w:r w:rsidRPr="009D1496">
        <w:rPr>
          <w:rFonts w:ascii="Times New Roman" w:hAnsi="Times New Roman" w:cs="Times New Roman"/>
          <w:i/>
          <w:sz w:val="24"/>
          <w:szCs w:val="24"/>
        </w:rPr>
        <w:t xml:space="preserve">Versión consolidada del tratado constitutivo de la Comunidad Europea de la Energía Atómica (online). </w:t>
      </w:r>
      <w:r w:rsidRPr="009D1496">
        <w:rPr>
          <w:rFonts w:ascii="Times New Roman" w:hAnsi="Times New Roman" w:cs="Times New Roman"/>
          <w:sz w:val="24"/>
          <w:szCs w:val="24"/>
        </w:rPr>
        <w:t>Disponible en: https://eur-lex.europa.eu/legal-content/ES/TXT/?uri=uriserv:OJ.C_.2016.203.01.0001.01.SPA&amp;toc=OJ:C:2016:203:TOC [</w:t>
      </w:r>
      <w:r w:rsidRPr="009D1496">
        <w:rPr>
          <w:rFonts w:ascii="Times New Roman" w:hAnsi="Times New Roman" w:cs="Times New Roman"/>
          <w:i/>
          <w:sz w:val="24"/>
          <w:szCs w:val="24"/>
        </w:rPr>
        <w:t>Recuperado 20 de agosto 2018</w:t>
      </w:r>
      <w:r w:rsidRPr="009D1496">
        <w:rPr>
          <w:rFonts w:ascii="Times New Roman" w:hAnsi="Times New Roman" w:cs="Times New Roman"/>
          <w:sz w:val="24"/>
          <w:szCs w:val="24"/>
        </w:rPr>
        <w:t>]</w:t>
      </w:r>
    </w:p>
    <w:p w:rsidR="00DB0DFE" w:rsidRPr="009D1496" w:rsidRDefault="00DB0DFE" w:rsidP="00DB0DFE">
      <w:pPr>
        <w:rPr>
          <w:rFonts w:ascii="Times New Roman" w:hAnsi="Times New Roman" w:cs="Times New Roman"/>
          <w:sz w:val="24"/>
          <w:szCs w:val="24"/>
        </w:rPr>
      </w:pPr>
      <w:r w:rsidRPr="009D1496">
        <w:rPr>
          <w:rFonts w:ascii="Times New Roman" w:hAnsi="Times New Roman" w:cs="Times New Roman"/>
          <w:sz w:val="24"/>
          <w:szCs w:val="24"/>
        </w:rPr>
        <w:t xml:space="preserve">Europa.eu (2018). </w:t>
      </w:r>
      <w:r w:rsidRPr="009D1496">
        <w:rPr>
          <w:rFonts w:ascii="Times New Roman" w:hAnsi="Times New Roman" w:cs="Times New Roman"/>
          <w:i/>
          <w:sz w:val="24"/>
          <w:szCs w:val="24"/>
        </w:rPr>
        <w:t>Parlamento europeo (online).</w:t>
      </w:r>
      <w:r w:rsidRPr="009D1496">
        <w:rPr>
          <w:rFonts w:ascii="Times New Roman" w:hAnsi="Times New Roman" w:cs="Times New Roman"/>
          <w:sz w:val="24"/>
          <w:szCs w:val="24"/>
        </w:rPr>
        <w:t xml:space="preserve"> Disponible en: https://europa.eu/european-union/about-eu/institutions-bodies/european-parliament_es. [Recuperado 18 de agosto 2018]</w:t>
      </w:r>
    </w:p>
    <w:p w:rsidR="00DB0DFE" w:rsidRPr="009D1496" w:rsidRDefault="00DB0DFE" w:rsidP="00DB0DFE">
      <w:pPr>
        <w:rPr>
          <w:rFonts w:ascii="Times New Roman" w:hAnsi="Times New Roman" w:cs="Times New Roman"/>
          <w:sz w:val="24"/>
          <w:szCs w:val="24"/>
        </w:rPr>
      </w:pPr>
      <w:r w:rsidRPr="009D1496">
        <w:rPr>
          <w:rFonts w:ascii="Times New Roman" w:hAnsi="Times New Roman" w:cs="Times New Roman"/>
          <w:sz w:val="24"/>
          <w:szCs w:val="24"/>
        </w:rPr>
        <w:t xml:space="preserve">Europa.eu (2018). </w:t>
      </w:r>
      <w:r w:rsidRPr="009D1496">
        <w:rPr>
          <w:rFonts w:ascii="Times New Roman" w:hAnsi="Times New Roman" w:cs="Times New Roman"/>
          <w:i/>
          <w:sz w:val="24"/>
          <w:szCs w:val="24"/>
        </w:rPr>
        <w:t xml:space="preserve">Consejo europeo (online). </w:t>
      </w:r>
      <w:r w:rsidRPr="009D1496">
        <w:rPr>
          <w:rFonts w:ascii="Times New Roman" w:hAnsi="Times New Roman" w:cs="Times New Roman"/>
          <w:sz w:val="24"/>
          <w:szCs w:val="24"/>
        </w:rPr>
        <w:t>Disponible en: https://europa.eu/european-union/about-eu/institutions-bodies/european-council_es. [Recuperado 18 de agosto 2018]</w:t>
      </w:r>
    </w:p>
    <w:p w:rsidR="00DB0DFE" w:rsidRPr="009D1496" w:rsidRDefault="00DB0DFE" w:rsidP="00DB0DFE">
      <w:pPr>
        <w:rPr>
          <w:rFonts w:ascii="Times New Roman" w:hAnsi="Times New Roman" w:cs="Times New Roman"/>
          <w:sz w:val="24"/>
          <w:szCs w:val="24"/>
        </w:rPr>
      </w:pPr>
      <w:r w:rsidRPr="009D1496">
        <w:rPr>
          <w:rFonts w:ascii="Times New Roman" w:hAnsi="Times New Roman" w:cs="Times New Roman"/>
          <w:sz w:val="24"/>
          <w:szCs w:val="24"/>
        </w:rPr>
        <w:t xml:space="preserve">Europa.eu (2018). </w:t>
      </w:r>
      <w:r w:rsidRPr="009D1496">
        <w:rPr>
          <w:rFonts w:ascii="Times New Roman" w:hAnsi="Times New Roman" w:cs="Times New Roman"/>
          <w:i/>
          <w:sz w:val="24"/>
          <w:szCs w:val="24"/>
        </w:rPr>
        <w:t xml:space="preserve">Reino Unido (online). </w:t>
      </w:r>
      <w:r w:rsidRPr="009D1496">
        <w:rPr>
          <w:rFonts w:ascii="Times New Roman" w:hAnsi="Times New Roman" w:cs="Times New Roman"/>
          <w:sz w:val="24"/>
          <w:szCs w:val="24"/>
        </w:rPr>
        <w:t>Disponible en: https://europa.eu/european-union/about-eu/countries/member-countries/unitedkingdom_es#brexit [Recuperado 24 de agosto 2018]</w:t>
      </w:r>
    </w:p>
    <w:p w:rsidR="00DB0DFE" w:rsidRPr="009D1496" w:rsidRDefault="00DB0DFE" w:rsidP="00DB0DFE">
      <w:pPr>
        <w:rPr>
          <w:rFonts w:ascii="Times New Roman" w:hAnsi="Times New Roman" w:cs="Times New Roman"/>
          <w:i/>
          <w:sz w:val="24"/>
          <w:szCs w:val="24"/>
        </w:rPr>
      </w:pPr>
      <w:r w:rsidRPr="009D1496">
        <w:rPr>
          <w:rFonts w:ascii="Times New Roman" w:hAnsi="Times New Roman" w:cs="Times New Roman"/>
          <w:sz w:val="24"/>
          <w:szCs w:val="24"/>
        </w:rPr>
        <w:t xml:space="preserve">Eurpa.eu (2018). </w:t>
      </w:r>
      <w:r w:rsidRPr="009D1496">
        <w:rPr>
          <w:rFonts w:ascii="Times New Roman" w:hAnsi="Times New Roman" w:cs="Times New Roman"/>
          <w:i/>
          <w:sz w:val="24"/>
          <w:szCs w:val="24"/>
        </w:rPr>
        <w:t xml:space="preserve">Tratados de la UE (online). </w:t>
      </w:r>
      <w:r w:rsidRPr="009D1496">
        <w:rPr>
          <w:rFonts w:ascii="Times New Roman" w:hAnsi="Times New Roman" w:cs="Times New Roman"/>
          <w:sz w:val="24"/>
          <w:szCs w:val="24"/>
        </w:rPr>
        <w:t xml:space="preserve">Disponible en: </w:t>
      </w:r>
      <w:r w:rsidRPr="009D1496">
        <w:rPr>
          <w:rFonts w:ascii="Times New Roman" w:hAnsi="Times New Roman" w:cs="Times New Roman"/>
          <w:i/>
          <w:sz w:val="24"/>
          <w:szCs w:val="24"/>
        </w:rPr>
        <w:t>https://europa.eu/european-union/law/treaties_es.  [Recuperado 20 de agosto 2018]</w:t>
      </w:r>
    </w:p>
    <w:p w:rsidR="00DB0DFE" w:rsidRPr="009D1496" w:rsidRDefault="00DB0DFE" w:rsidP="00DB0DFE">
      <w:pPr>
        <w:rPr>
          <w:rFonts w:ascii="Times New Roman" w:hAnsi="Times New Roman" w:cs="Times New Roman"/>
          <w:sz w:val="24"/>
          <w:szCs w:val="24"/>
        </w:rPr>
      </w:pPr>
      <w:r w:rsidRPr="009D1496">
        <w:rPr>
          <w:rFonts w:ascii="Times New Roman" w:hAnsi="Times New Roman" w:cs="Times New Roman"/>
          <w:sz w:val="24"/>
          <w:szCs w:val="24"/>
        </w:rPr>
        <w:t xml:space="preserve">Europarl (2018). </w:t>
      </w:r>
      <w:r w:rsidRPr="009D1496">
        <w:rPr>
          <w:rFonts w:ascii="Times New Roman" w:hAnsi="Times New Roman" w:cs="Times New Roman"/>
          <w:i/>
          <w:sz w:val="24"/>
          <w:szCs w:val="24"/>
        </w:rPr>
        <w:t xml:space="preserve">Tratado de Fusión (online). </w:t>
      </w:r>
      <w:r w:rsidRPr="009D1496">
        <w:rPr>
          <w:rFonts w:ascii="Times New Roman" w:hAnsi="Times New Roman" w:cs="Times New Roman"/>
          <w:sz w:val="24"/>
          <w:szCs w:val="24"/>
        </w:rPr>
        <w:t xml:space="preserve"> Disponible en: http://www.europarl.europa.eu/about-parliament/es/in-the-past/the-parliament-and-the-treaties/merger-treaty. [Recuperado 18 de agosto 2018]</w:t>
      </w:r>
    </w:p>
    <w:p w:rsidR="00DB0DFE" w:rsidRPr="009D1496" w:rsidRDefault="00DB0DFE" w:rsidP="00DB0DFE">
      <w:pPr>
        <w:rPr>
          <w:rFonts w:ascii="Times New Roman" w:hAnsi="Times New Roman" w:cs="Times New Roman"/>
          <w:sz w:val="24"/>
          <w:szCs w:val="24"/>
        </w:rPr>
      </w:pPr>
      <w:r w:rsidRPr="009D1496">
        <w:rPr>
          <w:rFonts w:ascii="Times New Roman" w:hAnsi="Times New Roman" w:cs="Times New Roman"/>
          <w:sz w:val="24"/>
          <w:szCs w:val="24"/>
        </w:rPr>
        <w:t xml:space="preserve">Europarl (2018). </w:t>
      </w:r>
      <w:r w:rsidRPr="009D1496">
        <w:rPr>
          <w:rFonts w:ascii="Times New Roman" w:hAnsi="Times New Roman" w:cs="Times New Roman"/>
          <w:i/>
          <w:sz w:val="24"/>
          <w:szCs w:val="24"/>
        </w:rPr>
        <w:t>Evolución hacia el Acta Única Europea (online).</w:t>
      </w:r>
      <w:r w:rsidRPr="009D1496">
        <w:rPr>
          <w:rFonts w:ascii="Times New Roman" w:hAnsi="Times New Roman" w:cs="Times New Roman"/>
          <w:sz w:val="24"/>
          <w:szCs w:val="24"/>
        </w:rPr>
        <w:t xml:space="preserve"> Disponible en: http://www.europarl.europa.eu/factsheets/es/sheet/2/la-evolucion-hacia-el-acta-unica-europe. [Recuperado 17 de agosto 2018]</w:t>
      </w:r>
    </w:p>
    <w:p w:rsidR="00DB0DFE" w:rsidRPr="009D1496" w:rsidRDefault="00DB0DFE" w:rsidP="00DB0DFE">
      <w:pPr>
        <w:rPr>
          <w:rFonts w:ascii="Times New Roman" w:hAnsi="Times New Roman" w:cs="Times New Roman"/>
          <w:sz w:val="24"/>
          <w:szCs w:val="24"/>
        </w:rPr>
      </w:pPr>
      <w:r w:rsidRPr="009D1496">
        <w:rPr>
          <w:rFonts w:ascii="Times New Roman" w:hAnsi="Times New Roman" w:cs="Times New Roman"/>
          <w:sz w:val="24"/>
          <w:szCs w:val="24"/>
        </w:rPr>
        <w:t>Europarl (2018). Fichas técnicas sobre la Unión Europea (online). Disponible en: http://www.europarl.europa.eu/ftu/pdf/es/FTU_1.1.4.pdf [Recuperado 15 de agosto 2018]</w:t>
      </w:r>
    </w:p>
    <w:p w:rsidR="00DB0DFE" w:rsidRPr="009D1496" w:rsidRDefault="00DB0DFE" w:rsidP="009D1496">
      <w:pPr>
        <w:pStyle w:val="Bibliografa"/>
        <w:rPr>
          <w:rFonts w:ascii="Times New Roman" w:hAnsi="Times New Roman" w:cs="Times New Roman"/>
          <w:noProof/>
          <w:sz w:val="24"/>
          <w:szCs w:val="24"/>
        </w:rPr>
      </w:pPr>
      <w:r w:rsidRPr="009D1496">
        <w:rPr>
          <w:rFonts w:ascii="Times New Roman" w:hAnsi="Times New Roman" w:cs="Times New Roman"/>
          <w:noProof/>
          <w:sz w:val="24"/>
          <w:szCs w:val="24"/>
        </w:rPr>
        <w:t xml:space="preserve">Internacional, P. (24 de marzo de 2017). </w:t>
      </w:r>
      <w:r w:rsidRPr="009D1496">
        <w:rPr>
          <w:rFonts w:ascii="Times New Roman" w:hAnsi="Times New Roman" w:cs="Times New Roman"/>
          <w:i/>
          <w:iCs/>
          <w:noProof/>
          <w:sz w:val="24"/>
          <w:szCs w:val="24"/>
        </w:rPr>
        <w:t>Cronología de la Construcción de la Unión Europea.</w:t>
      </w:r>
      <w:r w:rsidRPr="009D1496">
        <w:rPr>
          <w:rFonts w:ascii="Times New Roman" w:hAnsi="Times New Roman" w:cs="Times New Roman"/>
          <w:noProof/>
          <w:sz w:val="24"/>
          <w:szCs w:val="24"/>
        </w:rPr>
        <w:t xml:space="preserve"> Recuperado el 19 de agosto de 2018, de Cronología de la Construcción de la Unión Europea: https://www.publico.es/internacional/cronologia-construccion-ue-roma-brexit.html</w:t>
      </w:r>
    </w:p>
    <w:p w:rsidR="00DB0DFE" w:rsidRPr="009D1496" w:rsidRDefault="00DB0DFE" w:rsidP="009D1496">
      <w:pPr>
        <w:pStyle w:val="Bibliografa"/>
        <w:rPr>
          <w:rFonts w:ascii="Times New Roman" w:hAnsi="Times New Roman" w:cs="Times New Roman"/>
          <w:noProof/>
          <w:sz w:val="24"/>
          <w:szCs w:val="24"/>
        </w:rPr>
      </w:pPr>
      <w:r w:rsidRPr="009D1496">
        <w:rPr>
          <w:rFonts w:ascii="Times New Roman" w:hAnsi="Times New Roman" w:cs="Times New Roman"/>
          <w:noProof/>
          <w:sz w:val="24"/>
          <w:szCs w:val="24"/>
        </w:rPr>
        <w:t xml:space="preserve">Martín, N. G. (23 de mayo de 2003). </w:t>
      </w:r>
      <w:r w:rsidRPr="009D1496">
        <w:rPr>
          <w:rFonts w:ascii="Times New Roman" w:hAnsi="Times New Roman" w:cs="Times New Roman"/>
          <w:i/>
          <w:iCs/>
          <w:noProof/>
          <w:sz w:val="24"/>
          <w:szCs w:val="24"/>
        </w:rPr>
        <w:t>SCIELO.</w:t>
      </w:r>
      <w:r w:rsidRPr="009D1496">
        <w:rPr>
          <w:rFonts w:ascii="Times New Roman" w:hAnsi="Times New Roman" w:cs="Times New Roman"/>
          <w:noProof/>
          <w:sz w:val="24"/>
          <w:szCs w:val="24"/>
        </w:rPr>
        <w:t xml:space="preserve"> Recuperado el 19 de agosto de 2018, de SCIELO: http://www.scielo.org.mx/scielo.php?script=sci_arttext&amp;pid=S0041-86332003000200011</w:t>
      </w:r>
    </w:p>
    <w:p w:rsidR="00DB0DFE" w:rsidRPr="009D1496" w:rsidRDefault="00DB0DFE" w:rsidP="00DB0DFE">
      <w:pPr>
        <w:rPr>
          <w:rFonts w:ascii="Times New Roman" w:hAnsi="Times New Roman" w:cs="Times New Roman"/>
          <w:sz w:val="24"/>
          <w:szCs w:val="24"/>
        </w:rPr>
      </w:pPr>
      <w:r w:rsidRPr="009D1496">
        <w:rPr>
          <w:rFonts w:ascii="Times New Roman" w:hAnsi="Times New Roman" w:cs="Times New Roman"/>
          <w:sz w:val="24"/>
          <w:szCs w:val="24"/>
        </w:rPr>
        <w:t xml:space="preserve">Ministerio de agricultura, pesca y alimentación (2016). </w:t>
      </w:r>
      <w:r w:rsidRPr="009D1496">
        <w:rPr>
          <w:rFonts w:ascii="Times New Roman" w:hAnsi="Times New Roman" w:cs="Times New Roman"/>
          <w:i/>
          <w:sz w:val="24"/>
          <w:szCs w:val="24"/>
        </w:rPr>
        <w:t>Historia de la PAC (online).</w:t>
      </w:r>
      <w:r w:rsidRPr="009D1496">
        <w:rPr>
          <w:rFonts w:ascii="Times New Roman" w:hAnsi="Times New Roman" w:cs="Times New Roman"/>
          <w:sz w:val="24"/>
          <w:szCs w:val="24"/>
        </w:rPr>
        <w:t xml:space="preserve"> Disponible en: https://www.mapama.gob.es/es/agricultura/temas/pac/historia-pac/.  [Recuperado 18 de agosto 2018]</w:t>
      </w:r>
    </w:p>
    <w:p w:rsidR="00DB0DFE" w:rsidRPr="009D1496" w:rsidRDefault="006C69F3" w:rsidP="009D1496">
      <w:pPr>
        <w:pStyle w:val="Bibliografa"/>
        <w:rPr>
          <w:rFonts w:ascii="Times New Roman" w:hAnsi="Times New Roman" w:cs="Times New Roman"/>
          <w:noProof/>
          <w:sz w:val="24"/>
          <w:szCs w:val="24"/>
        </w:rPr>
      </w:pPr>
      <w:r w:rsidRPr="009D1496">
        <w:rPr>
          <w:rFonts w:ascii="Times New Roman" w:hAnsi="Times New Roman" w:cs="Times New Roman"/>
          <w:b/>
          <w:sz w:val="24"/>
          <w:szCs w:val="24"/>
        </w:rPr>
        <w:fldChar w:fldCharType="begin"/>
      </w:r>
      <w:r w:rsidR="00DB0DFE" w:rsidRPr="009D1496">
        <w:rPr>
          <w:rFonts w:ascii="Times New Roman" w:hAnsi="Times New Roman" w:cs="Times New Roman"/>
          <w:b/>
          <w:sz w:val="24"/>
          <w:szCs w:val="24"/>
        </w:rPr>
        <w:instrText xml:space="preserve"> BIBLIOGRAPHY  \l 11274 </w:instrText>
      </w:r>
      <w:r w:rsidRPr="009D1496">
        <w:rPr>
          <w:rFonts w:ascii="Times New Roman" w:hAnsi="Times New Roman" w:cs="Times New Roman"/>
          <w:b/>
          <w:sz w:val="24"/>
          <w:szCs w:val="24"/>
        </w:rPr>
        <w:fldChar w:fldCharType="separate"/>
      </w:r>
      <w:r w:rsidR="00DB0DFE" w:rsidRPr="009D1496">
        <w:rPr>
          <w:rFonts w:ascii="Times New Roman" w:hAnsi="Times New Roman" w:cs="Times New Roman"/>
          <w:noProof/>
          <w:sz w:val="24"/>
          <w:szCs w:val="24"/>
        </w:rPr>
        <w:t xml:space="preserve">Ocaña, J. C. (2003). </w:t>
      </w:r>
      <w:r w:rsidR="00DB0DFE" w:rsidRPr="009D1496">
        <w:rPr>
          <w:rFonts w:ascii="Times New Roman" w:hAnsi="Times New Roman" w:cs="Times New Roman"/>
          <w:i/>
          <w:iCs/>
          <w:noProof/>
          <w:sz w:val="24"/>
          <w:szCs w:val="24"/>
        </w:rPr>
        <w:t>HistoriaSiglo21</w:t>
      </w:r>
      <w:r w:rsidR="00DB0DFE" w:rsidRPr="009D1496">
        <w:rPr>
          <w:rFonts w:ascii="Times New Roman" w:hAnsi="Times New Roman" w:cs="Times New Roman"/>
          <w:noProof/>
          <w:sz w:val="24"/>
          <w:szCs w:val="24"/>
        </w:rPr>
        <w:t>. Recuperado el 21 de agosto de 2018, de HistoriaSiglo21: http://www.historiasiglo20.org/europa/traroma.htm</w:t>
      </w:r>
    </w:p>
    <w:p w:rsidR="00DB0DFE" w:rsidRPr="009D1496" w:rsidRDefault="006C69F3" w:rsidP="00DB0DFE">
      <w:pPr>
        <w:rPr>
          <w:rFonts w:ascii="Times New Roman" w:hAnsi="Times New Roman" w:cs="Times New Roman"/>
          <w:sz w:val="24"/>
          <w:szCs w:val="24"/>
        </w:rPr>
      </w:pPr>
      <w:r w:rsidRPr="009D1496">
        <w:rPr>
          <w:rFonts w:ascii="Times New Roman" w:hAnsi="Times New Roman" w:cs="Times New Roman"/>
          <w:b/>
          <w:sz w:val="24"/>
          <w:szCs w:val="24"/>
        </w:rPr>
        <w:fldChar w:fldCharType="end"/>
      </w:r>
      <w:r w:rsidR="00DB0DFE" w:rsidRPr="009D1496">
        <w:rPr>
          <w:rFonts w:ascii="Times New Roman" w:hAnsi="Times New Roman" w:cs="Times New Roman"/>
          <w:sz w:val="24"/>
          <w:szCs w:val="24"/>
        </w:rPr>
        <w:t xml:space="preserve">RPPNoticias(2017). </w:t>
      </w:r>
      <w:r w:rsidR="00DB0DFE" w:rsidRPr="009D1496">
        <w:rPr>
          <w:rFonts w:ascii="Times New Roman" w:hAnsi="Times New Roman" w:cs="Times New Roman"/>
          <w:i/>
          <w:sz w:val="24"/>
          <w:szCs w:val="24"/>
        </w:rPr>
        <w:t>¿Qué es el Brexit? 5 puntos para entenderlo (online).</w:t>
      </w:r>
      <w:r w:rsidR="00DB0DFE" w:rsidRPr="009D1496">
        <w:rPr>
          <w:rFonts w:ascii="Times New Roman" w:hAnsi="Times New Roman" w:cs="Times New Roman"/>
          <w:sz w:val="24"/>
          <w:szCs w:val="24"/>
        </w:rPr>
        <w:t xml:space="preserve"> Disponible en: https://rpp.pe/mundo/actualidad/que-es-el-brexit-5-puntos-para-entenderlo-noticia-1040550 [Recuperado 24 de agosto 2018]</w:t>
      </w:r>
    </w:p>
    <w:sectPr w:rsidR="00DB0DFE" w:rsidRPr="009D1496" w:rsidSect="001A5F7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709" w:rsidRDefault="005E3709" w:rsidP="00DB0DFE">
      <w:pPr>
        <w:spacing w:after="0" w:line="240" w:lineRule="auto"/>
      </w:pPr>
      <w:r>
        <w:separator/>
      </w:r>
    </w:p>
  </w:endnote>
  <w:endnote w:type="continuationSeparator" w:id="0">
    <w:p w:rsidR="005E3709" w:rsidRDefault="005E3709" w:rsidP="00DB0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709" w:rsidRDefault="005E3709" w:rsidP="00DB0DFE">
      <w:pPr>
        <w:spacing w:after="0" w:line="240" w:lineRule="auto"/>
      </w:pPr>
      <w:r>
        <w:separator/>
      </w:r>
    </w:p>
  </w:footnote>
  <w:footnote w:type="continuationSeparator" w:id="0">
    <w:p w:rsidR="005E3709" w:rsidRDefault="005E3709" w:rsidP="00DB0D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43CA5"/>
    <w:multiLevelType w:val="multilevel"/>
    <w:tmpl w:val="94F4C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230DFF"/>
    <w:multiLevelType w:val="multilevel"/>
    <w:tmpl w:val="64F8F4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2D35D81"/>
    <w:multiLevelType w:val="multilevel"/>
    <w:tmpl w:val="EF90F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1363CDA"/>
    <w:multiLevelType w:val="multilevel"/>
    <w:tmpl w:val="938CC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CC65909"/>
    <w:multiLevelType w:val="multilevel"/>
    <w:tmpl w:val="FE8A8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65469AF"/>
    <w:multiLevelType w:val="multilevel"/>
    <w:tmpl w:val="519AF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F0B568F"/>
    <w:multiLevelType w:val="multilevel"/>
    <w:tmpl w:val="00005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7F82534"/>
    <w:multiLevelType w:val="multilevel"/>
    <w:tmpl w:val="E4506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5"/>
    <w:lvlOverride w:ilvl="0">
      <w:lvl w:ilvl="0">
        <w:numFmt w:val="decimal"/>
        <w:lvlText w:val="%1."/>
        <w:lvlJc w:val="left"/>
      </w:lvl>
    </w:lvlOverride>
  </w:num>
  <w:num w:numId="4">
    <w:abstractNumId w:val="1"/>
    <w:lvlOverride w:ilvl="0">
      <w:lvl w:ilvl="0">
        <w:numFmt w:val="decimal"/>
        <w:lvlText w:val="%1."/>
        <w:lvlJc w:val="left"/>
      </w:lvl>
    </w:lvlOverride>
  </w:num>
  <w:num w:numId="5">
    <w:abstractNumId w:val="6"/>
  </w:num>
  <w:num w:numId="6">
    <w:abstractNumId w:val="0"/>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D04"/>
    <w:rsid w:val="000D53FF"/>
    <w:rsid w:val="001A5F71"/>
    <w:rsid w:val="00435051"/>
    <w:rsid w:val="00450041"/>
    <w:rsid w:val="005E3709"/>
    <w:rsid w:val="006C69F3"/>
    <w:rsid w:val="007F1746"/>
    <w:rsid w:val="00817192"/>
    <w:rsid w:val="00852399"/>
    <w:rsid w:val="008575E1"/>
    <w:rsid w:val="00885D04"/>
    <w:rsid w:val="00955B4F"/>
    <w:rsid w:val="009701DA"/>
    <w:rsid w:val="00976DE0"/>
    <w:rsid w:val="009D1496"/>
    <w:rsid w:val="00A67A33"/>
    <w:rsid w:val="00A75D5B"/>
    <w:rsid w:val="00B01CCD"/>
    <w:rsid w:val="00B4281E"/>
    <w:rsid w:val="00BA35A7"/>
    <w:rsid w:val="00BA5DB9"/>
    <w:rsid w:val="00BC0114"/>
    <w:rsid w:val="00BF7D34"/>
    <w:rsid w:val="00C064BC"/>
    <w:rsid w:val="00DB0DFE"/>
    <w:rsid w:val="00EE220A"/>
    <w:rsid w:val="00EE5C7A"/>
    <w:rsid w:val="00F40045"/>
    <w:rsid w:val="00FC027F"/>
    <w:rsid w:val="00FD62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885D04"/>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85D04"/>
    <w:rPr>
      <w:rFonts w:asciiTheme="majorHAnsi" w:eastAsiaTheme="majorEastAsia" w:hAnsiTheme="majorHAnsi" w:cstheme="majorBidi"/>
      <w:b/>
      <w:bCs/>
      <w:color w:val="365F91" w:themeColor="accent1" w:themeShade="BF"/>
      <w:sz w:val="28"/>
      <w:szCs w:val="28"/>
      <w:lang w:eastAsia="es-AR"/>
    </w:rPr>
  </w:style>
  <w:style w:type="paragraph" w:styleId="Textodeglobo">
    <w:name w:val="Balloon Text"/>
    <w:basedOn w:val="Normal"/>
    <w:link w:val="TextodegloboCar"/>
    <w:uiPriority w:val="99"/>
    <w:semiHidden/>
    <w:unhideWhenUsed/>
    <w:rsid w:val="00885D0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85D04"/>
    <w:rPr>
      <w:rFonts w:ascii="Tahoma" w:hAnsi="Tahoma" w:cs="Tahoma"/>
      <w:sz w:val="16"/>
      <w:szCs w:val="16"/>
    </w:rPr>
  </w:style>
  <w:style w:type="paragraph" w:styleId="Bibliografa">
    <w:name w:val="Bibliography"/>
    <w:basedOn w:val="Normal"/>
    <w:next w:val="Normal"/>
    <w:uiPriority w:val="37"/>
    <w:unhideWhenUsed/>
    <w:rsid w:val="00885D04"/>
  </w:style>
  <w:style w:type="character" w:styleId="Hipervnculo">
    <w:name w:val="Hyperlink"/>
    <w:basedOn w:val="Fuentedeprrafopredeter"/>
    <w:uiPriority w:val="99"/>
    <w:unhideWhenUsed/>
    <w:rsid w:val="008575E1"/>
    <w:rPr>
      <w:color w:val="0000FF" w:themeColor="hyperlink"/>
      <w:u w:val="single"/>
    </w:rPr>
  </w:style>
  <w:style w:type="paragraph" w:styleId="Encabezado">
    <w:name w:val="header"/>
    <w:basedOn w:val="Normal"/>
    <w:link w:val="EncabezadoCar"/>
    <w:uiPriority w:val="99"/>
    <w:unhideWhenUsed/>
    <w:rsid w:val="00DB0DF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B0DFE"/>
  </w:style>
  <w:style w:type="paragraph" w:styleId="Piedepgina">
    <w:name w:val="footer"/>
    <w:basedOn w:val="Normal"/>
    <w:link w:val="PiedepginaCar"/>
    <w:uiPriority w:val="99"/>
    <w:unhideWhenUsed/>
    <w:rsid w:val="00DB0DF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0DFE"/>
  </w:style>
  <w:style w:type="paragraph" w:styleId="NormalWeb">
    <w:name w:val="Normal (Web)"/>
    <w:basedOn w:val="Normal"/>
    <w:uiPriority w:val="99"/>
    <w:semiHidden/>
    <w:unhideWhenUsed/>
    <w:rsid w:val="00DB0DFE"/>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885D04"/>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85D04"/>
    <w:rPr>
      <w:rFonts w:asciiTheme="majorHAnsi" w:eastAsiaTheme="majorEastAsia" w:hAnsiTheme="majorHAnsi" w:cstheme="majorBidi"/>
      <w:b/>
      <w:bCs/>
      <w:color w:val="365F91" w:themeColor="accent1" w:themeShade="BF"/>
      <w:sz w:val="28"/>
      <w:szCs w:val="28"/>
      <w:lang w:eastAsia="es-AR"/>
    </w:rPr>
  </w:style>
  <w:style w:type="paragraph" w:styleId="Textodeglobo">
    <w:name w:val="Balloon Text"/>
    <w:basedOn w:val="Normal"/>
    <w:link w:val="TextodegloboCar"/>
    <w:uiPriority w:val="99"/>
    <w:semiHidden/>
    <w:unhideWhenUsed/>
    <w:rsid w:val="00885D0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85D04"/>
    <w:rPr>
      <w:rFonts w:ascii="Tahoma" w:hAnsi="Tahoma" w:cs="Tahoma"/>
      <w:sz w:val="16"/>
      <w:szCs w:val="16"/>
    </w:rPr>
  </w:style>
  <w:style w:type="paragraph" w:styleId="Bibliografa">
    <w:name w:val="Bibliography"/>
    <w:basedOn w:val="Normal"/>
    <w:next w:val="Normal"/>
    <w:uiPriority w:val="37"/>
    <w:unhideWhenUsed/>
    <w:rsid w:val="00885D04"/>
  </w:style>
  <w:style w:type="character" w:styleId="Hipervnculo">
    <w:name w:val="Hyperlink"/>
    <w:basedOn w:val="Fuentedeprrafopredeter"/>
    <w:uiPriority w:val="99"/>
    <w:unhideWhenUsed/>
    <w:rsid w:val="008575E1"/>
    <w:rPr>
      <w:color w:val="0000FF" w:themeColor="hyperlink"/>
      <w:u w:val="single"/>
    </w:rPr>
  </w:style>
  <w:style w:type="paragraph" w:styleId="Encabezado">
    <w:name w:val="header"/>
    <w:basedOn w:val="Normal"/>
    <w:link w:val="EncabezadoCar"/>
    <w:uiPriority w:val="99"/>
    <w:unhideWhenUsed/>
    <w:rsid w:val="00DB0DF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B0DFE"/>
  </w:style>
  <w:style w:type="paragraph" w:styleId="Piedepgina">
    <w:name w:val="footer"/>
    <w:basedOn w:val="Normal"/>
    <w:link w:val="PiedepginaCar"/>
    <w:uiPriority w:val="99"/>
    <w:unhideWhenUsed/>
    <w:rsid w:val="00DB0DF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0DFE"/>
  </w:style>
  <w:style w:type="paragraph" w:styleId="NormalWeb">
    <w:name w:val="Normal (Web)"/>
    <w:basedOn w:val="Normal"/>
    <w:uiPriority w:val="99"/>
    <w:semiHidden/>
    <w:unhideWhenUsed/>
    <w:rsid w:val="00DB0DFE"/>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580931">
      <w:bodyDiv w:val="1"/>
      <w:marLeft w:val="0"/>
      <w:marRight w:val="0"/>
      <w:marTop w:val="0"/>
      <w:marBottom w:val="0"/>
      <w:divBdr>
        <w:top w:val="none" w:sz="0" w:space="0" w:color="auto"/>
        <w:left w:val="none" w:sz="0" w:space="0" w:color="auto"/>
        <w:bottom w:val="none" w:sz="0" w:space="0" w:color="auto"/>
        <w:right w:val="none" w:sz="0" w:space="0" w:color="auto"/>
      </w:divBdr>
    </w:div>
    <w:div w:id="1593198933">
      <w:bodyDiv w:val="1"/>
      <w:marLeft w:val="0"/>
      <w:marRight w:val="0"/>
      <w:marTop w:val="0"/>
      <w:marBottom w:val="0"/>
      <w:divBdr>
        <w:top w:val="none" w:sz="0" w:space="0" w:color="auto"/>
        <w:left w:val="none" w:sz="0" w:space="0" w:color="auto"/>
        <w:bottom w:val="none" w:sz="0" w:space="0" w:color="auto"/>
        <w:right w:val="none" w:sz="0" w:space="0" w:color="auto"/>
      </w:divBdr>
    </w:div>
    <w:div w:id="1901210848">
      <w:bodyDiv w:val="1"/>
      <w:marLeft w:val="0"/>
      <w:marRight w:val="0"/>
      <w:marTop w:val="0"/>
      <w:marBottom w:val="0"/>
      <w:divBdr>
        <w:top w:val="none" w:sz="0" w:space="0" w:color="auto"/>
        <w:left w:val="none" w:sz="0" w:space="0" w:color="auto"/>
        <w:bottom w:val="none" w:sz="0" w:space="0" w:color="auto"/>
        <w:right w:val="none" w:sz="0" w:space="0" w:color="auto"/>
      </w:divBdr>
    </w:div>
    <w:div w:id="2084329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eur-lex.europa.eu/legal-content/ES/TXT/PDF/?uri=CELEX:11986U/TXT&amp;from=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Oca03</b:Tag>
    <b:SourceType>InternetSite</b:SourceType>
    <b:Guid>{E7795A08-7EA0-48C9-A355-C5678C90F30A}</b:Guid>
    <b:Author>
      <b:Author>
        <b:NameList>
          <b:Person>
            <b:Last>Ocaña</b:Last>
            <b:First>Juan</b:First>
            <b:Middle>Carlos</b:Middle>
          </b:Person>
        </b:NameList>
      </b:Author>
    </b:Author>
    <b:Title>HistoriaSiglo21</b:Title>
    <b:InternetSiteTitle>HistoriaSiglo21</b:InternetSiteTitle>
    <b:Year>2003</b:Year>
    <b:YearAccessed>2018</b:YearAccessed>
    <b:MonthAccessed>agosto</b:MonthAccessed>
    <b:DayAccessed>21</b:DayAccessed>
    <b:URL>http://www.historiasiglo20.org/europa/traroma.htm</b:URL>
    <b:RefOrder>1</b:RefOrder>
  </b:Source>
  <b:Source>
    <b:Tag>Fra16</b:Tag>
    <b:SourceType>InternetSite</b:SourceType>
    <b:Guid>{E716546F-C2CA-40C0-888C-E4797AEBEC46}</b:Guid>
    <b:Title>Expansión</b:Title>
    <b:InternetSiteTitle>Expansión</b:InternetSiteTitle>
    <b:Year>2016</b:Year>
    <b:Month>julio</b:Month>
    <b:Day>2016</b:Day>
    <b:YearAccessed>2018</b:YearAccessed>
    <b:MonthAccessed>agosto</b:MonthAccessed>
    <b:DayAccessed>23</b:DayAccessed>
    <b:URL>http://www.expansion.com/directivos/2016/07/14/5787b219e5fdea5d3c8b466f.html</b:URL>
    <b:Author>
      <b:Author>
        <b:NameList>
          <b:Person>
            <b:Last>Cabrillo</b:Last>
            <b:First>Francisco</b:First>
          </b:Person>
        </b:NameList>
      </b:Author>
    </b:Author>
    <b:RefOrder>2</b:RefOrder>
  </b:Source>
  <b:Source>
    <b:Tag>Púb17</b:Tag>
    <b:SourceType>DocumentFromInternetSite</b:SourceType>
    <b:Guid>{5EEB4B7C-447C-4278-B284-1139367A98EB}</b:Guid>
    <b:Title>Cronología de la Construcción de la Unión Europea</b:Title>
    <b:Year>2017</b:Year>
    <b:InternetSiteTitle>Cronología de la Construcción de la Unión Europea</b:InternetSiteTitle>
    <b:Month>marzo</b:Month>
    <b:Day>24</b:Day>
    <b:YearAccessed>2018</b:YearAccessed>
    <b:MonthAccessed>agosto</b:MonthAccessed>
    <b:DayAccessed>19</b:DayAccessed>
    <b:URL>https://www.publico.es/internacional/cronologia-construccion-ue-roma-brexit.html</b:URL>
    <b:Author>
      <b:Author>
        <b:NameList>
          <b:Person>
            <b:Last>Internacional</b:Last>
            <b:First>Público</b:First>
          </b:Person>
        </b:NameList>
      </b:Author>
    </b:Author>
    <b:RefOrder>3</b:RefOrder>
  </b:Source>
  <b:Source>
    <b:Tag>Cam16</b:Tag>
    <b:SourceType>DocumentFromInternetSite</b:SourceType>
    <b:Guid>{1776B762-E81F-420C-B692-AACBB8315B87}</b:Guid>
    <b:Author>
      <b:Author>
        <b:NameList>
          <b:Person>
            <b:Last>Barbosa</b:Last>
            <b:First>Camilo</b:First>
            <b:Middle>Vega</b:Middle>
          </b:Person>
        </b:NameList>
      </b:Author>
    </b:Author>
    <b:Title>El Espectador</b:Title>
    <b:InternetSiteTitle>El Espectador</b:InternetSiteTitle>
    <b:Year>2016</b:Year>
    <b:Month>enero</b:Month>
    <b:Day>23</b:Day>
    <b:YearAccessed>2018</b:YearAccessed>
    <b:MonthAccessed>agosto </b:MonthAccessed>
    <b:DayAccessed>15</b:DayAccessed>
    <b:URL>https://www.elespectador.com/noticias/economia/primera-crisis-del-petroleo-articulo-612415</b:URL>
    <b:RefOrder>4</b:RefOrder>
  </b:Source>
  <b:Source>
    <b:Tag>Nur03</b:Tag>
    <b:SourceType>DocumentFromInternetSite</b:SourceType>
    <b:Guid>{940C4822-0E62-44A4-814E-F4BD9FBD851F}</b:Guid>
    <b:Author>
      <b:Author>
        <b:NameList>
          <b:Person>
            <b:Last>Martín</b:Last>
            <b:First>Nuria</b:First>
            <b:Middle>González</b:Middle>
          </b:Person>
        </b:NameList>
      </b:Author>
    </b:Author>
    <b:Title>SCIELO</b:Title>
    <b:InternetSiteTitle>SCIELO</b:InternetSiteTitle>
    <b:Year>2003</b:Year>
    <b:Month>mayo</b:Month>
    <b:Day>23</b:Day>
    <b:YearAccessed>2018</b:YearAccessed>
    <b:MonthAccessed>agosto</b:MonthAccessed>
    <b:DayAccessed>19</b:DayAccessed>
    <b:URL>http://www.scielo.org.mx/scielo.php?script=sci_arttext&amp;pid=S0041-86332003000200011</b:URL>
    <b:RefOrder>5</b:RefOrder>
  </b:Source>
</b:Sources>
</file>

<file path=customXml/itemProps1.xml><?xml version="1.0" encoding="utf-8"?>
<ds:datastoreItem xmlns:ds="http://schemas.openxmlformats.org/officeDocument/2006/customXml" ds:itemID="{EBB6C750-ED4B-4B73-AECC-3007B41D6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6641</Words>
  <Characters>36529</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guzman</dc:creator>
  <cp:lastModifiedBy>Usuario</cp:lastModifiedBy>
  <cp:revision>2</cp:revision>
  <dcterms:created xsi:type="dcterms:W3CDTF">2019-04-23T14:31:00Z</dcterms:created>
  <dcterms:modified xsi:type="dcterms:W3CDTF">2019-04-23T14:31:00Z</dcterms:modified>
</cp:coreProperties>
</file>