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742AD" w14:textId="77777777" w:rsidR="00913538" w:rsidRPr="005F64E3" w:rsidRDefault="00913538" w:rsidP="00913538">
      <w:pPr>
        <w:pStyle w:val="NormalWeb"/>
        <w:spacing w:before="0" w:beforeAutospacing="0" w:after="0" w:afterAutospacing="0"/>
        <w:jc w:val="center"/>
        <w:rPr>
          <w:b/>
          <w:bCs/>
          <w:color w:val="70AD47" w:themeColor="accent6"/>
        </w:rPr>
      </w:pPr>
      <w:r w:rsidRPr="005F64E3">
        <w:rPr>
          <w:b/>
          <w:bCs/>
          <w:color w:val="70AD47" w:themeColor="accent6"/>
          <w:sz w:val="20"/>
          <w:szCs w:val="20"/>
        </w:rPr>
        <w:t>Facultad de Humanidades y Artes – UNR</w:t>
      </w:r>
    </w:p>
    <w:p w14:paraId="38D5C5C8" w14:textId="77777777" w:rsidR="00913538" w:rsidRPr="005F64E3" w:rsidRDefault="00913538" w:rsidP="00913538">
      <w:pPr>
        <w:pStyle w:val="NormalWeb"/>
        <w:spacing w:before="0" w:beforeAutospacing="0" w:after="0" w:afterAutospacing="0"/>
        <w:jc w:val="center"/>
        <w:rPr>
          <w:b/>
          <w:bCs/>
          <w:color w:val="70AD47" w:themeColor="accent6"/>
        </w:rPr>
      </w:pPr>
      <w:r w:rsidRPr="005F64E3">
        <w:rPr>
          <w:b/>
          <w:bCs/>
          <w:color w:val="70AD47" w:themeColor="accent6"/>
          <w:sz w:val="20"/>
          <w:szCs w:val="20"/>
        </w:rPr>
        <w:t>Escuela de Antropología</w:t>
      </w:r>
    </w:p>
    <w:p w14:paraId="7C1168D0" w14:textId="77777777" w:rsidR="00913538" w:rsidRPr="005F64E3" w:rsidRDefault="00913538" w:rsidP="00913538">
      <w:pPr>
        <w:pStyle w:val="NormalWeb"/>
        <w:spacing w:before="0" w:beforeAutospacing="0" w:after="0" w:afterAutospacing="0"/>
        <w:jc w:val="center"/>
        <w:rPr>
          <w:b/>
          <w:bCs/>
          <w:color w:val="70AD47" w:themeColor="accent6"/>
        </w:rPr>
      </w:pPr>
      <w:r w:rsidRPr="005F64E3">
        <w:rPr>
          <w:b/>
          <w:bCs/>
          <w:color w:val="70AD47" w:themeColor="accent6"/>
          <w:sz w:val="20"/>
          <w:szCs w:val="20"/>
        </w:rPr>
        <w:t>Corrientes Antropológicas I</w:t>
      </w:r>
    </w:p>
    <w:p w14:paraId="42EEE7A0" w14:textId="71C4F9F1" w:rsidR="00913538" w:rsidRPr="005F64E3" w:rsidRDefault="00913538" w:rsidP="00913538">
      <w:pPr>
        <w:pStyle w:val="NormalWeb"/>
        <w:spacing w:before="0" w:beforeAutospacing="0" w:after="0" w:afterAutospacing="0"/>
        <w:jc w:val="center"/>
        <w:rPr>
          <w:b/>
          <w:bCs/>
          <w:color w:val="70AD47" w:themeColor="accent6"/>
        </w:rPr>
      </w:pPr>
      <w:r w:rsidRPr="005F64E3">
        <w:rPr>
          <w:b/>
          <w:bCs/>
          <w:color w:val="70AD47" w:themeColor="accent6"/>
          <w:sz w:val="20"/>
          <w:szCs w:val="20"/>
        </w:rPr>
        <w:t>Unidad II: El evolucionismo clásico</w:t>
      </w:r>
    </w:p>
    <w:p w14:paraId="71CCE9C0" w14:textId="77777777" w:rsidR="00913538" w:rsidRDefault="00972958" w:rsidP="009729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55E8625" w14:textId="77777777" w:rsidR="00913538" w:rsidRDefault="00913538" w:rsidP="00972958">
      <w:pPr>
        <w:spacing w:after="0" w:line="240" w:lineRule="auto"/>
        <w:jc w:val="both"/>
        <w:rPr>
          <w:rFonts w:ascii="Times New Roman" w:hAnsi="Times New Roman" w:cs="Times New Roman"/>
          <w:sz w:val="24"/>
          <w:szCs w:val="24"/>
        </w:rPr>
      </w:pPr>
    </w:p>
    <w:p w14:paraId="1786EB2E" w14:textId="10D0BEC8" w:rsidR="00972958" w:rsidRPr="00913538" w:rsidRDefault="00F924D9" w:rsidP="00F924D9">
      <w:pPr>
        <w:spacing w:after="0" w:line="240" w:lineRule="auto"/>
        <w:jc w:val="center"/>
        <w:rPr>
          <w:rFonts w:ascii="Arial Rounded MT Bold" w:hAnsi="Arial Rounded MT Bold" w:cs="Times New Roman"/>
          <w:color w:val="538135" w:themeColor="accent6" w:themeShade="BF"/>
          <w:sz w:val="24"/>
          <w:szCs w:val="24"/>
        </w:rPr>
      </w:pPr>
      <w:r>
        <w:rPr>
          <w:rFonts w:ascii="Arial Rounded MT Bold" w:hAnsi="Arial Rounded MT Bold" w:cs="Times New Roman"/>
          <w:noProof/>
          <w:color w:val="538135" w:themeColor="accent6" w:themeShade="BF"/>
          <w:sz w:val="24"/>
          <w:szCs w:val="24"/>
        </w:rPr>
        <w:drawing>
          <wp:inline distT="0" distB="0" distL="0" distR="0" wp14:anchorId="3333C04B" wp14:editId="396E3AC8">
            <wp:extent cx="2512580" cy="1413474"/>
            <wp:effectExtent l="0" t="0" r="2540" b="0"/>
            <wp:docPr id="233006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06763" name="Imagen 2330067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0748" cy="1423694"/>
                    </a:xfrm>
                    <a:prstGeom prst="rect">
                      <a:avLst/>
                    </a:prstGeom>
                  </pic:spPr>
                </pic:pic>
              </a:graphicData>
            </a:graphic>
          </wp:inline>
        </w:drawing>
      </w:r>
    </w:p>
    <w:p w14:paraId="2DF8FB89" w14:textId="77777777" w:rsidR="00972958" w:rsidRDefault="00972958" w:rsidP="00972958">
      <w:pPr>
        <w:jc w:val="center"/>
        <w:rPr>
          <w:rFonts w:ascii="Arial" w:hAnsi="Arial" w:cs="Arial"/>
          <w:b/>
          <w:bCs/>
          <w:sz w:val="32"/>
          <w:szCs w:val="32"/>
        </w:rPr>
      </w:pPr>
    </w:p>
    <w:p w14:paraId="15910F39" w14:textId="49EA3ABD" w:rsidR="00972958" w:rsidRDefault="002B40F9" w:rsidP="00972958">
      <w:pPr>
        <w:jc w:val="center"/>
        <w:rPr>
          <w:rFonts w:ascii="Arial" w:hAnsi="Arial" w:cs="Arial"/>
          <w:b/>
          <w:bCs/>
          <w:sz w:val="32"/>
          <w:szCs w:val="32"/>
        </w:rPr>
      </w:pPr>
      <w:r>
        <w:rPr>
          <w:rFonts w:ascii="Arial" w:hAnsi="Arial" w:cs="Arial"/>
          <w:b/>
          <w:bCs/>
          <w:sz w:val="32"/>
          <w:szCs w:val="32"/>
        </w:rPr>
        <w:t>Introducción a la antropología evolucionista del siglo XIX</w:t>
      </w:r>
    </w:p>
    <w:p w14:paraId="39DC4791" w14:textId="56716933" w:rsidR="005F64E3" w:rsidRPr="005F64E3" w:rsidRDefault="005F64E3" w:rsidP="00972958">
      <w:pPr>
        <w:jc w:val="center"/>
        <w:rPr>
          <w:rFonts w:ascii="Arial" w:hAnsi="Arial" w:cs="Arial"/>
          <w:sz w:val="24"/>
          <w:szCs w:val="24"/>
        </w:rPr>
      </w:pPr>
      <w:r w:rsidRPr="005F64E3">
        <w:rPr>
          <w:rFonts w:ascii="Arial" w:hAnsi="Arial" w:cs="Arial"/>
          <w:sz w:val="24"/>
          <w:szCs w:val="24"/>
        </w:rPr>
        <w:t>(Documento base para la clase teórica)</w:t>
      </w:r>
    </w:p>
    <w:p w14:paraId="7901BB4C" w14:textId="01EAAC39" w:rsidR="00972958" w:rsidRPr="005F64E3" w:rsidRDefault="00972958" w:rsidP="005F64E3">
      <w:pPr>
        <w:spacing w:after="0" w:line="240" w:lineRule="auto"/>
        <w:jc w:val="right"/>
        <w:rPr>
          <w:rFonts w:ascii="Arial" w:hAnsi="Arial" w:cs="Arial"/>
          <w:b/>
          <w:bCs/>
          <w:sz w:val="24"/>
          <w:szCs w:val="24"/>
        </w:rPr>
      </w:pPr>
      <w:r w:rsidRPr="005F64E3">
        <w:rPr>
          <w:rFonts w:ascii="Arial" w:hAnsi="Arial" w:cs="Arial"/>
          <w:b/>
          <w:bCs/>
          <w:sz w:val="24"/>
          <w:szCs w:val="24"/>
        </w:rPr>
        <w:t xml:space="preserve">Por Silvana </w:t>
      </w:r>
      <w:proofErr w:type="spellStart"/>
      <w:r w:rsidRPr="005F64E3">
        <w:rPr>
          <w:rFonts w:ascii="Arial" w:hAnsi="Arial" w:cs="Arial"/>
          <w:b/>
          <w:bCs/>
          <w:sz w:val="24"/>
          <w:szCs w:val="24"/>
        </w:rPr>
        <w:t>Sanchez</w:t>
      </w:r>
      <w:proofErr w:type="spellEnd"/>
    </w:p>
    <w:p w14:paraId="22DDB397" w14:textId="5DD4F22B" w:rsidR="005F64E3" w:rsidRPr="005F64E3" w:rsidRDefault="005F64E3" w:rsidP="005F64E3">
      <w:pPr>
        <w:spacing w:after="0" w:line="240" w:lineRule="auto"/>
        <w:jc w:val="right"/>
        <w:rPr>
          <w:rFonts w:ascii="Arial" w:hAnsi="Arial" w:cs="Arial"/>
          <w:b/>
          <w:bCs/>
          <w:sz w:val="24"/>
          <w:szCs w:val="24"/>
        </w:rPr>
      </w:pPr>
      <w:r w:rsidRPr="005F64E3">
        <w:rPr>
          <w:rFonts w:ascii="Arial" w:hAnsi="Arial" w:cs="Arial"/>
          <w:b/>
          <w:bCs/>
          <w:sz w:val="24"/>
          <w:szCs w:val="24"/>
        </w:rPr>
        <w:t>Mayo de 2021</w:t>
      </w:r>
    </w:p>
    <w:p w14:paraId="527B3849" w14:textId="77777777" w:rsidR="00972958" w:rsidRDefault="00972958" w:rsidP="00972958">
      <w:pPr>
        <w:rPr>
          <w:rFonts w:ascii="Times New Roman" w:hAnsi="Times New Roman" w:cs="Times New Roman"/>
          <w:sz w:val="28"/>
          <w:szCs w:val="28"/>
        </w:rPr>
      </w:pPr>
    </w:p>
    <w:p w14:paraId="5C2B3517" w14:textId="77777777" w:rsidR="00972958" w:rsidRPr="004164B8" w:rsidRDefault="00972958" w:rsidP="00972958">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 LA CLASE</w:t>
      </w:r>
    </w:p>
    <w:p w14:paraId="00A094C4" w14:textId="5B16C1F7" w:rsidR="00972958" w:rsidRDefault="00EE3542" w:rsidP="00635D09">
      <w:pPr>
        <w:pStyle w:val="Prrafodelista"/>
        <w:numPr>
          <w:ilvl w:val="0"/>
          <w:numId w:val="4"/>
        </w:numPr>
        <w:jc w:val="both"/>
        <w:rPr>
          <w:rFonts w:ascii="Arial" w:hAnsi="Arial" w:cs="Arial"/>
          <w:b/>
          <w:bCs/>
          <w:sz w:val="28"/>
          <w:szCs w:val="28"/>
        </w:rPr>
      </w:pPr>
      <w:r>
        <w:rPr>
          <w:rFonts w:ascii="Arial" w:hAnsi="Arial" w:cs="Arial"/>
          <w:b/>
          <w:bCs/>
          <w:sz w:val="28"/>
          <w:szCs w:val="28"/>
        </w:rPr>
        <w:t>Situar al evolucionismo clásico en su contexto sociohistórico</w:t>
      </w:r>
      <w:r w:rsidR="00DE4270">
        <w:rPr>
          <w:rFonts w:ascii="Arial" w:hAnsi="Arial" w:cs="Arial"/>
          <w:b/>
          <w:bCs/>
          <w:sz w:val="28"/>
          <w:szCs w:val="28"/>
        </w:rPr>
        <w:t xml:space="preserve"> e intelectual.</w:t>
      </w:r>
    </w:p>
    <w:p w14:paraId="2B77DBC7" w14:textId="68E49D55" w:rsidR="00972958" w:rsidRDefault="00EE3542" w:rsidP="00635D09">
      <w:pPr>
        <w:pStyle w:val="Prrafodelista"/>
        <w:numPr>
          <w:ilvl w:val="0"/>
          <w:numId w:val="4"/>
        </w:numPr>
        <w:jc w:val="both"/>
        <w:rPr>
          <w:rFonts w:ascii="Arial" w:hAnsi="Arial" w:cs="Arial"/>
          <w:b/>
          <w:bCs/>
          <w:sz w:val="28"/>
          <w:szCs w:val="28"/>
        </w:rPr>
      </w:pPr>
      <w:r>
        <w:rPr>
          <w:rFonts w:ascii="Arial" w:hAnsi="Arial" w:cs="Arial"/>
          <w:b/>
          <w:bCs/>
          <w:sz w:val="28"/>
          <w:szCs w:val="28"/>
        </w:rPr>
        <w:t>Detallar las características principales de</w:t>
      </w:r>
      <w:r w:rsidR="003631B8">
        <w:rPr>
          <w:rFonts w:ascii="Arial" w:hAnsi="Arial" w:cs="Arial"/>
          <w:b/>
          <w:bCs/>
          <w:sz w:val="28"/>
          <w:szCs w:val="28"/>
        </w:rPr>
        <w:t>l</w:t>
      </w:r>
      <w:r>
        <w:rPr>
          <w:rFonts w:ascii="Arial" w:hAnsi="Arial" w:cs="Arial"/>
          <w:b/>
          <w:bCs/>
          <w:sz w:val="28"/>
          <w:szCs w:val="28"/>
        </w:rPr>
        <w:t xml:space="preserve"> evolucionismo </w:t>
      </w:r>
      <w:r w:rsidR="00646C7E">
        <w:rPr>
          <w:rFonts w:ascii="Arial" w:hAnsi="Arial" w:cs="Arial"/>
          <w:b/>
          <w:bCs/>
          <w:sz w:val="28"/>
          <w:szCs w:val="28"/>
        </w:rPr>
        <w:t>cultural</w:t>
      </w:r>
      <w:r w:rsidR="003631B8">
        <w:rPr>
          <w:rFonts w:ascii="Arial" w:hAnsi="Arial" w:cs="Arial"/>
          <w:b/>
          <w:bCs/>
          <w:sz w:val="28"/>
          <w:szCs w:val="28"/>
        </w:rPr>
        <w:t xml:space="preserve"> </w:t>
      </w:r>
      <w:r>
        <w:rPr>
          <w:rFonts w:ascii="Arial" w:hAnsi="Arial" w:cs="Arial"/>
          <w:b/>
          <w:bCs/>
          <w:sz w:val="28"/>
          <w:szCs w:val="28"/>
        </w:rPr>
        <w:t>decimonónico</w:t>
      </w:r>
    </w:p>
    <w:p w14:paraId="4CF0BD8F" w14:textId="77777777" w:rsidR="00972958" w:rsidRDefault="00972958" w:rsidP="00972958">
      <w:pPr>
        <w:rPr>
          <w:rFonts w:ascii="Arial" w:hAnsi="Arial" w:cs="Arial"/>
          <w:b/>
          <w:bCs/>
          <w:sz w:val="24"/>
          <w:szCs w:val="24"/>
        </w:rPr>
      </w:pPr>
    </w:p>
    <w:p w14:paraId="6E9C3B2A" w14:textId="1C903AF6" w:rsidR="00E966D4" w:rsidRPr="00DB6BA7" w:rsidRDefault="00E966D4" w:rsidP="00E966D4">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La corriente evolucionista</w:t>
      </w:r>
      <w:r w:rsidR="00696A17">
        <w:rPr>
          <w:rFonts w:ascii="Arial Rounded MT Bold" w:hAnsi="Arial Rounded MT Bold" w:cs="Arial"/>
          <w:b/>
          <w:bCs/>
          <w:color w:val="538135" w:themeColor="accent6" w:themeShade="BF"/>
          <w:sz w:val="28"/>
          <w:szCs w:val="28"/>
        </w:rPr>
        <w:t xml:space="preserve"> clásica</w:t>
      </w:r>
    </w:p>
    <w:p w14:paraId="4AA4E6EF" w14:textId="4B3B0A74" w:rsidR="00972958" w:rsidRDefault="00972958" w:rsidP="00972958">
      <w:pPr>
        <w:rPr>
          <w:rFonts w:ascii="Arial" w:hAnsi="Arial" w:cs="Arial"/>
          <w:b/>
          <w:bCs/>
          <w:sz w:val="24"/>
          <w:szCs w:val="24"/>
        </w:rPr>
      </w:pPr>
    </w:p>
    <w:p w14:paraId="1BFC1015" w14:textId="0323E9C9" w:rsidR="00E966D4" w:rsidRDefault="00E966D4" w:rsidP="00E966D4">
      <w:pPr>
        <w:pStyle w:val="Prrafodelista"/>
        <w:spacing w:after="0" w:line="360" w:lineRule="auto"/>
        <w:ind w:left="0" w:firstLine="708"/>
        <w:jc w:val="both"/>
        <w:rPr>
          <w:rFonts w:ascii="Arial" w:hAnsi="Arial" w:cs="Arial"/>
          <w:sz w:val="24"/>
          <w:szCs w:val="24"/>
        </w:rPr>
      </w:pPr>
      <w:r>
        <w:rPr>
          <w:rFonts w:ascii="Arial" w:hAnsi="Arial" w:cs="Arial"/>
          <w:sz w:val="24"/>
          <w:szCs w:val="24"/>
        </w:rPr>
        <w:t>En la segunda mitad del siglo XIX la Antropología adquiere su silueta propia, alcanza cierto prestigio y respetabilidad profesional y se configura como una disciplina académica (Díaz Polanco, 19</w:t>
      </w:r>
      <w:r w:rsidR="00357DE4">
        <w:rPr>
          <w:rFonts w:ascii="Arial" w:hAnsi="Arial" w:cs="Arial"/>
          <w:sz w:val="24"/>
          <w:szCs w:val="24"/>
        </w:rPr>
        <w:t>77</w:t>
      </w:r>
      <w:r>
        <w:rPr>
          <w:rFonts w:ascii="Arial" w:hAnsi="Arial" w:cs="Arial"/>
          <w:sz w:val="24"/>
          <w:szCs w:val="24"/>
        </w:rPr>
        <w:t>).</w:t>
      </w:r>
      <w:r w:rsidR="00873F21">
        <w:rPr>
          <w:rFonts w:ascii="Arial" w:hAnsi="Arial" w:cs="Arial"/>
          <w:sz w:val="24"/>
          <w:szCs w:val="24"/>
        </w:rPr>
        <w:t xml:space="preserve"> Sobre el antecedente de numerosas sociedades etnológicas y antropológicas creadas en Europa y Norteamérica, la nueva disciplina </w:t>
      </w:r>
      <w:r w:rsidR="002B2B40">
        <w:rPr>
          <w:rFonts w:ascii="Arial" w:hAnsi="Arial" w:cs="Arial"/>
          <w:sz w:val="24"/>
          <w:szCs w:val="24"/>
        </w:rPr>
        <w:t>irá</w:t>
      </w:r>
      <w:r w:rsidR="00873F21">
        <w:rPr>
          <w:rFonts w:ascii="Arial" w:hAnsi="Arial" w:cs="Arial"/>
          <w:sz w:val="24"/>
          <w:szCs w:val="24"/>
        </w:rPr>
        <w:t xml:space="preserve"> cobrando reconocimiento social.</w:t>
      </w:r>
      <w:r>
        <w:rPr>
          <w:rFonts w:ascii="Arial" w:hAnsi="Arial" w:cs="Arial"/>
          <w:sz w:val="24"/>
          <w:szCs w:val="24"/>
        </w:rPr>
        <w:t xml:space="preserve"> El enfoque que identifica</w:t>
      </w:r>
      <w:r w:rsidR="00501D5E">
        <w:rPr>
          <w:rFonts w:ascii="Arial" w:hAnsi="Arial" w:cs="Arial"/>
          <w:sz w:val="24"/>
          <w:szCs w:val="24"/>
        </w:rPr>
        <w:t xml:space="preserve">rá </w:t>
      </w:r>
      <w:r w:rsidR="00560685">
        <w:rPr>
          <w:rFonts w:ascii="Arial" w:hAnsi="Arial" w:cs="Arial"/>
          <w:sz w:val="24"/>
          <w:szCs w:val="24"/>
        </w:rPr>
        <w:t>a</w:t>
      </w:r>
      <w:r>
        <w:rPr>
          <w:rFonts w:ascii="Arial" w:hAnsi="Arial" w:cs="Arial"/>
          <w:sz w:val="24"/>
          <w:szCs w:val="24"/>
        </w:rPr>
        <w:t xml:space="preserve">l pensamiento antropológico de ese período es globalmente denominado </w:t>
      </w:r>
      <w:r w:rsidRPr="00E966D4">
        <w:rPr>
          <w:rFonts w:ascii="Arial" w:hAnsi="Arial" w:cs="Arial"/>
          <w:b/>
          <w:bCs/>
          <w:sz w:val="24"/>
          <w:szCs w:val="24"/>
        </w:rPr>
        <w:t>evolucionismo.</w:t>
      </w:r>
      <w:r>
        <w:rPr>
          <w:rFonts w:ascii="Arial" w:hAnsi="Arial" w:cs="Arial"/>
          <w:sz w:val="24"/>
          <w:szCs w:val="24"/>
        </w:rPr>
        <w:t xml:space="preserve"> </w:t>
      </w:r>
    </w:p>
    <w:p w14:paraId="4BA7568B" w14:textId="5E6B9A81" w:rsidR="00873F21" w:rsidRDefault="00873F21" w:rsidP="00E966D4">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Las obras de los primeros </w:t>
      </w:r>
      <w:r w:rsidR="00556103">
        <w:rPr>
          <w:rFonts w:ascii="Arial" w:hAnsi="Arial" w:cs="Arial"/>
          <w:sz w:val="24"/>
          <w:szCs w:val="24"/>
        </w:rPr>
        <w:t>antropólogos refleja</w:t>
      </w:r>
      <w:r w:rsidR="00B80E95">
        <w:rPr>
          <w:rFonts w:ascii="Arial" w:hAnsi="Arial" w:cs="Arial"/>
          <w:sz w:val="24"/>
          <w:szCs w:val="24"/>
        </w:rPr>
        <w:t>n</w:t>
      </w:r>
      <w:r w:rsidR="00556103">
        <w:rPr>
          <w:rFonts w:ascii="Arial" w:hAnsi="Arial" w:cs="Arial"/>
          <w:sz w:val="24"/>
          <w:szCs w:val="24"/>
        </w:rPr>
        <w:t xml:space="preserve"> ese paradigma común, en torno al cual se </w:t>
      </w:r>
      <w:r w:rsidR="002B2B40">
        <w:rPr>
          <w:rFonts w:ascii="Arial" w:hAnsi="Arial" w:cs="Arial"/>
          <w:sz w:val="24"/>
          <w:szCs w:val="24"/>
        </w:rPr>
        <w:t>va</w:t>
      </w:r>
      <w:r w:rsidR="00556103">
        <w:rPr>
          <w:rFonts w:ascii="Arial" w:hAnsi="Arial" w:cs="Arial"/>
          <w:sz w:val="24"/>
          <w:szCs w:val="24"/>
        </w:rPr>
        <w:t xml:space="preserve"> conf</w:t>
      </w:r>
      <w:r w:rsidR="00C145BE">
        <w:rPr>
          <w:rFonts w:ascii="Arial" w:hAnsi="Arial" w:cs="Arial"/>
          <w:sz w:val="24"/>
          <w:szCs w:val="24"/>
        </w:rPr>
        <w:t>ormando</w:t>
      </w:r>
      <w:r w:rsidR="00556103">
        <w:rPr>
          <w:rFonts w:ascii="Arial" w:hAnsi="Arial" w:cs="Arial"/>
          <w:sz w:val="24"/>
          <w:szCs w:val="24"/>
        </w:rPr>
        <w:t xml:space="preserve"> una comunidad científica que reconoce un campo de fenómenos a estudiar, que propone un acercamiento metodológico </w:t>
      </w:r>
      <w:r w:rsidR="00556103">
        <w:rPr>
          <w:rFonts w:ascii="Arial" w:hAnsi="Arial" w:cs="Arial"/>
          <w:sz w:val="24"/>
          <w:szCs w:val="24"/>
        </w:rPr>
        <w:lastRenderedPageBreak/>
        <w:t>“legítimo”</w:t>
      </w:r>
      <w:r w:rsidR="00B80E95">
        <w:rPr>
          <w:rFonts w:ascii="Arial" w:hAnsi="Arial" w:cs="Arial"/>
          <w:sz w:val="24"/>
          <w:szCs w:val="24"/>
        </w:rPr>
        <w:t xml:space="preserve"> y comparte un modelo explicativo fundamental. Representan a esta comunidad científica autores como Maine, Bachofen, </w:t>
      </w:r>
      <w:proofErr w:type="spellStart"/>
      <w:r w:rsidR="00B80E95">
        <w:rPr>
          <w:rFonts w:ascii="Arial" w:hAnsi="Arial" w:cs="Arial"/>
          <w:sz w:val="24"/>
          <w:szCs w:val="24"/>
        </w:rPr>
        <w:t>Fustel</w:t>
      </w:r>
      <w:proofErr w:type="spellEnd"/>
      <w:r w:rsidR="00B80E95">
        <w:rPr>
          <w:rFonts w:ascii="Arial" w:hAnsi="Arial" w:cs="Arial"/>
          <w:sz w:val="24"/>
          <w:szCs w:val="24"/>
        </w:rPr>
        <w:t xml:space="preserve"> de </w:t>
      </w:r>
      <w:proofErr w:type="spellStart"/>
      <w:r w:rsidR="00B80E95">
        <w:rPr>
          <w:rFonts w:ascii="Arial" w:hAnsi="Arial" w:cs="Arial"/>
          <w:sz w:val="24"/>
          <w:szCs w:val="24"/>
        </w:rPr>
        <w:t>Coulanges</w:t>
      </w:r>
      <w:proofErr w:type="spellEnd"/>
      <w:r w:rsidR="00B80E95">
        <w:rPr>
          <w:rFonts w:ascii="Arial" w:hAnsi="Arial" w:cs="Arial"/>
          <w:sz w:val="24"/>
          <w:szCs w:val="24"/>
        </w:rPr>
        <w:t xml:space="preserve">, Spencer, </w:t>
      </w:r>
      <w:proofErr w:type="spellStart"/>
      <w:r w:rsidR="00B80E95">
        <w:rPr>
          <w:rFonts w:ascii="Arial" w:hAnsi="Arial" w:cs="Arial"/>
          <w:sz w:val="24"/>
          <w:szCs w:val="24"/>
        </w:rPr>
        <w:t>McLennan</w:t>
      </w:r>
      <w:proofErr w:type="spellEnd"/>
      <w:r w:rsidR="00B80E95">
        <w:rPr>
          <w:rFonts w:ascii="Arial" w:hAnsi="Arial" w:cs="Arial"/>
          <w:sz w:val="24"/>
          <w:szCs w:val="24"/>
        </w:rPr>
        <w:t>, Tylor, Frazer, Morgan, Lubbock, y también contribuirán Engels y Marx, entre otros. (</w:t>
      </w:r>
      <w:proofErr w:type="spellStart"/>
      <w:r w:rsidR="00B80E95">
        <w:rPr>
          <w:rFonts w:ascii="Arial" w:hAnsi="Arial" w:cs="Arial"/>
          <w:sz w:val="24"/>
          <w:szCs w:val="24"/>
        </w:rPr>
        <w:t>Krotz</w:t>
      </w:r>
      <w:proofErr w:type="spellEnd"/>
      <w:r w:rsidR="00B80E95">
        <w:rPr>
          <w:rFonts w:ascii="Arial" w:hAnsi="Arial" w:cs="Arial"/>
          <w:sz w:val="24"/>
          <w:szCs w:val="24"/>
        </w:rPr>
        <w:t>, 1999).</w:t>
      </w:r>
    </w:p>
    <w:p w14:paraId="7217240A" w14:textId="445350CF" w:rsidR="0060417E" w:rsidRDefault="00E966D4"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t>Tal como señala Díaz Polanco (19</w:t>
      </w:r>
      <w:r w:rsidR="00357DE4">
        <w:rPr>
          <w:rFonts w:ascii="Arial" w:hAnsi="Arial" w:cs="Arial"/>
          <w:sz w:val="24"/>
          <w:szCs w:val="24"/>
        </w:rPr>
        <w:t>77</w:t>
      </w:r>
      <w:r>
        <w:rPr>
          <w:rFonts w:ascii="Arial" w:hAnsi="Arial" w:cs="Arial"/>
          <w:sz w:val="24"/>
          <w:szCs w:val="24"/>
        </w:rPr>
        <w:t>), el p</w:t>
      </w:r>
      <w:r w:rsidR="00EE3542">
        <w:rPr>
          <w:rFonts w:ascii="Arial" w:hAnsi="Arial" w:cs="Arial"/>
          <w:sz w:val="24"/>
          <w:szCs w:val="24"/>
        </w:rPr>
        <w:t>aradigma</w:t>
      </w:r>
      <w:r>
        <w:rPr>
          <w:rFonts w:ascii="Arial" w:hAnsi="Arial" w:cs="Arial"/>
          <w:sz w:val="24"/>
          <w:szCs w:val="24"/>
        </w:rPr>
        <w:t xml:space="preserve"> </w:t>
      </w:r>
      <w:r w:rsidR="00592AF8">
        <w:rPr>
          <w:rFonts w:ascii="Arial" w:hAnsi="Arial" w:cs="Arial"/>
          <w:sz w:val="24"/>
          <w:szCs w:val="24"/>
        </w:rPr>
        <w:t>del evolucionismo</w:t>
      </w:r>
      <w:r>
        <w:rPr>
          <w:rFonts w:ascii="Arial" w:hAnsi="Arial" w:cs="Arial"/>
          <w:sz w:val="24"/>
          <w:szCs w:val="24"/>
        </w:rPr>
        <w:t xml:space="preserve"> no es la consecuencia de una repentina explosión de ideas y postulados que revisten una originalidad radical; tampoco surge con absoluta independencia de ciertas condiciones sociales, políticas y económicas específicas. Efectivamente, el evolucionismo es un eslabón en una larga cadena que constituye el pensamiento social en la Europa moderna, que acompaña en su desarrollo a una clase incipiente y cada vez más afirmada</w:t>
      </w:r>
      <w:r w:rsidR="00AC39A3">
        <w:rPr>
          <w:rFonts w:ascii="Arial" w:hAnsi="Arial" w:cs="Arial"/>
          <w:sz w:val="24"/>
          <w:szCs w:val="24"/>
        </w:rPr>
        <w:t xml:space="preserve"> en su dominio económico y sociopolítico (sobre todo a partir de 1850): la burguesía (Díaz Polanco, 19</w:t>
      </w:r>
      <w:r w:rsidR="00357DE4">
        <w:rPr>
          <w:rFonts w:ascii="Arial" w:hAnsi="Arial" w:cs="Arial"/>
          <w:sz w:val="24"/>
          <w:szCs w:val="24"/>
        </w:rPr>
        <w:t>77)</w:t>
      </w:r>
      <w:r w:rsidR="0060417E">
        <w:rPr>
          <w:rFonts w:ascii="Arial" w:hAnsi="Arial" w:cs="Arial"/>
          <w:sz w:val="24"/>
          <w:szCs w:val="24"/>
        </w:rPr>
        <w:t>.</w:t>
      </w:r>
      <w:r w:rsidR="00263740" w:rsidRPr="00263740">
        <w:rPr>
          <w:rFonts w:ascii="Arial" w:hAnsi="Arial" w:cs="Arial"/>
          <w:sz w:val="24"/>
          <w:szCs w:val="24"/>
        </w:rPr>
        <w:t xml:space="preserve"> </w:t>
      </w:r>
      <w:r w:rsidR="00BD2F38">
        <w:rPr>
          <w:rFonts w:ascii="Arial" w:hAnsi="Arial" w:cs="Arial"/>
          <w:sz w:val="24"/>
          <w:szCs w:val="24"/>
        </w:rPr>
        <w:tab/>
      </w:r>
      <w:r w:rsidR="00BE77A0">
        <w:rPr>
          <w:rFonts w:ascii="Arial" w:hAnsi="Arial" w:cs="Arial"/>
          <w:sz w:val="24"/>
          <w:szCs w:val="24"/>
        </w:rPr>
        <w:t>De acuerdo con</w:t>
      </w:r>
      <w:r w:rsidR="00263740">
        <w:rPr>
          <w:rFonts w:ascii="Arial" w:hAnsi="Arial" w:cs="Arial"/>
          <w:sz w:val="24"/>
          <w:szCs w:val="24"/>
        </w:rPr>
        <w:t xml:space="preserve"> Harris, la corriente evolucionista “es parte integrante de una tradición que tiene sus raíces plantadas, sólida y profundamente, en el siglo XVIII” (Harris, 1968: 122).</w:t>
      </w:r>
    </w:p>
    <w:p w14:paraId="7BED8E64" w14:textId="214B1328" w:rsidR="008B01F2" w:rsidRDefault="00AC39A3" w:rsidP="008B01F2">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w:t>
      </w:r>
      <w:r w:rsidR="00263740">
        <w:rPr>
          <w:rFonts w:ascii="Arial" w:hAnsi="Arial" w:cs="Arial"/>
          <w:sz w:val="24"/>
          <w:szCs w:val="24"/>
        </w:rPr>
        <w:t>Recordemos que l</w:t>
      </w:r>
      <w:r>
        <w:rPr>
          <w:rFonts w:ascii="Arial" w:hAnsi="Arial" w:cs="Arial"/>
          <w:sz w:val="24"/>
          <w:szCs w:val="24"/>
        </w:rPr>
        <w:t>as teorías de estadios desde el siglo XVIII e inicios del XIX v</w:t>
      </w:r>
      <w:r w:rsidR="0060417E">
        <w:rPr>
          <w:rFonts w:ascii="Arial" w:hAnsi="Arial" w:cs="Arial"/>
          <w:sz w:val="24"/>
          <w:szCs w:val="24"/>
        </w:rPr>
        <w:t>enían</w:t>
      </w:r>
      <w:r>
        <w:rPr>
          <w:rFonts w:ascii="Arial" w:hAnsi="Arial" w:cs="Arial"/>
          <w:sz w:val="24"/>
          <w:szCs w:val="24"/>
        </w:rPr>
        <w:t xml:space="preserve"> prefigurando algunos de los planteamientos evolucionistas</w:t>
      </w:r>
      <w:r w:rsidR="0065202B">
        <w:rPr>
          <w:rFonts w:ascii="Arial" w:hAnsi="Arial" w:cs="Arial"/>
          <w:sz w:val="24"/>
          <w:szCs w:val="24"/>
        </w:rPr>
        <w:t>.</w:t>
      </w:r>
      <w:r w:rsidR="000203B3">
        <w:rPr>
          <w:rFonts w:ascii="Arial" w:hAnsi="Arial" w:cs="Arial"/>
          <w:sz w:val="24"/>
          <w:szCs w:val="24"/>
        </w:rPr>
        <w:t xml:space="preserve"> </w:t>
      </w:r>
      <w:r w:rsidR="00263740">
        <w:rPr>
          <w:rFonts w:ascii="Arial" w:hAnsi="Arial" w:cs="Arial"/>
          <w:sz w:val="24"/>
          <w:szCs w:val="24"/>
        </w:rPr>
        <w:t>L</w:t>
      </w:r>
      <w:r w:rsidR="000203B3">
        <w:rPr>
          <w:rFonts w:ascii="Arial" w:hAnsi="Arial" w:cs="Arial"/>
          <w:sz w:val="24"/>
          <w:szCs w:val="24"/>
        </w:rPr>
        <w:t>a constitución de esquemas de la historia humana que contienen etapas sucesivas, ya nos es conocid</w:t>
      </w:r>
      <w:r w:rsidR="00263740">
        <w:rPr>
          <w:rFonts w:ascii="Arial" w:hAnsi="Arial" w:cs="Arial"/>
          <w:sz w:val="24"/>
          <w:szCs w:val="24"/>
        </w:rPr>
        <w:t>a</w:t>
      </w:r>
      <w:r w:rsidR="000203B3">
        <w:rPr>
          <w:rFonts w:ascii="Arial" w:hAnsi="Arial" w:cs="Arial"/>
          <w:sz w:val="24"/>
          <w:szCs w:val="24"/>
        </w:rPr>
        <w:t xml:space="preserve">, a través de pensadores del siglo XVIII (Teoría de los 4 estadios) y primera parte del XIX (positivistas, socialistas). </w:t>
      </w:r>
      <w:r w:rsidR="00617147">
        <w:rPr>
          <w:rFonts w:ascii="Arial" w:hAnsi="Arial" w:cs="Arial"/>
          <w:sz w:val="24"/>
          <w:szCs w:val="24"/>
        </w:rPr>
        <w:t>A su vez,</w:t>
      </w:r>
      <w:r w:rsidR="00AE7ADD">
        <w:rPr>
          <w:rFonts w:ascii="Arial" w:hAnsi="Arial" w:cs="Arial"/>
          <w:sz w:val="24"/>
          <w:szCs w:val="24"/>
        </w:rPr>
        <w:t xml:space="preserve"> hemos visto que,</w:t>
      </w:r>
      <w:r w:rsidR="00617147">
        <w:rPr>
          <w:rFonts w:ascii="Arial" w:hAnsi="Arial" w:cs="Arial"/>
          <w:sz w:val="24"/>
          <w:szCs w:val="24"/>
        </w:rPr>
        <w:t xml:space="preserve"> en todos estos pensadores, </w:t>
      </w:r>
      <w:r w:rsidR="002B40F9">
        <w:rPr>
          <w:rFonts w:ascii="Arial" w:hAnsi="Arial" w:cs="Arial"/>
          <w:sz w:val="24"/>
          <w:szCs w:val="24"/>
        </w:rPr>
        <w:t xml:space="preserve">(y otros referentes del período, como Herder, Hegel, etc.) </w:t>
      </w:r>
      <w:r w:rsidR="00617147">
        <w:rPr>
          <w:rFonts w:ascii="Arial" w:hAnsi="Arial" w:cs="Arial"/>
          <w:sz w:val="24"/>
          <w:szCs w:val="24"/>
        </w:rPr>
        <w:t xml:space="preserve">el concepto de </w:t>
      </w:r>
      <w:r w:rsidR="00617147" w:rsidRPr="002B40F9">
        <w:rPr>
          <w:rFonts w:ascii="Arial" w:hAnsi="Arial" w:cs="Arial"/>
          <w:i/>
          <w:iCs/>
          <w:sz w:val="24"/>
          <w:szCs w:val="24"/>
        </w:rPr>
        <w:t>progreso</w:t>
      </w:r>
      <w:r w:rsidR="00617147">
        <w:rPr>
          <w:rFonts w:ascii="Arial" w:hAnsi="Arial" w:cs="Arial"/>
          <w:sz w:val="24"/>
          <w:szCs w:val="24"/>
        </w:rPr>
        <w:t xml:space="preserve"> es claramente central</w:t>
      </w:r>
      <w:r w:rsidR="00AE7ADD">
        <w:rPr>
          <w:rFonts w:ascii="Arial" w:hAnsi="Arial" w:cs="Arial"/>
          <w:sz w:val="24"/>
          <w:szCs w:val="24"/>
        </w:rPr>
        <w:t xml:space="preserve">, marcando una continuidad en el esfuerzo por “demostrar la realidad </w:t>
      </w:r>
      <w:r w:rsidR="00AE7ADD" w:rsidRPr="00AE7ADD">
        <w:rPr>
          <w:rFonts w:ascii="Arial" w:hAnsi="Arial" w:cs="Arial"/>
          <w:i/>
          <w:iCs/>
          <w:sz w:val="24"/>
          <w:szCs w:val="24"/>
        </w:rPr>
        <w:t>científica</w:t>
      </w:r>
      <w:r w:rsidR="00AE7ADD">
        <w:rPr>
          <w:rFonts w:ascii="Arial" w:hAnsi="Arial" w:cs="Arial"/>
          <w:sz w:val="24"/>
          <w:szCs w:val="24"/>
        </w:rPr>
        <w:t xml:space="preserve"> del progreso humano y de las leyes que lo convierten en un principio necesario.” (Nisbet, </w:t>
      </w:r>
      <w:r w:rsidR="000840D2">
        <w:rPr>
          <w:rFonts w:ascii="Arial" w:hAnsi="Arial" w:cs="Arial"/>
          <w:sz w:val="24"/>
          <w:szCs w:val="24"/>
        </w:rPr>
        <w:t xml:space="preserve">1996: </w:t>
      </w:r>
      <w:r w:rsidR="00AE7ADD">
        <w:rPr>
          <w:rFonts w:ascii="Arial" w:hAnsi="Arial" w:cs="Arial"/>
          <w:sz w:val="24"/>
          <w:szCs w:val="24"/>
        </w:rPr>
        <w:t>244).</w:t>
      </w:r>
      <w:r w:rsidR="00373E40">
        <w:rPr>
          <w:rStyle w:val="Refdenotaalpie"/>
          <w:rFonts w:ascii="Arial" w:hAnsi="Arial" w:cs="Arial"/>
          <w:sz w:val="24"/>
          <w:szCs w:val="24"/>
        </w:rPr>
        <w:footnoteReference w:id="1"/>
      </w:r>
      <w:r w:rsidR="00C145BE">
        <w:rPr>
          <w:rFonts w:ascii="Arial" w:hAnsi="Arial" w:cs="Arial"/>
          <w:sz w:val="24"/>
          <w:szCs w:val="24"/>
        </w:rPr>
        <w:t xml:space="preserve"> </w:t>
      </w:r>
      <w:r w:rsidR="00CA3636">
        <w:rPr>
          <w:rFonts w:ascii="Arial" w:hAnsi="Arial" w:cs="Arial"/>
          <w:sz w:val="24"/>
          <w:szCs w:val="24"/>
        </w:rPr>
        <w:t>Desde</w:t>
      </w:r>
      <w:r w:rsidR="00C145BE">
        <w:rPr>
          <w:rFonts w:ascii="Arial" w:hAnsi="Arial" w:cs="Arial"/>
          <w:sz w:val="24"/>
          <w:szCs w:val="24"/>
        </w:rPr>
        <w:t xml:space="preserve"> tradiciones intelectuales</w:t>
      </w:r>
      <w:r w:rsidR="008B01F2">
        <w:rPr>
          <w:rFonts w:ascii="Arial" w:hAnsi="Arial" w:cs="Arial"/>
          <w:sz w:val="24"/>
          <w:szCs w:val="24"/>
        </w:rPr>
        <w:t xml:space="preserve"> divers</w:t>
      </w:r>
      <w:r w:rsidR="00C145BE">
        <w:rPr>
          <w:rFonts w:ascii="Arial" w:hAnsi="Arial" w:cs="Arial"/>
          <w:sz w:val="24"/>
          <w:szCs w:val="24"/>
        </w:rPr>
        <w:t>a</w:t>
      </w:r>
      <w:r w:rsidR="008B01F2">
        <w:rPr>
          <w:rFonts w:ascii="Arial" w:hAnsi="Arial" w:cs="Arial"/>
          <w:sz w:val="24"/>
          <w:szCs w:val="24"/>
        </w:rPr>
        <w:t>s, estas proposiciones evolucionistas “tienen como denominador común un enfoque procesual-dinámico de la humanidad con respecto a dos polos temporales (pasado-actualidad) que son articulados por etapas intermedias.” (</w:t>
      </w:r>
      <w:proofErr w:type="spellStart"/>
      <w:r w:rsidR="008B01F2">
        <w:rPr>
          <w:rFonts w:ascii="Arial" w:hAnsi="Arial" w:cs="Arial"/>
          <w:sz w:val="24"/>
          <w:szCs w:val="24"/>
        </w:rPr>
        <w:t>Krotz</w:t>
      </w:r>
      <w:proofErr w:type="spellEnd"/>
      <w:r w:rsidR="008B01F2">
        <w:rPr>
          <w:rFonts w:ascii="Arial" w:hAnsi="Arial" w:cs="Arial"/>
          <w:sz w:val="24"/>
          <w:szCs w:val="24"/>
        </w:rPr>
        <w:t xml:space="preserve">, </w:t>
      </w:r>
      <w:r w:rsidR="002B2B40">
        <w:rPr>
          <w:rFonts w:ascii="Arial" w:hAnsi="Arial" w:cs="Arial"/>
          <w:sz w:val="24"/>
          <w:szCs w:val="24"/>
        </w:rPr>
        <w:t>1999: 39)</w:t>
      </w:r>
    </w:p>
    <w:p w14:paraId="163EA518" w14:textId="3DBF6C2C" w:rsidR="00D6032A" w:rsidRDefault="00CA3636" w:rsidP="008B01F2">
      <w:pPr>
        <w:pStyle w:val="Prrafodelista"/>
        <w:spacing w:after="0" w:line="360" w:lineRule="auto"/>
        <w:ind w:left="0" w:firstLine="708"/>
        <w:jc w:val="both"/>
        <w:rPr>
          <w:rFonts w:ascii="Arial" w:hAnsi="Arial" w:cs="Arial"/>
          <w:sz w:val="24"/>
          <w:szCs w:val="24"/>
        </w:rPr>
      </w:pPr>
      <w:r>
        <w:rPr>
          <w:rFonts w:ascii="Arial" w:hAnsi="Arial" w:cs="Arial"/>
          <w:sz w:val="24"/>
          <w:szCs w:val="24"/>
        </w:rPr>
        <w:t>Así, los antropólogos decimonónicos que intentaron ordenar</w:t>
      </w:r>
      <w:r w:rsidR="00DB49B3">
        <w:rPr>
          <w:rFonts w:ascii="Arial" w:hAnsi="Arial" w:cs="Arial"/>
          <w:sz w:val="24"/>
          <w:szCs w:val="24"/>
        </w:rPr>
        <w:t xml:space="preserve"> las diferentes sociedades humanas</w:t>
      </w:r>
      <w:r>
        <w:rPr>
          <w:rFonts w:ascii="Arial" w:hAnsi="Arial" w:cs="Arial"/>
          <w:sz w:val="24"/>
          <w:szCs w:val="24"/>
        </w:rPr>
        <w:t xml:space="preserve"> y explicar los cambios sociales se encontraron con toda una gama de esquemas evolutivos. (</w:t>
      </w:r>
      <w:proofErr w:type="spellStart"/>
      <w:r>
        <w:rPr>
          <w:rFonts w:ascii="Arial" w:hAnsi="Arial" w:cs="Arial"/>
          <w:sz w:val="24"/>
          <w:szCs w:val="24"/>
        </w:rPr>
        <w:t>Krotz</w:t>
      </w:r>
      <w:proofErr w:type="spellEnd"/>
      <w:r>
        <w:rPr>
          <w:rFonts w:ascii="Arial" w:hAnsi="Arial" w:cs="Arial"/>
          <w:sz w:val="24"/>
          <w:szCs w:val="24"/>
        </w:rPr>
        <w:t xml:space="preserve">, 1999). </w:t>
      </w:r>
      <w:r w:rsidR="008B01F2">
        <w:rPr>
          <w:rFonts w:ascii="Arial" w:hAnsi="Arial" w:cs="Arial"/>
          <w:sz w:val="24"/>
          <w:szCs w:val="24"/>
        </w:rPr>
        <w:t>E</w:t>
      </w:r>
      <w:r w:rsidR="00D6032A">
        <w:rPr>
          <w:rFonts w:ascii="Arial" w:hAnsi="Arial" w:cs="Arial"/>
          <w:sz w:val="24"/>
          <w:szCs w:val="24"/>
        </w:rPr>
        <w:t xml:space="preserve">stas interpretaciones </w:t>
      </w:r>
      <w:r w:rsidR="00D6032A">
        <w:rPr>
          <w:rFonts w:ascii="Arial" w:hAnsi="Arial" w:cs="Arial"/>
          <w:sz w:val="24"/>
          <w:szCs w:val="24"/>
        </w:rPr>
        <w:lastRenderedPageBreak/>
        <w:t>evolutivas</w:t>
      </w:r>
      <w:r w:rsidR="00F74A0D">
        <w:rPr>
          <w:rFonts w:ascii="Arial" w:hAnsi="Arial" w:cs="Arial"/>
          <w:sz w:val="24"/>
          <w:szCs w:val="24"/>
        </w:rPr>
        <w:t xml:space="preserve"> constituyen el ambiente intelectual en el que se configura la antropología como disciplina científica autónoma,</w:t>
      </w:r>
      <w:r w:rsidR="00D6032A">
        <w:rPr>
          <w:rFonts w:ascii="Arial" w:hAnsi="Arial" w:cs="Arial"/>
          <w:sz w:val="24"/>
          <w:szCs w:val="24"/>
        </w:rPr>
        <w:t xml:space="preserve"> </w:t>
      </w:r>
      <w:r w:rsidR="008B01F2">
        <w:rPr>
          <w:rFonts w:ascii="Arial" w:hAnsi="Arial" w:cs="Arial"/>
          <w:sz w:val="24"/>
          <w:szCs w:val="24"/>
        </w:rPr>
        <w:t>nutri</w:t>
      </w:r>
      <w:r w:rsidR="002B2B40">
        <w:rPr>
          <w:rFonts w:ascii="Arial" w:hAnsi="Arial" w:cs="Arial"/>
          <w:sz w:val="24"/>
          <w:szCs w:val="24"/>
        </w:rPr>
        <w:t>éndose</w:t>
      </w:r>
      <w:r w:rsidR="008B01F2">
        <w:rPr>
          <w:rFonts w:ascii="Arial" w:hAnsi="Arial" w:cs="Arial"/>
          <w:sz w:val="24"/>
          <w:szCs w:val="24"/>
        </w:rPr>
        <w:t xml:space="preserve"> de </w:t>
      </w:r>
      <w:r w:rsidR="002B2B40">
        <w:rPr>
          <w:rFonts w:ascii="Arial" w:hAnsi="Arial" w:cs="Arial"/>
          <w:sz w:val="24"/>
          <w:szCs w:val="24"/>
        </w:rPr>
        <w:t>dichas</w:t>
      </w:r>
      <w:r w:rsidR="008B01F2">
        <w:rPr>
          <w:rFonts w:ascii="Arial" w:hAnsi="Arial" w:cs="Arial"/>
          <w:sz w:val="24"/>
          <w:szCs w:val="24"/>
        </w:rPr>
        <w:t xml:space="preserve"> fuentes, </w:t>
      </w:r>
      <w:r w:rsidR="000D3045">
        <w:rPr>
          <w:rFonts w:ascii="Arial" w:hAnsi="Arial" w:cs="Arial"/>
          <w:sz w:val="24"/>
          <w:szCs w:val="24"/>
        </w:rPr>
        <w:t>y dirigiendo a su vez la mirada hacia</w:t>
      </w:r>
      <w:r w:rsidR="008B01F2">
        <w:rPr>
          <w:rFonts w:ascii="Arial" w:hAnsi="Arial" w:cs="Arial"/>
          <w:sz w:val="24"/>
          <w:szCs w:val="24"/>
        </w:rPr>
        <w:t xml:space="preserve"> las obras de Charles Darwin.</w:t>
      </w:r>
    </w:p>
    <w:p w14:paraId="1B076F7C" w14:textId="11DEE668" w:rsidR="00411E4E" w:rsidRPr="00603BA5" w:rsidRDefault="007639FF" w:rsidP="00411E4E">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En </w:t>
      </w:r>
      <w:r w:rsidR="000D3045">
        <w:rPr>
          <w:rFonts w:ascii="Arial" w:hAnsi="Arial" w:cs="Arial"/>
          <w:sz w:val="24"/>
          <w:szCs w:val="24"/>
        </w:rPr>
        <w:t>este punto</w:t>
      </w:r>
      <w:r w:rsidR="00263740">
        <w:rPr>
          <w:rFonts w:ascii="Arial" w:hAnsi="Arial" w:cs="Arial"/>
          <w:sz w:val="24"/>
          <w:szCs w:val="24"/>
        </w:rPr>
        <w:t xml:space="preserve">, es importante repensar las relaciones entre las teorías de la evolución social y las teorías de la evolución biológica. </w:t>
      </w:r>
      <w:r w:rsidR="00411E4E">
        <w:rPr>
          <w:rFonts w:ascii="Arial" w:hAnsi="Arial" w:cs="Arial"/>
          <w:sz w:val="24"/>
          <w:szCs w:val="24"/>
        </w:rPr>
        <w:t xml:space="preserve">Nisbet insiste en la necesidad de distinguir claramente la teoría de la evolución social, de la obra darwiniana: “Las teorías evolucionistas sociales del mundo </w:t>
      </w:r>
      <w:proofErr w:type="spellStart"/>
      <w:r w:rsidR="00411E4E">
        <w:rPr>
          <w:rFonts w:ascii="Arial" w:hAnsi="Arial" w:cs="Arial"/>
          <w:sz w:val="24"/>
          <w:szCs w:val="24"/>
        </w:rPr>
        <w:t>post-darwiniano</w:t>
      </w:r>
      <w:proofErr w:type="spellEnd"/>
      <w:r w:rsidR="00411E4E">
        <w:rPr>
          <w:rFonts w:ascii="Arial" w:hAnsi="Arial" w:cs="Arial"/>
          <w:sz w:val="24"/>
          <w:szCs w:val="24"/>
        </w:rPr>
        <w:t xml:space="preserve"> tienen sus orígenes en la obra de autores anteriores a Darwin, como Condorcet, Comte, Hegel y muchos otros de finales del siglo XVIII y comienzos del XIX.” (Nisbet,</w:t>
      </w:r>
      <w:r w:rsidR="005D7EC1">
        <w:rPr>
          <w:rFonts w:ascii="Arial" w:hAnsi="Arial" w:cs="Arial"/>
          <w:sz w:val="24"/>
          <w:szCs w:val="24"/>
        </w:rPr>
        <w:t xml:space="preserve">1996: </w:t>
      </w:r>
      <w:r w:rsidR="00411E4E">
        <w:rPr>
          <w:rFonts w:ascii="Arial" w:hAnsi="Arial" w:cs="Arial"/>
          <w:sz w:val="24"/>
          <w:szCs w:val="24"/>
        </w:rPr>
        <w:t xml:space="preserve"> 247). Y </w:t>
      </w:r>
      <w:r w:rsidR="00501D5E">
        <w:rPr>
          <w:rFonts w:ascii="Arial" w:hAnsi="Arial" w:cs="Arial"/>
          <w:sz w:val="24"/>
          <w:szCs w:val="24"/>
        </w:rPr>
        <w:t>lamenta que</w:t>
      </w:r>
      <w:r w:rsidR="00411E4E">
        <w:rPr>
          <w:rFonts w:ascii="Arial" w:hAnsi="Arial" w:cs="Arial"/>
          <w:sz w:val="24"/>
          <w:szCs w:val="24"/>
        </w:rPr>
        <w:t xml:space="preserve">: “Incluso hoy en día se encuentran referencias a las derivaciones de los conceptos de evolución y progreso social basados en el “revolucionario” anuncio hecho por Darwin en 1859 sobre el origen y la descendencia de las especies. Parece que este error es imborrable.” (Nisbet, </w:t>
      </w:r>
      <w:r w:rsidR="000840D2">
        <w:rPr>
          <w:rFonts w:ascii="Arial" w:hAnsi="Arial" w:cs="Arial"/>
          <w:sz w:val="24"/>
          <w:szCs w:val="24"/>
        </w:rPr>
        <w:t xml:space="preserve">1996: </w:t>
      </w:r>
      <w:r w:rsidR="00411E4E">
        <w:rPr>
          <w:rFonts w:ascii="Arial" w:hAnsi="Arial" w:cs="Arial"/>
          <w:sz w:val="24"/>
          <w:szCs w:val="24"/>
        </w:rPr>
        <w:t>247).</w:t>
      </w:r>
    </w:p>
    <w:p w14:paraId="330CD31E" w14:textId="6F1B38D7" w:rsidR="00E966D4" w:rsidRDefault="00BA7CA2"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t>Así, deseamos</w:t>
      </w:r>
      <w:r w:rsidR="00123249">
        <w:rPr>
          <w:rFonts w:ascii="Arial" w:hAnsi="Arial" w:cs="Arial"/>
          <w:sz w:val="24"/>
          <w:szCs w:val="24"/>
        </w:rPr>
        <w:t xml:space="preserve"> apuntar que, s</w:t>
      </w:r>
      <w:r w:rsidR="00603BA5" w:rsidRPr="00603BA5">
        <w:rPr>
          <w:rFonts w:ascii="Arial" w:hAnsi="Arial" w:cs="Arial"/>
          <w:sz w:val="24"/>
          <w:szCs w:val="24"/>
        </w:rPr>
        <w:t>i bien luego de la publicación</w:t>
      </w:r>
      <w:r w:rsidR="00EE3542">
        <w:rPr>
          <w:rFonts w:ascii="Arial" w:hAnsi="Arial" w:cs="Arial"/>
          <w:sz w:val="24"/>
          <w:szCs w:val="24"/>
        </w:rPr>
        <w:t xml:space="preserve"> en 1859</w:t>
      </w:r>
      <w:r w:rsidR="00603BA5" w:rsidRPr="00603BA5">
        <w:rPr>
          <w:rFonts w:ascii="Arial" w:hAnsi="Arial" w:cs="Arial"/>
          <w:sz w:val="24"/>
          <w:szCs w:val="24"/>
        </w:rPr>
        <w:t xml:space="preserve"> de la obra </w:t>
      </w:r>
      <w:r w:rsidR="00603BA5" w:rsidRPr="00603BA5">
        <w:rPr>
          <w:rFonts w:ascii="Arial" w:hAnsi="Arial" w:cs="Arial"/>
          <w:i/>
          <w:iCs/>
          <w:sz w:val="24"/>
          <w:szCs w:val="24"/>
        </w:rPr>
        <w:t>El origen de las especies</w:t>
      </w:r>
      <w:r w:rsidR="00603BA5" w:rsidRPr="00603BA5">
        <w:rPr>
          <w:rFonts w:ascii="Arial" w:hAnsi="Arial" w:cs="Arial"/>
          <w:sz w:val="24"/>
          <w:szCs w:val="24"/>
        </w:rPr>
        <w:t xml:space="preserve"> de Darwin, se </w:t>
      </w:r>
      <w:r w:rsidR="00603BA5">
        <w:rPr>
          <w:rFonts w:ascii="Arial" w:hAnsi="Arial" w:cs="Arial"/>
          <w:sz w:val="24"/>
          <w:szCs w:val="24"/>
        </w:rPr>
        <w:t>desencadena una oleada de publicaciones e</w:t>
      </w:r>
      <w:r w:rsidR="00592AF8">
        <w:rPr>
          <w:rFonts w:ascii="Arial" w:hAnsi="Arial" w:cs="Arial"/>
          <w:sz w:val="24"/>
          <w:szCs w:val="24"/>
        </w:rPr>
        <w:t>n la línea del evolucionismo social</w:t>
      </w:r>
      <w:r w:rsidR="004A388C">
        <w:rPr>
          <w:rFonts w:ascii="Arial" w:hAnsi="Arial" w:cs="Arial"/>
          <w:sz w:val="24"/>
          <w:szCs w:val="24"/>
        </w:rPr>
        <w:t>- en las que se sostiene que tanto la sociedad como las distintas instituciones se han desarrollado a partir de formas más simples a través de</w:t>
      </w:r>
      <w:r w:rsidR="00267E74">
        <w:rPr>
          <w:rFonts w:ascii="Arial" w:hAnsi="Arial" w:cs="Arial"/>
          <w:sz w:val="24"/>
          <w:szCs w:val="24"/>
        </w:rPr>
        <w:t xml:space="preserve"> etapas de evolución-</w:t>
      </w:r>
      <w:r w:rsidR="00603BA5">
        <w:rPr>
          <w:rFonts w:ascii="Arial" w:hAnsi="Arial" w:cs="Arial"/>
          <w:sz w:val="24"/>
          <w:szCs w:val="24"/>
        </w:rPr>
        <w:t>, este fenómeno no fue una consecuencia de dicho libro</w:t>
      </w:r>
      <w:r w:rsidR="00490161">
        <w:rPr>
          <w:rFonts w:ascii="Arial" w:hAnsi="Arial" w:cs="Arial"/>
          <w:sz w:val="24"/>
          <w:szCs w:val="24"/>
        </w:rPr>
        <w:t xml:space="preserve"> -como a veces se sostiene</w:t>
      </w:r>
      <w:r w:rsidR="00BE2075">
        <w:rPr>
          <w:rFonts w:ascii="Arial" w:hAnsi="Arial" w:cs="Arial"/>
          <w:sz w:val="24"/>
          <w:szCs w:val="24"/>
        </w:rPr>
        <w:t>. Más bien,</w:t>
      </w:r>
      <w:r w:rsidR="00603BA5">
        <w:rPr>
          <w:rFonts w:ascii="Arial" w:hAnsi="Arial" w:cs="Arial"/>
          <w:sz w:val="24"/>
          <w:szCs w:val="24"/>
        </w:rPr>
        <w:t xml:space="preserve"> </w:t>
      </w:r>
      <w:r w:rsidR="00560685">
        <w:rPr>
          <w:rFonts w:ascii="Arial" w:hAnsi="Arial" w:cs="Arial"/>
          <w:sz w:val="24"/>
          <w:szCs w:val="24"/>
        </w:rPr>
        <w:t>el esplendor de las teorías de la evolución sociocultural constituyó</w:t>
      </w:r>
      <w:r w:rsidR="00BE2075">
        <w:rPr>
          <w:rFonts w:ascii="Arial" w:hAnsi="Arial" w:cs="Arial"/>
          <w:sz w:val="24"/>
          <w:szCs w:val="24"/>
        </w:rPr>
        <w:t xml:space="preserve"> un fenómeno que acompañó el desarrollo de la teoría darwiniana</w:t>
      </w:r>
      <w:r w:rsidR="00603BA5">
        <w:rPr>
          <w:rFonts w:ascii="Arial" w:hAnsi="Arial" w:cs="Arial"/>
          <w:sz w:val="24"/>
          <w:szCs w:val="24"/>
        </w:rPr>
        <w:t>, como otro producto de las mismas influencias generadoras. (Harris, 1968).</w:t>
      </w:r>
      <w:r w:rsidR="00592AF8">
        <w:rPr>
          <w:rFonts w:ascii="Arial" w:hAnsi="Arial" w:cs="Arial"/>
          <w:sz w:val="24"/>
          <w:szCs w:val="24"/>
        </w:rPr>
        <w:t xml:space="preserve"> </w:t>
      </w:r>
      <w:r w:rsidR="00490161">
        <w:rPr>
          <w:rFonts w:ascii="Arial" w:hAnsi="Arial" w:cs="Arial"/>
          <w:sz w:val="24"/>
          <w:szCs w:val="24"/>
        </w:rPr>
        <w:t xml:space="preserve">Al tiempo que Darwin incubaba sus ideas, muchas cabezas a la vez y en distintas geografías trabajaban en el mismo sentido, movidos por el ímpetu evolucionista. El </w:t>
      </w:r>
      <w:proofErr w:type="spellStart"/>
      <w:r w:rsidR="00490161" w:rsidRPr="00490161">
        <w:rPr>
          <w:rFonts w:ascii="Arial" w:hAnsi="Arial" w:cs="Arial"/>
          <w:i/>
          <w:iCs/>
          <w:sz w:val="24"/>
          <w:szCs w:val="24"/>
        </w:rPr>
        <w:t>momentum</w:t>
      </w:r>
      <w:proofErr w:type="spellEnd"/>
      <w:r w:rsidR="00490161" w:rsidRPr="00490161">
        <w:rPr>
          <w:rFonts w:ascii="Arial" w:hAnsi="Arial" w:cs="Arial"/>
          <w:i/>
          <w:iCs/>
          <w:sz w:val="24"/>
          <w:szCs w:val="24"/>
        </w:rPr>
        <w:t xml:space="preserve"> cultural</w:t>
      </w:r>
      <w:r w:rsidR="00490161">
        <w:rPr>
          <w:rFonts w:ascii="Arial" w:hAnsi="Arial" w:cs="Arial"/>
          <w:sz w:val="24"/>
          <w:szCs w:val="24"/>
        </w:rPr>
        <w:t xml:space="preserve"> lo hacía inevitable. (</w:t>
      </w:r>
      <w:proofErr w:type="spellStart"/>
      <w:r w:rsidR="00490161">
        <w:rPr>
          <w:rFonts w:ascii="Arial" w:hAnsi="Arial" w:cs="Arial"/>
          <w:sz w:val="24"/>
          <w:szCs w:val="24"/>
        </w:rPr>
        <w:t>Lisón</w:t>
      </w:r>
      <w:proofErr w:type="spellEnd"/>
      <w:r w:rsidR="00490161">
        <w:rPr>
          <w:rFonts w:ascii="Arial" w:hAnsi="Arial" w:cs="Arial"/>
          <w:sz w:val="24"/>
          <w:szCs w:val="24"/>
        </w:rPr>
        <w:t xml:space="preserve"> Tolosana, </w:t>
      </w:r>
      <w:r w:rsidR="00600D7A">
        <w:rPr>
          <w:rFonts w:ascii="Arial" w:hAnsi="Arial" w:cs="Arial"/>
          <w:sz w:val="24"/>
          <w:szCs w:val="24"/>
        </w:rPr>
        <w:t>1971:</w:t>
      </w:r>
      <w:r w:rsidR="00490161">
        <w:rPr>
          <w:rFonts w:ascii="Arial" w:hAnsi="Arial" w:cs="Arial"/>
          <w:sz w:val="24"/>
          <w:szCs w:val="24"/>
        </w:rPr>
        <w:t>2)</w:t>
      </w:r>
    </w:p>
    <w:p w14:paraId="7FA139B8" w14:textId="55E30067" w:rsidR="0012323F" w:rsidRDefault="0012323F"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t>De</w:t>
      </w:r>
      <w:r w:rsidR="000D3045">
        <w:rPr>
          <w:rFonts w:ascii="Arial" w:hAnsi="Arial" w:cs="Arial"/>
          <w:sz w:val="24"/>
          <w:szCs w:val="24"/>
        </w:rPr>
        <w:t>sde esta perspectiva, planteamos que</w:t>
      </w:r>
      <w:r>
        <w:rPr>
          <w:rFonts w:ascii="Arial" w:hAnsi="Arial" w:cs="Arial"/>
          <w:sz w:val="24"/>
          <w:szCs w:val="24"/>
        </w:rPr>
        <w:t xml:space="preserve"> la primera corriente evolucionista en Antropología tiene raíces en la Ilustración</w:t>
      </w:r>
      <w:r w:rsidR="000D3045">
        <w:rPr>
          <w:rFonts w:ascii="Arial" w:hAnsi="Arial" w:cs="Arial"/>
          <w:sz w:val="24"/>
          <w:szCs w:val="24"/>
        </w:rPr>
        <w:t xml:space="preserve"> y las interpretaciones </w:t>
      </w:r>
      <w:proofErr w:type="spellStart"/>
      <w:r w:rsidR="000D3045">
        <w:rPr>
          <w:rFonts w:ascii="Arial" w:hAnsi="Arial" w:cs="Arial"/>
          <w:sz w:val="24"/>
          <w:szCs w:val="24"/>
        </w:rPr>
        <w:t>socioevolutivas</w:t>
      </w:r>
      <w:proofErr w:type="spellEnd"/>
      <w:r w:rsidR="000D3045">
        <w:rPr>
          <w:rFonts w:ascii="Arial" w:hAnsi="Arial" w:cs="Arial"/>
          <w:sz w:val="24"/>
          <w:szCs w:val="24"/>
        </w:rPr>
        <w:t xml:space="preserve"> precedentes</w:t>
      </w:r>
      <w:r>
        <w:rPr>
          <w:rFonts w:ascii="Arial" w:hAnsi="Arial" w:cs="Arial"/>
          <w:sz w:val="24"/>
          <w:szCs w:val="24"/>
        </w:rPr>
        <w:t xml:space="preserve"> -muy anterior</w:t>
      </w:r>
      <w:r w:rsidR="000D3045">
        <w:rPr>
          <w:rFonts w:ascii="Arial" w:hAnsi="Arial" w:cs="Arial"/>
          <w:sz w:val="24"/>
          <w:szCs w:val="24"/>
        </w:rPr>
        <w:t>es</w:t>
      </w:r>
      <w:r>
        <w:rPr>
          <w:rFonts w:ascii="Arial" w:hAnsi="Arial" w:cs="Arial"/>
          <w:sz w:val="24"/>
          <w:szCs w:val="24"/>
        </w:rPr>
        <w:t xml:space="preserve"> a la concepción de la evolución biológica de Darwin- no obstante lo cual, la imbricación entre ambos procesos sentó algunas premisas claras:</w:t>
      </w:r>
    </w:p>
    <w:p w14:paraId="3C6AA00A" w14:textId="518F3B0E" w:rsidR="0012323F" w:rsidRDefault="008515E7"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t>- una perspectiva de análisis histórico del hombre y la naturaleza</w:t>
      </w:r>
    </w:p>
    <w:p w14:paraId="7ED97913" w14:textId="7AB31952" w:rsidR="008515E7" w:rsidRDefault="008515E7"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t>- una revolución en la profundidad cronológica de tales procesos históricos (</w:t>
      </w:r>
      <w:proofErr w:type="spellStart"/>
      <w:r>
        <w:rPr>
          <w:rFonts w:ascii="Arial" w:hAnsi="Arial" w:cs="Arial"/>
          <w:sz w:val="24"/>
          <w:szCs w:val="24"/>
        </w:rPr>
        <w:t>Garbulsky</w:t>
      </w:r>
      <w:proofErr w:type="spellEnd"/>
      <w:r>
        <w:rPr>
          <w:rFonts w:ascii="Arial" w:hAnsi="Arial" w:cs="Arial"/>
          <w:sz w:val="24"/>
          <w:szCs w:val="24"/>
        </w:rPr>
        <w:t xml:space="preserve">, </w:t>
      </w:r>
      <w:r w:rsidR="000B16CD">
        <w:rPr>
          <w:rFonts w:ascii="Arial" w:hAnsi="Arial" w:cs="Arial"/>
          <w:sz w:val="24"/>
          <w:szCs w:val="24"/>
        </w:rPr>
        <w:t>1999</w:t>
      </w:r>
      <w:r>
        <w:rPr>
          <w:rFonts w:ascii="Arial" w:hAnsi="Arial" w:cs="Arial"/>
          <w:sz w:val="24"/>
          <w:szCs w:val="24"/>
        </w:rPr>
        <w:t>).</w:t>
      </w:r>
    </w:p>
    <w:p w14:paraId="5004EA88" w14:textId="77777777" w:rsidR="00BB0C5B" w:rsidRDefault="00771D8E"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lastRenderedPageBreak/>
        <w:t xml:space="preserve">Otro aspecto a tener en cuenta para contextualizar la emergencia de la antropología evolucionista es el contradictorio pero continuo proceso de emancipación del conocimiento científico respecto de la tradición teológica. </w:t>
      </w:r>
    </w:p>
    <w:p w14:paraId="6D27B63A" w14:textId="148A994C" w:rsidR="00070643" w:rsidRDefault="00771D8E" w:rsidP="00123249">
      <w:pPr>
        <w:pStyle w:val="Prrafodelista"/>
        <w:spacing w:after="0" w:line="360" w:lineRule="auto"/>
        <w:ind w:left="0" w:firstLine="708"/>
        <w:jc w:val="both"/>
        <w:rPr>
          <w:rFonts w:ascii="Arial" w:hAnsi="Arial" w:cs="Arial"/>
          <w:sz w:val="24"/>
          <w:szCs w:val="24"/>
        </w:rPr>
      </w:pPr>
      <w:r>
        <w:rPr>
          <w:rFonts w:ascii="Arial" w:hAnsi="Arial" w:cs="Arial"/>
          <w:sz w:val="24"/>
          <w:szCs w:val="24"/>
        </w:rPr>
        <w:t>El avance de las distintas ciencias va produciendo datos que cuestionan y debilitan las interpretaciones del universo y la historia hasta hace poco tiempo predominantes</w:t>
      </w:r>
      <w:r w:rsidR="00BC1D0D">
        <w:rPr>
          <w:rFonts w:ascii="Arial" w:hAnsi="Arial" w:cs="Arial"/>
          <w:sz w:val="24"/>
          <w:szCs w:val="24"/>
        </w:rPr>
        <w:t xml:space="preserve">, y dan paso a otro tipo de autoridad: la ciencia. </w:t>
      </w:r>
      <w:r w:rsidR="009D0D02">
        <w:rPr>
          <w:rStyle w:val="Refdenotaalpie"/>
          <w:rFonts w:ascii="Arial" w:hAnsi="Arial" w:cs="Arial"/>
          <w:sz w:val="24"/>
          <w:szCs w:val="24"/>
        </w:rPr>
        <w:footnoteReference w:id="2"/>
      </w:r>
    </w:p>
    <w:p w14:paraId="67B401D3" w14:textId="0EF83AD4" w:rsidR="00795837" w:rsidRDefault="009D0D02" w:rsidP="009D0D02">
      <w:pPr>
        <w:pStyle w:val="Prrafodelista"/>
        <w:spacing w:after="0" w:line="360" w:lineRule="auto"/>
        <w:ind w:left="0" w:firstLine="708"/>
        <w:jc w:val="both"/>
        <w:rPr>
          <w:rFonts w:ascii="Arial" w:hAnsi="Arial" w:cs="Arial"/>
          <w:sz w:val="24"/>
          <w:szCs w:val="24"/>
        </w:rPr>
      </w:pPr>
      <w:r>
        <w:rPr>
          <w:rFonts w:ascii="Arial" w:hAnsi="Arial" w:cs="Arial"/>
          <w:sz w:val="24"/>
          <w:szCs w:val="24"/>
        </w:rPr>
        <w:t>“</w:t>
      </w:r>
      <w:r w:rsidR="00795837" w:rsidRPr="00795837">
        <w:rPr>
          <w:rFonts w:ascii="Arial" w:hAnsi="Arial" w:cs="Arial"/>
          <w:sz w:val="24"/>
          <w:szCs w:val="24"/>
        </w:rPr>
        <w:t>Este tipo de autoridad establece, definitivamente, una nueva manera de aproximarse a los fenómenos, que se diferencia profundamente de la manera tradicional: empírica, experimental, inductiva. Sin embargo, puede afirmarse que lo importante no es el nuevo método en sí sino lo que su aplicación señala sobre las características del mundo: un mundo ordenado y regular, con modificaciones en el tiempo y el espacio graduales y susceptibles al estudio (y, muchas veces, a la observación directa); un mundo cuya estructura y cuyos últimos principios son –por principio– inteligible</w:t>
      </w:r>
      <w:r w:rsidR="00BB0C5B">
        <w:rPr>
          <w:rFonts w:ascii="Arial" w:hAnsi="Arial" w:cs="Arial"/>
          <w:sz w:val="24"/>
          <w:szCs w:val="24"/>
        </w:rPr>
        <w:t>s</w:t>
      </w:r>
      <w:r w:rsidR="00795837" w:rsidRPr="00795837">
        <w:rPr>
          <w:rFonts w:ascii="Arial" w:hAnsi="Arial" w:cs="Arial"/>
          <w:sz w:val="24"/>
          <w:szCs w:val="24"/>
        </w:rPr>
        <w:t>; un mundo cuyo funcionamiento y cuyos fenómenos se explican, de modo inmanente, por la ley de la causalidad. Además, y ello no parece haber sido de poca importancia para la descomposición de los cánones interpretativos hasta entonces vigentes, estos nuevos intérpretes se ubican en la delantera de los acontecimientos, llevando a su máxima expresión la convicción nacida en la Ilustración de que la ciencia es “al mismo tiempo fuente y ejemplo del progreso” (</w:t>
      </w:r>
      <w:proofErr w:type="spellStart"/>
      <w:r w:rsidR="00795837" w:rsidRPr="00795837">
        <w:rPr>
          <w:rFonts w:ascii="Arial" w:hAnsi="Arial" w:cs="Arial"/>
          <w:sz w:val="24"/>
          <w:szCs w:val="24"/>
        </w:rPr>
        <w:t>K</w:t>
      </w:r>
      <w:r w:rsidR="00BB0C5B">
        <w:rPr>
          <w:rFonts w:ascii="Arial" w:hAnsi="Arial" w:cs="Arial"/>
          <w:sz w:val="24"/>
          <w:szCs w:val="24"/>
        </w:rPr>
        <w:t>rotz</w:t>
      </w:r>
      <w:proofErr w:type="spellEnd"/>
      <w:r w:rsidR="00BB0C5B">
        <w:rPr>
          <w:rFonts w:ascii="Arial" w:hAnsi="Arial" w:cs="Arial"/>
          <w:sz w:val="24"/>
          <w:szCs w:val="24"/>
        </w:rPr>
        <w:t>, 1999: 38</w:t>
      </w:r>
      <w:r w:rsidR="00795837" w:rsidRPr="00795837">
        <w:rPr>
          <w:rFonts w:ascii="Arial" w:hAnsi="Arial" w:cs="Arial"/>
          <w:sz w:val="24"/>
          <w:szCs w:val="24"/>
        </w:rPr>
        <w:t>).</w:t>
      </w:r>
    </w:p>
    <w:p w14:paraId="63F5979A" w14:textId="77777777" w:rsidR="009D0D02" w:rsidRPr="00795837" w:rsidRDefault="009D0D02" w:rsidP="009D0D02">
      <w:pPr>
        <w:pStyle w:val="Prrafodelista"/>
        <w:spacing w:after="0" w:line="360" w:lineRule="auto"/>
        <w:ind w:left="0" w:firstLine="708"/>
        <w:jc w:val="both"/>
        <w:rPr>
          <w:rFonts w:ascii="Arial" w:hAnsi="Arial" w:cs="Arial"/>
          <w:sz w:val="24"/>
          <w:szCs w:val="24"/>
        </w:rPr>
      </w:pPr>
    </w:p>
    <w:p w14:paraId="5B801271" w14:textId="0EDBB4DE" w:rsidR="002D61EB" w:rsidRDefault="00D12493" w:rsidP="00B639B8">
      <w:pPr>
        <w:spacing w:after="0" w:line="360" w:lineRule="auto"/>
        <w:jc w:val="both"/>
        <w:rPr>
          <w:rFonts w:ascii="Arial" w:hAnsi="Arial" w:cs="Arial"/>
          <w:sz w:val="24"/>
          <w:szCs w:val="24"/>
        </w:rPr>
      </w:pPr>
      <w:r>
        <w:rPr>
          <w:rFonts w:ascii="Arial" w:hAnsi="Arial" w:cs="Arial"/>
          <w:sz w:val="24"/>
          <w:szCs w:val="24"/>
        </w:rPr>
        <w:tab/>
      </w:r>
      <w:r w:rsidR="009C2F82">
        <w:rPr>
          <w:rFonts w:ascii="Arial" w:hAnsi="Arial" w:cs="Arial"/>
          <w:sz w:val="24"/>
          <w:szCs w:val="24"/>
        </w:rPr>
        <w:t>¿Por qué se configura el evolucionismo como una poderosa corriente en</w:t>
      </w:r>
      <w:r w:rsidR="00994A79">
        <w:rPr>
          <w:rFonts w:ascii="Arial" w:hAnsi="Arial" w:cs="Arial"/>
          <w:sz w:val="24"/>
          <w:szCs w:val="24"/>
        </w:rPr>
        <w:t xml:space="preserve"> la segunda mitad</w:t>
      </w:r>
      <w:r w:rsidR="009C2F82">
        <w:rPr>
          <w:rFonts w:ascii="Arial" w:hAnsi="Arial" w:cs="Arial"/>
          <w:sz w:val="24"/>
          <w:szCs w:val="24"/>
        </w:rPr>
        <w:t xml:space="preserve"> </w:t>
      </w:r>
      <w:r w:rsidR="00994A79">
        <w:rPr>
          <w:rFonts w:ascii="Arial" w:hAnsi="Arial" w:cs="Arial"/>
          <w:sz w:val="24"/>
          <w:szCs w:val="24"/>
        </w:rPr>
        <w:t>d</w:t>
      </w:r>
      <w:r w:rsidR="009C2F82">
        <w:rPr>
          <w:rFonts w:ascii="Arial" w:hAnsi="Arial" w:cs="Arial"/>
          <w:sz w:val="24"/>
          <w:szCs w:val="24"/>
        </w:rPr>
        <w:t>el siglo XIX?</w:t>
      </w:r>
      <w:r w:rsidR="00696A17" w:rsidRPr="00696A17">
        <w:rPr>
          <w:rFonts w:ascii="Arial" w:hAnsi="Arial" w:cs="Arial"/>
          <w:sz w:val="24"/>
          <w:szCs w:val="24"/>
        </w:rPr>
        <w:tab/>
      </w:r>
    </w:p>
    <w:p w14:paraId="5773FC69" w14:textId="5C16EC24" w:rsidR="00267E74" w:rsidRPr="00267E74" w:rsidRDefault="004A388C" w:rsidP="00C6503B">
      <w:pPr>
        <w:spacing w:after="0" w:line="360" w:lineRule="auto"/>
        <w:jc w:val="both"/>
        <w:rPr>
          <w:rFonts w:ascii="Arial" w:hAnsi="Arial" w:cs="Arial"/>
          <w:sz w:val="24"/>
          <w:szCs w:val="24"/>
        </w:rPr>
      </w:pPr>
      <w:r>
        <w:rPr>
          <w:rFonts w:ascii="Arial" w:hAnsi="Arial" w:cs="Arial"/>
          <w:sz w:val="24"/>
          <w:szCs w:val="24"/>
        </w:rPr>
        <w:tab/>
        <w:t xml:space="preserve">Como dijimos, desde la década de 1860, nos encontramos con un </w:t>
      </w:r>
      <w:r w:rsidR="001D77DF">
        <w:rPr>
          <w:rFonts w:ascii="Arial" w:hAnsi="Arial" w:cs="Arial"/>
          <w:sz w:val="24"/>
          <w:szCs w:val="24"/>
        </w:rPr>
        <w:t>torrente</w:t>
      </w:r>
      <w:r>
        <w:rPr>
          <w:rFonts w:ascii="Arial" w:hAnsi="Arial" w:cs="Arial"/>
          <w:sz w:val="24"/>
          <w:szCs w:val="24"/>
        </w:rPr>
        <w:t xml:space="preserve"> de </w:t>
      </w:r>
      <w:r w:rsidR="001D77DF">
        <w:rPr>
          <w:rFonts w:ascii="Arial" w:hAnsi="Arial" w:cs="Arial"/>
          <w:sz w:val="24"/>
          <w:szCs w:val="24"/>
        </w:rPr>
        <w:t>tratados</w:t>
      </w:r>
      <w:r>
        <w:rPr>
          <w:rFonts w:ascii="Arial" w:hAnsi="Arial" w:cs="Arial"/>
          <w:sz w:val="24"/>
          <w:szCs w:val="24"/>
        </w:rPr>
        <w:t xml:space="preserve"> evolucionistas</w:t>
      </w:r>
      <w:r w:rsidR="00267E74">
        <w:rPr>
          <w:rFonts w:ascii="Arial" w:hAnsi="Arial" w:cs="Arial"/>
          <w:sz w:val="24"/>
          <w:szCs w:val="24"/>
        </w:rPr>
        <w:t>.</w:t>
      </w:r>
      <w:r w:rsidR="00267E74" w:rsidRPr="00267E74">
        <w:rPr>
          <w:rStyle w:val="Refdenotaalpie"/>
          <w:rFonts w:ascii="Arial" w:hAnsi="Arial" w:cs="Arial"/>
          <w:sz w:val="24"/>
          <w:szCs w:val="24"/>
        </w:rPr>
        <w:t xml:space="preserve"> </w:t>
      </w:r>
      <w:r w:rsidR="00267E74" w:rsidRPr="00267E74">
        <w:rPr>
          <w:rFonts w:ascii="Arial" w:hAnsi="Arial" w:cs="Arial"/>
          <w:sz w:val="24"/>
          <w:szCs w:val="24"/>
        </w:rPr>
        <w:t xml:space="preserve">Sólo en </w:t>
      </w:r>
      <w:r w:rsidR="00DE4270">
        <w:rPr>
          <w:rFonts w:ascii="Arial" w:hAnsi="Arial" w:cs="Arial"/>
          <w:sz w:val="24"/>
          <w:szCs w:val="24"/>
        </w:rPr>
        <w:t>dicha</w:t>
      </w:r>
      <w:r w:rsidR="00267E74" w:rsidRPr="00267E74">
        <w:rPr>
          <w:rFonts w:ascii="Arial" w:hAnsi="Arial" w:cs="Arial"/>
          <w:sz w:val="24"/>
          <w:szCs w:val="24"/>
        </w:rPr>
        <w:t xml:space="preserve"> década ven la luz las siguientes obras:</w:t>
      </w:r>
      <w:r w:rsidR="00C6503B">
        <w:rPr>
          <w:rFonts w:ascii="Arial" w:hAnsi="Arial" w:cs="Arial"/>
          <w:sz w:val="24"/>
          <w:szCs w:val="24"/>
        </w:rPr>
        <w:t xml:space="preserve"> </w:t>
      </w:r>
      <w:r w:rsidR="00267E74" w:rsidRPr="00267E74">
        <w:rPr>
          <w:rFonts w:ascii="Arial" w:hAnsi="Arial" w:cs="Arial"/>
          <w:i/>
          <w:iCs/>
          <w:sz w:val="24"/>
          <w:szCs w:val="24"/>
        </w:rPr>
        <w:t>El Derecho antiguo</w:t>
      </w:r>
      <w:r w:rsidR="00267E74" w:rsidRPr="00267E74">
        <w:rPr>
          <w:rFonts w:ascii="Arial" w:hAnsi="Arial" w:cs="Arial"/>
          <w:sz w:val="24"/>
          <w:szCs w:val="24"/>
        </w:rPr>
        <w:t xml:space="preserve"> (1861) de Henry Maine; </w:t>
      </w:r>
      <w:r w:rsidR="00267E74" w:rsidRPr="00267E74">
        <w:rPr>
          <w:rFonts w:ascii="Arial" w:hAnsi="Arial" w:cs="Arial"/>
          <w:i/>
          <w:iCs/>
          <w:sz w:val="24"/>
          <w:szCs w:val="24"/>
        </w:rPr>
        <w:t>Derecho materno</w:t>
      </w:r>
      <w:r w:rsidR="00267E74" w:rsidRPr="00267E74">
        <w:rPr>
          <w:rFonts w:ascii="Arial" w:hAnsi="Arial" w:cs="Arial"/>
          <w:sz w:val="24"/>
          <w:szCs w:val="24"/>
        </w:rPr>
        <w:t xml:space="preserve"> (1861) de Juan Jacobo Bachofen; </w:t>
      </w:r>
      <w:r w:rsidR="00267E74" w:rsidRPr="00267E74">
        <w:rPr>
          <w:rFonts w:ascii="Arial" w:hAnsi="Arial" w:cs="Arial"/>
          <w:i/>
          <w:iCs/>
          <w:sz w:val="24"/>
          <w:szCs w:val="24"/>
        </w:rPr>
        <w:t>El matrimonio primitivo</w:t>
      </w:r>
      <w:r w:rsidR="00267E74" w:rsidRPr="00267E74">
        <w:rPr>
          <w:rFonts w:ascii="Arial" w:hAnsi="Arial" w:cs="Arial"/>
          <w:sz w:val="24"/>
          <w:szCs w:val="24"/>
        </w:rPr>
        <w:t xml:space="preserve"> (1865) de John Mc. </w:t>
      </w:r>
      <w:proofErr w:type="spellStart"/>
      <w:r w:rsidR="00267E74" w:rsidRPr="00267E74">
        <w:rPr>
          <w:rFonts w:ascii="Arial" w:hAnsi="Arial" w:cs="Arial"/>
          <w:sz w:val="24"/>
          <w:szCs w:val="24"/>
        </w:rPr>
        <w:t>Lennan</w:t>
      </w:r>
      <w:proofErr w:type="spellEnd"/>
      <w:r w:rsidR="00267E74" w:rsidRPr="00267E74">
        <w:rPr>
          <w:rFonts w:ascii="Arial" w:hAnsi="Arial" w:cs="Arial"/>
          <w:sz w:val="24"/>
          <w:szCs w:val="24"/>
        </w:rPr>
        <w:t xml:space="preserve">; </w:t>
      </w:r>
      <w:r w:rsidR="00267E74" w:rsidRPr="00267E74">
        <w:rPr>
          <w:rFonts w:ascii="Arial" w:hAnsi="Arial" w:cs="Arial"/>
          <w:i/>
          <w:iCs/>
          <w:sz w:val="24"/>
          <w:szCs w:val="24"/>
        </w:rPr>
        <w:t>Tiempos prehistóricos</w:t>
      </w:r>
      <w:r w:rsidR="00267E74" w:rsidRPr="00267E74">
        <w:rPr>
          <w:rFonts w:ascii="Arial" w:hAnsi="Arial" w:cs="Arial"/>
          <w:sz w:val="24"/>
          <w:szCs w:val="24"/>
        </w:rPr>
        <w:t xml:space="preserve"> (1865) de John Lubbock; </w:t>
      </w:r>
      <w:proofErr w:type="spellStart"/>
      <w:r w:rsidR="00267E74" w:rsidRPr="00267E74">
        <w:rPr>
          <w:rFonts w:ascii="Arial" w:hAnsi="Arial" w:cs="Arial"/>
          <w:i/>
          <w:iCs/>
          <w:sz w:val="24"/>
          <w:szCs w:val="24"/>
        </w:rPr>
        <w:t>Anahuac</w:t>
      </w:r>
      <w:proofErr w:type="spellEnd"/>
      <w:r w:rsidR="00267E74" w:rsidRPr="00267E74">
        <w:rPr>
          <w:rFonts w:ascii="Arial" w:hAnsi="Arial" w:cs="Arial"/>
          <w:sz w:val="24"/>
          <w:szCs w:val="24"/>
        </w:rPr>
        <w:t xml:space="preserve"> (1861) e </w:t>
      </w:r>
      <w:r w:rsidR="00267E74" w:rsidRPr="00267E74">
        <w:rPr>
          <w:rFonts w:ascii="Arial" w:hAnsi="Arial" w:cs="Arial"/>
          <w:i/>
          <w:iCs/>
          <w:sz w:val="24"/>
          <w:szCs w:val="24"/>
        </w:rPr>
        <w:t xml:space="preserve">Investigaciones en la </w:t>
      </w:r>
      <w:r w:rsidR="00267E74" w:rsidRPr="00267E74">
        <w:rPr>
          <w:rFonts w:ascii="Arial" w:hAnsi="Arial" w:cs="Arial"/>
          <w:i/>
          <w:iCs/>
          <w:sz w:val="24"/>
          <w:szCs w:val="24"/>
        </w:rPr>
        <w:lastRenderedPageBreak/>
        <w:t>primitiva historia del hombre</w:t>
      </w:r>
      <w:r w:rsidR="00267E74" w:rsidRPr="00267E74">
        <w:rPr>
          <w:rFonts w:ascii="Arial" w:hAnsi="Arial" w:cs="Arial"/>
          <w:sz w:val="24"/>
          <w:szCs w:val="24"/>
        </w:rPr>
        <w:t xml:space="preserve"> (1865) de </w:t>
      </w:r>
      <w:proofErr w:type="spellStart"/>
      <w:r w:rsidR="00267E74" w:rsidRPr="00267E74">
        <w:rPr>
          <w:rFonts w:ascii="Arial" w:hAnsi="Arial" w:cs="Arial"/>
          <w:sz w:val="24"/>
          <w:szCs w:val="24"/>
        </w:rPr>
        <w:t>Eduward</w:t>
      </w:r>
      <w:proofErr w:type="spellEnd"/>
      <w:r w:rsidR="00267E74" w:rsidRPr="00267E74">
        <w:rPr>
          <w:rFonts w:ascii="Arial" w:hAnsi="Arial" w:cs="Arial"/>
          <w:sz w:val="24"/>
          <w:szCs w:val="24"/>
        </w:rPr>
        <w:t xml:space="preserve"> Tylor; </w:t>
      </w:r>
      <w:r w:rsidR="00267E74" w:rsidRPr="00267E74">
        <w:rPr>
          <w:rFonts w:ascii="Arial" w:hAnsi="Arial" w:cs="Arial"/>
          <w:i/>
          <w:iCs/>
          <w:sz w:val="24"/>
          <w:szCs w:val="24"/>
        </w:rPr>
        <w:t>Sistemas de Consanguinidad y afinidad</w:t>
      </w:r>
      <w:r w:rsidR="00267E74" w:rsidRPr="00267E74">
        <w:rPr>
          <w:rFonts w:ascii="Arial" w:hAnsi="Arial" w:cs="Arial"/>
          <w:sz w:val="24"/>
          <w:szCs w:val="24"/>
        </w:rPr>
        <w:t xml:space="preserve"> (1868) de Lewis H. Morgan.</w:t>
      </w:r>
    </w:p>
    <w:p w14:paraId="2374B37B" w14:textId="7DAC23AA" w:rsidR="009C2F82" w:rsidRDefault="00DE4270" w:rsidP="00B639B8">
      <w:pPr>
        <w:spacing w:after="0" w:line="360" w:lineRule="auto"/>
        <w:jc w:val="both"/>
        <w:rPr>
          <w:rFonts w:ascii="Arial" w:hAnsi="Arial" w:cs="Arial"/>
          <w:sz w:val="24"/>
          <w:szCs w:val="24"/>
        </w:rPr>
      </w:pPr>
      <w:r>
        <w:rPr>
          <w:rFonts w:ascii="Arial" w:hAnsi="Arial" w:cs="Arial"/>
          <w:sz w:val="24"/>
          <w:szCs w:val="24"/>
        </w:rPr>
        <w:tab/>
      </w:r>
      <w:r w:rsidR="009C2F82">
        <w:rPr>
          <w:rFonts w:ascii="Arial" w:hAnsi="Arial" w:cs="Arial"/>
          <w:sz w:val="24"/>
          <w:szCs w:val="24"/>
        </w:rPr>
        <w:t>Díaz Polanco destaca dos elementos clave para situar el contexto histórico en que surge el evolucionismo</w:t>
      </w:r>
      <w:r w:rsidR="002A0615">
        <w:rPr>
          <w:rFonts w:ascii="Arial" w:hAnsi="Arial" w:cs="Arial"/>
          <w:sz w:val="24"/>
          <w:szCs w:val="24"/>
        </w:rPr>
        <w:t xml:space="preserve"> clásico</w:t>
      </w:r>
      <w:r w:rsidR="009C2F82">
        <w:rPr>
          <w:rFonts w:ascii="Arial" w:hAnsi="Arial" w:cs="Arial"/>
          <w:sz w:val="24"/>
          <w:szCs w:val="24"/>
        </w:rPr>
        <w:t>: Por un lado, el desarrollo del sistema capitalista que, en lo interno, va disolviendo las formas sociales precapitalistas que todavía subsiste</w:t>
      </w:r>
      <w:r w:rsidR="00D12493">
        <w:rPr>
          <w:rFonts w:ascii="Arial" w:hAnsi="Arial" w:cs="Arial"/>
          <w:sz w:val="24"/>
          <w:szCs w:val="24"/>
        </w:rPr>
        <w:t>n</w:t>
      </w:r>
      <w:r w:rsidR="009C2F82">
        <w:rPr>
          <w:rFonts w:ascii="Arial" w:hAnsi="Arial" w:cs="Arial"/>
          <w:sz w:val="24"/>
          <w:szCs w:val="24"/>
        </w:rPr>
        <w:t xml:space="preserve"> en el seno de los países que realizan la Revolución Industrial. Por otra parte, se da la expansión fuera de las fronteras nacionales sobre regiones que hasta el momento estaban fuera del influjo capitalista. Es lo que conocemos como expansión colonial.</w:t>
      </w:r>
      <w:r w:rsidR="00A552EC">
        <w:rPr>
          <w:rFonts w:ascii="Arial" w:hAnsi="Arial" w:cs="Arial"/>
          <w:sz w:val="24"/>
          <w:szCs w:val="24"/>
        </w:rPr>
        <w:t xml:space="preserve"> Es una fase colonial imperialista, distinta de la fase colonial anterior (desde el siglo XV), ya que Europa enfrentaba el problema de la falta de salida para los productos industriales acumulados. El proceso de conquista de nuevos territorios se ve empujado por la necesidad de expandir y reproducir el capital.</w:t>
      </w:r>
    </w:p>
    <w:p w14:paraId="78831220" w14:textId="73A5A488" w:rsidR="005B3449" w:rsidRDefault="00D12493" w:rsidP="00A12FCE">
      <w:pPr>
        <w:pStyle w:val="Prrafodelista"/>
        <w:spacing w:after="0" w:line="360" w:lineRule="auto"/>
        <w:ind w:left="0" w:firstLine="708"/>
        <w:jc w:val="both"/>
        <w:rPr>
          <w:rFonts w:ascii="Arial" w:hAnsi="Arial" w:cs="Arial"/>
          <w:sz w:val="24"/>
          <w:szCs w:val="24"/>
        </w:rPr>
      </w:pPr>
      <w:r>
        <w:rPr>
          <w:rFonts w:ascii="Arial" w:hAnsi="Arial" w:cs="Arial"/>
          <w:sz w:val="24"/>
          <w:szCs w:val="24"/>
        </w:rPr>
        <w:t>Estos procesos implicaron para Occidente un doble encuentro: con la heterogeneidad que estaba presente aún en su propio seno; y con sistemas económicos, políticos, socioculturales radicalmente distintos</w:t>
      </w:r>
      <w:r w:rsidR="00ED2BF7">
        <w:rPr>
          <w:rFonts w:ascii="Arial" w:hAnsi="Arial" w:cs="Arial"/>
          <w:sz w:val="24"/>
          <w:szCs w:val="24"/>
        </w:rPr>
        <w:t xml:space="preserve"> a lo largo y ancho del mundo</w:t>
      </w:r>
      <w:r>
        <w:rPr>
          <w:rFonts w:ascii="Arial" w:hAnsi="Arial" w:cs="Arial"/>
          <w:sz w:val="24"/>
          <w:szCs w:val="24"/>
        </w:rPr>
        <w:t xml:space="preserve">. </w:t>
      </w:r>
      <w:r w:rsidR="00274FAA">
        <w:rPr>
          <w:rFonts w:ascii="Arial" w:hAnsi="Arial" w:cs="Arial"/>
          <w:sz w:val="24"/>
          <w:szCs w:val="24"/>
        </w:rPr>
        <w:t>La</w:t>
      </w:r>
      <w:r w:rsidR="00094524">
        <w:rPr>
          <w:rFonts w:ascii="Arial" w:hAnsi="Arial" w:cs="Arial"/>
          <w:sz w:val="24"/>
          <w:szCs w:val="24"/>
        </w:rPr>
        <w:t xml:space="preserve"> Antropología</w:t>
      </w:r>
      <w:r>
        <w:rPr>
          <w:rFonts w:ascii="Arial" w:hAnsi="Arial" w:cs="Arial"/>
          <w:sz w:val="24"/>
          <w:szCs w:val="24"/>
        </w:rPr>
        <w:t xml:space="preserve"> se irá configurando en torno a la definición del carácter de esas otredades</w:t>
      </w:r>
      <w:r w:rsidR="00A552EC">
        <w:rPr>
          <w:rFonts w:ascii="Arial" w:hAnsi="Arial" w:cs="Arial"/>
          <w:sz w:val="24"/>
          <w:szCs w:val="24"/>
        </w:rPr>
        <w:t>, principalmente el “otro” no europeo.</w:t>
      </w:r>
      <w:r>
        <w:rPr>
          <w:rFonts w:ascii="Arial" w:hAnsi="Arial" w:cs="Arial"/>
          <w:sz w:val="24"/>
          <w:szCs w:val="24"/>
        </w:rPr>
        <w:t xml:space="preserve"> Lo que va a proponer el evolucionismo es un esquema en el que ordena “racionalmente” a las sociedades, de acuerdo con una escala de progreso en la cual las sociedades capitalistas ocupan el peldaño más alt</w:t>
      </w:r>
      <w:r w:rsidR="005B3449">
        <w:rPr>
          <w:rFonts w:ascii="Arial" w:hAnsi="Arial" w:cs="Arial"/>
          <w:sz w:val="24"/>
          <w:szCs w:val="24"/>
        </w:rPr>
        <w:t>o.</w:t>
      </w:r>
      <w:r w:rsidR="00B8730D">
        <w:rPr>
          <w:rFonts w:ascii="Arial" w:hAnsi="Arial" w:cs="Arial"/>
          <w:sz w:val="24"/>
          <w:szCs w:val="24"/>
        </w:rPr>
        <w:t xml:space="preserve"> Las sociedades se </w:t>
      </w:r>
      <w:r w:rsidR="009B04FE">
        <w:rPr>
          <w:rFonts w:ascii="Arial" w:hAnsi="Arial" w:cs="Arial"/>
          <w:sz w:val="24"/>
          <w:szCs w:val="24"/>
        </w:rPr>
        <w:t>alinean jerárquicamente</w:t>
      </w:r>
      <w:r w:rsidR="00B8730D">
        <w:rPr>
          <w:rFonts w:ascii="Arial" w:hAnsi="Arial" w:cs="Arial"/>
          <w:sz w:val="24"/>
          <w:szCs w:val="24"/>
        </w:rPr>
        <w:t xml:space="preserve"> de acuerdo con</w:t>
      </w:r>
      <w:r w:rsidR="009B04FE">
        <w:rPr>
          <w:rFonts w:ascii="Arial" w:hAnsi="Arial" w:cs="Arial"/>
          <w:sz w:val="24"/>
          <w:szCs w:val="24"/>
        </w:rPr>
        <w:t xml:space="preserve"> sus respectivos</w:t>
      </w:r>
      <w:r w:rsidR="00B8730D">
        <w:rPr>
          <w:rFonts w:ascii="Arial" w:hAnsi="Arial" w:cs="Arial"/>
          <w:sz w:val="24"/>
          <w:szCs w:val="24"/>
        </w:rPr>
        <w:t xml:space="preserve"> niveles de desarrollo, evolución o progreso, términos que serán empleados como sinónimos.</w:t>
      </w:r>
      <w:r w:rsidR="00A12FCE" w:rsidRPr="00A12FCE">
        <w:rPr>
          <w:rFonts w:ascii="Arial" w:hAnsi="Arial" w:cs="Arial"/>
          <w:sz w:val="24"/>
          <w:szCs w:val="24"/>
        </w:rPr>
        <w:t xml:space="preserve"> </w:t>
      </w:r>
      <w:r w:rsidR="00A12FCE">
        <w:rPr>
          <w:rFonts w:ascii="Arial" w:hAnsi="Arial" w:cs="Arial"/>
          <w:sz w:val="24"/>
          <w:szCs w:val="24"/>
        </w:rPr>
        <w:t>Los esquemas evolucionistas decimonónicos permitirán ubicar en un continuo movimiento a las diversas sociedades, y señalan el punto hacia el cual deben avanzar. (Díaz Polanco, 1977).</w:t>
      </w:r>
    </w:p>
    <w:p w14:paraId="4E2318DC" w14:textId="044BF729" w:rsidR="005B3449" w:rsidRDefault="005B3449" w:rsidP="005B3449">
      <w:pPr>
        <w:spacing w:after="0" w:line="360" w:lineRule="auto"/>
        <w:jc w:val="both"/>
        <w:rPr>
          <w:rFonts w:ascii="Arial" w:hAnsi="Arial" w:cs="Arial"/>
          <w:sz w:val="24"/>
          <w:szCs w:val="24"/>
        </w:rPr>
      </w:pPr>
      <w:r>
        <w:rPr>
          <w:rFonts w:ascii="Arial" w:hAnsi="Arial" w:cs="Arial"/>
          <w:sz w:val="24"/>
          <w:szCs w:val="24"/>
        </w:rPr>
        <w:tab/>
        <w:t>Los datos etnográficos obtenidos al</w:t>
      </w:r>
      <w:r w:rsidR="00A1161C" w:rsidRPr="00F1161B">
        <w:rPr>
          <w:rFonts w:ascii="Arial" w:hAnsi="Arial" w:cs="Arial"/>
          <w:sz w:val="24"/>
          <w:szCs w:val="24"/>
        </w:rPr>
        <w:t xml:space="preserve"> ritmo de la expansión colonial,</w:t>
      </w:r>
      <w:r w:rsidR="004E63C2">
        <w:rPr>
          <w:rFonts w:ascii="Arial" w:hAnsi="Arial" w:cs="Arial"/>
          <w:sz w:val="24"/>
          <w:szCs w:val="24"/>
        </w:rPr>
        <w:t xml:space="preserve"> </w:t>
      </w:r>
      <w:r>
        <w:rPr>
          <w:rFonts w:ascii="Arial" w:hAnsi="Arial" w:cs="Arial"/>
          <w:sz w:val="24"/>
          <w:szCs w:val="24"/>
        </w:rPr>
        <w:t>contribuye</w:t>
      </w:r>
      <w:r w:rsidR="004E63C2">
        <w:rPr>
          <w:rFonts w:ascii="Arial" w:hAnsi="Arial" w:cs="Arial"/>
          <w:sz w:val="24"/>
          <w:szCs w:val="24"/>
        </w:rPr>
        <w:t>ron</w:t>
      </w:r>
      <w:r>
        <w:rPr>
          <w:rFonts w:ascii="Arial" w:hAnsi="Arial" w:cs="Arial"/>
          <w:sz w:val="24"/>
          <w:szCs w:val="24"/>
        </w:rPr>
        <w:t xml:space="preserve"> al desarrollo de la teoría evolucionista:</w:t>
      </w:r>
      <w:r w:rsidR="00A1161C" w:rsidRPr="00F1161B">
        <w:rPr>
          <w:rFonts w:ascii="Arial" w:hAnsi="Arial" w:cs="Arial"/>
          <w:sz w:val="24"/>
          <w:szCs w:val="24"/>
        </w:rPr>
        <w:t xml:space="preserve"> </w:t>
      </w:r>
      <w:r w:rsidR="00B639B8" w:rsidRPr="00F1161B">
        <w:rPr>
          <w:rFonts w:ascii="Arial" w:hAnsi="Arial" w:cs="Arial"/>
          <w:sz w:val="24"/>
          <w:szCs w:val="24"/>
        </w:rPr>
        <w:t>“se produjo un constante aumento del número de sociedades diferentes conocidas sobre las que había informes que podían utilizarse en comparaciones sistemáticas. Aunque la mayor parte de esos informes provenían de viajeros y de misioneros escasamente cualificados, también hubo una cierta acumulación de datos por obra de observadores preparados y hábiles” (Harris, 1968: 123).</w:t>
      </w:r>
      <w:r w:rsidR="00A31B12">
        <w:rPr>
          <w:rFonts w:ascii="Arial" w:hAnsi="Arial" w:cs="Arial"/>
          <w:sz w:val="24"/>
          <w:szCs w:val="24"/>
        </w:rPr>
        <w:t xml:space="preserve"> </w:t>
      </w:r>
      <w:r w:rsidR="00F1161B">
        <w:rPr>
          <w:rFonts w:ascii="Arial" w:hAnsi="Arial" w:cs="Arial"/>
          <w:sz w:val="24"/>
          <w:szCs w:val="24"/>
        </w:rPr>
        <w:t>Es decir</w:t>
      </w:r>
      <w:r w:rsidR="00A31B12">
        <w:rPr>
          <w:rFonts w:ascii="Arial" w:hAnsi="Arial" w:cs="Arial"/>
          <w:sz w:val="24"/>
          <w:szCs w:val="24"/>
        </w:rPr>
        <w:t>,</w:t>
      </w:r>
      <w:r w:rsidR="00F1161B">
        <w:rPr>
          <w:rFonts w:ascii="Arial" w:hAnsi="Arial" w:cs="Arial"/>
          <w:sz w:val="24"/>
          <w:szCs w:val="24"/>
        </w:rPr>
        <w:t xml:space="preserve"> que se disponía como nunca antes, de materiales etnográficos en gran cantidad y</w:t>
      </w:r>
      <w:r w:rsidR="009B40E2">
        <w:rPr>
          <w:rFonts w:ascii="Arial" w:hAnsi="Arial" w:cs="Arial"/>
          <w:sz w:val="24"/>
          <w:szCs w:val="24"/>
        </w:rPr>
        <w:t xml:space="preserve"> de </w:t>
      </w:r>
      <w:r w:rsidR="009B40E2">
        <w:rPr>
          <w:rFonts w:ascii="Arial" w:hAnsi="Arial" w:cs="Arial"/>
          <w:sz w:val="24"/>
          <w:szCs w:val="24"/>
        </w:rPr>
        <w:lastRenderedPageBreak/>
        <w:t>procedencias geográficas muy variadas</w:t>
      </w:r>
      <w:r w:rsidR="00F1161B">
        <w:rPr>
          <w:rFonts w:ascii="Arial" w:hAnsi="Arial" w:cs="Arial"/>
          <w:sz w:val="24"/>
          <w:szCs w:val="24"/>
        </w:rPr>
        <w:t xml:space="preserve">, y a su vez, </w:t>
      </w:r>
      <w:r w:rsidR="009B40E2">
        <w:rPr>
          <w:rFonts w:ascii="Arial" w:hAnsi="Arial" w:cs="Arial"/>
          <w:sz w:val="24"/>
          <w:szCs w:val="24"/>
        </w:rPr>
        <w:t>se refinaban el rigor de las técnicas de recolección de datos y la calidad de los informes producidos.</w:t>
      </w:r>
    </w:p>
    <w:p w14:paraId="244FED24" w14:textId="59D903F8" w:rsidR="00346400" w:rsidRDefault="005B3449" w:rsidP="00A7488D">
      <w:pPr>
        <w:spacing w:after="0" w:line="360" w:lineRule="auto"/>
        <w:jc w:val="both"/>
        <w:rPr>
          <w:rFonts w:ascii="Arial" w:hAnsi="Arial" w:cs="Arial"/>
          <w:sz w:val="24"/>
          <w:szCs w:val="24"/>
        </w:rPr>
      </w:pPr>
      <w:r>
        <w:rPr>
          <w:rFonts w:ascii="Arial" w:hAnsi="Arial" w:cs="Arial"/>
          <w:sz w:val="24"/>
          <w:szCs w:val="24"/>
        </w:rPr>
        <w:tab/>
      </w:r>
      <w:r w:rsidR="00B64ADA">
        <w:rPr>
          <w:rFonts w:ascii="Arial" w:hAnsi="Arial" w:cs="Arial"/>
          <w:sz w:val="24"/>
          <w:szCs w:val="24"/>
        </w:rPr>
        <w:t>Por su parte</w:t>
      </w:r>
      <w:r>
        <w:rPr>
          <w:rFonts w:ascii="Arial" w:hAnsi="Arial" w:cs="Arial"/>
          <w:sz w:val="24"/>
          <w:szCs w:val="24"/>
        </w:rPr>
        <w:t xml:space="preserve">, es necesario </w:t>
      </w:r>
      <w:r w:rsidR="0065595F">
        <w:rPr>
          <w:rFonts w:ascii="Arial" w:hAnsi="Arial" w:cs="Arial"/>
          <w:sz w:val="24"/>
          <w:szCs w:val="24"/>
        </w:rPr>
        <w:t>subrayar</w:t>
      </w:r>
      <w:r>
        <w:rPr>
          <w:rFonts w:ascii="Arial" w:hAnsi="Arial" w:cs="Arial"/>
          <w:sz w:val="24"/>
          <w:szCs w:val="24"/>
        </w:rPr>
        <w:t xml:space="preserve"> la importancia de los hallazgos de la arqueología</w:t>
      </w:r>
      <w:r w:rsidR="003560F5">
        <w:rPr>
          <w:rFonts w:ascii="Arial" w:hAnsi="Arial" w:cs="Arial"/>
          <w:sz w:val="24"/>
          <w:szCs w:val="24"/>
        </w:rPr>
        <w:t xml:space="preserve"> para abonar una concepción evolucionista de la cultura</w:t>
      </w:r>
      <w:r>
        <w:rPr>
          <w:rFonts w:ascii="Arial" w:hAnsi="Arial" w:cs="Arial"/>
          <w:sz w:val="24"/>
          <w:szCs w:val="24"/>
        </w:rPr>
        <w:t xml:space="preserve">. </w:t>
      </w:r>
      <w:r w:rsidR="006536A8">
        <w:rPr>
          <w:rFonts w:ascii="Arial" w:hAnsi="Arial" w:cs="Arial"/>
          <w:sz w:val="24"/>
          <w:szCs w:val="24"/>
        </w:rPr>
        <w:t xml:space="preserve">La primera mitad del siglo XIX fue un período de importantes descubrimientos arqueológicos, que </w:t>
      </w:r>
      <w:r w:rsidR="00A31B12">
        <w:rPr>
          <w:rFonts w:ascii="Arial" w:hAnsi="Arial" w:cs="Arial"/>
          <w:sz w:val="24"/>
          <w:szCs w:val="24"/>
        </w:rPr>
        <w:t>algunos</w:t>
      </w:r>
      <w:r w:rsidR="006536A8">
        <w:rPr>
          <w:rFonts w:ascii="Arial" w:hAnsi="Arial" w:cs="Arial"/>
          <w:sz w:val="24"/>
          <w:szCs w:val="24"/>
        </w:rPr>
        <w:t xml:space="preserve"> señala</w:t>
      </w:r>
      <w:r w:rsidR="00A31B12">
        <w:rPr>
          <w:rFonts w:ascii="Arial" w:hAnsi="Arial" w:cs="Arial"/>
          <w:sz w:val="24"/>
          <w:szCs w:val="24"/>
        </w:rPr>
        <w:t>n</w:t>
      </w:r>
      <w:r w:rsidR="006536A8">
        <w:rPr>
          <w:rFonts w:ascii="Arial" w:hAnsi="Arial" w:cs="Arial"/>
          <w:sz w:val="24"/>
          <w:szCs w:val="24"/>
        </w:rPr>
        <w:t xml:space="preserve"> como </w:t>
      </w:r>
      <w:r w:rsidR="00A31B12">
        <w:rPr>
          <w:rFonts w:ascii="Arial" w:hAnsi="Arial" w:cs="Arial"/>
          <w:sz w:val="24"/>
          <w:szCs w:val="24"/>
        </w:rPr>
        <w:t>u</w:t>
      </w:r>
      <w:r w:rsidR="006536A8">
        <w:rPr>
          <w:rFonts w:ascii="Arial" w:hAnsi="Arial" w:cs="Arial"/>
          <w:sz w:val="24"/>
          <w:szCs w:val="24"/>
        </w:rPr>
        <w:t>na “revolución en el estudio del hombre”</w:t>
      </w:r>
      <w:r>
        <w:rPr>
          <w:rFonts w:ascii="Arial" w:hAnsi="Arial" w:cs="Arial"/>
          <w:sz w:val="24"/>
          <w:szCs w:val="24"/>
        </w:rPr>
        <w:t xml:space="preserve"> </w:t>
      </w:r>
      <w:r w:rsidR="00366E3C">
        <w:rPr>
          <w:rFonts w:ascii="Arial" w:hAnsi="Arial" w:cs="Arial"/>
          <w:sz w:val="24"/>
          <w:szCs w:val="24"/>
        </w:rPr>
        <w:t>“</w:t>
      </w:r>
      <w:r w:rsidR="00366E3C" w:rsidRPr="00366E3C">
        <w:rPr>
          <w:rFonts w:ascii="Arial" w:hAnsi="Arial" w:cs="Arial"/>
          <w:sz w:val="24"/>
          <w:szCs w:val="24"/>
        </w:rPr>
        <w:t>En lo esencial, esos descubrimientos con</w:t>
      </w:r>
      <w:r w:rsidR="00366E3C">
        <w:rPr>
          <w:rFonts w:ascii="Arial" w:hAnsi="Arial" w:cs="Arial"/>
          <w:sz w:val="24"/>
          <w:szCs w:val="24"/>
        </w:rPr>
        <w:t>f</w:t>
      </w:r>
      <w:r w:rsidR="00737DD6">
        <w:rPr>
          <w:rFonts w:ascii="Arial" w:hAnsi="Arial" w:cs="Arial"/>
          <w:sz w:val="24"/>
          <w:szCs w:val="24"/>
        </w:rPr>
        <w:t>i</w:t>
      </w:r>
      <w:r w:rsidR="00366E3C" w:rsidRPr="00366E3C">
        <w:rPr>
          <w:rFonts w:ascii="Arial" w:hAnsi="Arial" w:cs="Arial"/>
          <w:sz w:val="24"/>
          <w:szCs w:val="24"/>
        </w:rPr>
        <w:t xml:space="preserve">rmaron la existencia de aquellos sucesivos estadios de la historia que sobre la sola base de su </w:t>
      </w:r>
      <w:r w:rsidR="003560F5">
        <w:rPr>
          <w:rFonts w:ascii="Arial" w:hAnsi="Arial" w:cs="Arial"/>
          <w:sz w:val="24"/>
          <w:szCs w:val="24"/>
        </w:rPr>
        <w:t>razonamiento</w:t>
      </w:r>
      <w:r w:rsidR="00366E3C" w:rsidRPr="00366E3C">
        <w:rPr>
          <w:rFonts w:ascii="Arial" w:hAnsi="Arial" w:cs="Arial"/>
          <w:sz w:val="24"/>
          <w:szCs w:val="24"/>
        </w:rPr>
        <w:t xml:space="preserve"> lógic</w:t>
      </w:r>
      <w:r w:rsidR="003560F5">
        <w:rPr>
          <w:rFonts w:ascii="Arial" w:hAnsi="Arial" w:cs="Arial"/>
          <w:sz w:val="24"/>
          <w:szCs w:val="24"/>
        </w:rPr>
        <w:t>o</w:t>
      </w:r>
      <w:r w:rsidR="00366E3C" w:rsidRPr="00366E3C">
        <w:rPr>
          <w:rFonts w:ascii="Arial" w:hAnsi="Arial" w:cs="Arial"/>
          <w:sz w:val="24"/>
          <w:szCs w:val="24"/>
        </w:rPr>
        <w:t xml:space="preserve"> y </w:t>
      </w:r>
      <w:r w:rsidR="003560F5">
        <w:rPr>
          <w:rFonts w:ascii="Arial" w:hAnsi="Arial" w:cs="Arial"/>
          <w:sz w:val="24"/>
          <w:szCs w:val="24"/>
        </w:rPr>
        <w:t>del conocimiento entonces disponible sobre</w:t>
      </w:r>
      <w:r w:rsidR="00366E3C" w:rsidRPr="00366E3C">
        <w:rPr>
          <w:rFonts w:ascii="Arial" w:hAnsi="Arial" w:cs="Arial"/>
          <w:sz w:val="24"/>
          <w:szCs w:val="24"/>
        </w:rPr>
        <w:t xml:space="preserve"> los pueblos </w:t>
      </w:r>
      <w:r w:rsidR="003560F5">
        <w:rPr>
          <w:rFonts w:ascii="Arial" w:hAnsi="Arial" w:cs="Arial"/>
          <w:sz w:val="24"/>
          <w:szCs w:val="24"/>
        </w:rPr>
        <w:t>“</w:t>
      </w:r>
      <w:r w:rsidR="00366E3C" w:rsidRPr="00366E3C">
        <w:rPr>
          <w:rFonts w:ascii="Arial" w:hAnsi="Arial" w:cs="Arial"/>
          <w:sz w:val="24"/>
          <w:szCs w:val="24"/>
        </w:rPr>
        <w:t>primitivos</w:t>
      </w:r>
      <w:r w:rsidR="003560F5">
        <w:rPr>
          <w:rFonts w:ascii="Arial" w:hAnsi="Arial" w:cs="Arial"/>
          <w:sz w:val="24"/>
          <w:szCs w:val="24"/>
        </w:rPr>
        <w:t>”</w:t>
      </w:r>
      <w:r w:rsidR="00366E3C" w:rsidRPr="00366E3C">
        <w:rPr>
          <w:rFonts w:ascii="Arial" w:hAnsi="Arial" w:cs="Arial"/>
          <w:sz w:val="24"/>
          <w:szCs w:val="24"/>
        </w:rPr>
        <w:t xml:space="preserve"> contemporáneos habían deducido los filósofos sociales del siglo XVIII. Hacia 1860, la suposición de que los europeos habían tenido que ser antiguamente salvajes había sido confirmada ya por pruebas indiscutibles excavadas de la tierra.</w:t>
      </w:r>
      <w:r w:rsidR="00366E3C">
        <w:rPr>
          <w:rFonts w:ascii="Arial" w:hAnsi="Arial" w:cs="Arial"/>
          <w:sz w:val="24"/>
          <w:szCs w:val="24"/>
        </w:rPr>
        <w:t>” (Harris, 1968:125).</w:t>
      </w:r>
      <w:r w:rsidR="00A7488D">
        <w:rPr>
          <w:rFonts w:ascii="Arial" w:hAnsi="Arial" w:cs="Arial"/>
          <w:sz w:val="24"/>
          <w:szCs w:val="24"/>
        </w:rPr>
        <w:t xml:space="preserve"> </w:t>
      </w:r>
      <w:r w:rsidR="00274FAA">
        <w:rPr>
          <w:rStyle w:val="Refdenotaalpie"/>
          <w:rFonts w:ascii="Arial" w:hAnsi="Arial" w:cs="Arial"/>
          <w:sz w:val="24"/>
          <w:szCs w:val="24"/>
        </w:rPr>
        <w:footnoteReference w:id="3"/>
      </w:r>
    </w:p>
    <w:p w14:paraId="40935CC5" w14:textId="77777777" w:rsidR="00345F04" w:rsidRDefault="008A211B" w:rsidP="00345F04">
      <w:pPr>
        <w:spacing w:after="0" w:line="360" w:lineRule="auto"/>
        <w:jc w:val="both"/>
        <w:rPr>
          <w:rFonts w:ascii="Arial" w:hAnsi="Arial" w:cs="Arial"/>
          <w:sz w:val="24"/>
          <w:szCs w:val="24"/>
        </w:rPr>
      </w:pPr>
      <w:r>
        <w:rPr>
          <w:rFonts w:ascii="Arial" w:hAnsi="Arial" w:cs="Arial"/>
          <w:sz w:val="24"/>
          <w:szCs w:val="24"/>
        </w:rPr>
        <w:tab/>
        <w:t xml:space="preserve">Así, las obras evolucionistas expresan un esfuerzo por sistematizar un caudal inmenso de información, </w:t>
      </w:r>
      <w:r w:rsidR="00F237DA">
        <w:rPr>
          <w:rFonts w:ascii="Arial" w:hAnsi="Arial" w:cs="Arial"/>
          <w:sz w:val="24"/>
          <w:szCs w:val="24"/>
        </w:rPr>
        <w:t>que no sólo incluye los datos disponibles sobre el pasado europeo y sobr</w:t>
      </w:r>
      <w:r w:rsidR="004934CE">
        <w:rPr>
          <w:rFonts w:ascii="Arial" w:hAnsi="Arial" w:cs="Arial"/>
          <w:sz w:val="24"/>
          <w:szCs w:val="24"/>
        </w:rPr>
        <w:t>e lo</w:t>
      </w:r>
      <w:r w:rsidR="00F237DA">
        <w:rPr>
          <w:rFonts w:ascii="Arial" w:hAnsi="Arial" w:cs="Arial"/>
          <w:sz w:val="24"/>
          <w:szCs w:val="24"/>
        </w:rPr>
        <w:t>s pueblos “primitivos” de la época, sino que también abarca la generación inducida de información, a medida que avanza la elaboración de los esquemas evolutivos. (</w:t>
      </w:r>
      <w:proofErr w:type="spellStart"/>
      <w:r w:rsidR="00F237DA">
        <w:rPr>
          <w:rFonts w:ascii="Arial" w:hAnsi="Arial" w:cs="Arial"/>
          <w:sz w:val="24"/>
          <w:szCs w:val="24"/>
        </w:rPr>
        <w:t>Krotz</w:t>
      </w:r>
      <w:proofErr w:type="spellEnd"/>
      <w:r w:rsidR="00F237DA">
        <w:rPr>
          <w:rFonts w:ascii="Arial" w:hAnsi="Arial" w:cs="Arial"/>
          <w:sz w:val="24"/>
          <w:szCs w:val="24"/>
        </w:rPr>
        <w:t>, 1999).</w:t>
      </w:r>
    </w:p>
    <w:p w14:paraId="19583D2D" w14:textId="0D5995DB" w:rsidR="00CE4916" w:rsidRDefault="00345F04" w:rsidP="00A7488D">
      <w:pPr>
        <w:spacing w:after="0" w:line="360" w:lineRule="auto"/>
        <w:jc w:val="both"/>
        <w:rPr>
          <w:rFonts w:ascii="Arial" w:hAnsi="Arial" w:cs="Arial"/>
          <w:sz w:val="24"/>
          <w:szCs w:val="24"/>
        </w:rPr>
      </w:pPr>
      <w:r>
        <w:rPr>
          <w:rFonts w:ascii="Arial" w:hAnsi="Arial" w:cs="Arial"/>
          <w:sz w:val="24"/>
          <w:szCs w:val="24"/>
        </w:rPr>
        <w:tab/>
      </w:r>
      <w:r w:rsidR="00F237DA">
        <w:rPr>
          <w:rFonts w:ascii="Arial" w:hAnsi="Arial" w:cs="Arial"/>
          <w:sz w:val="24"/>
          <w:szCs w:val="24"/>
        </w:rPr>
        <w:t>Otro elemento a destacar es que</w:t>
      </w:r>
      <w:r w:rsidR="00A7488D">
        <w:rPr>
          <w:rFonts w:ascii="Arial" w:hAnsi="Arial" w:cs="Arial"/>
          <w:sz w:val="24"/>
          <w:szCs w:val="24"/>
        </w:rPr>
        <w:t xml:space="preserve"> el clima de la época estuvo signado por el triunfo de la idea de progreso. Se redefine la noción de progreso heredada del siglo XVIII, en virtud de los descomunales avances en la ciencia y en la técnica, vinculados al desarrollo del capitalismo. </w:t>
      </w:r>
      <w:r w:rsidR="001D22EB">
        <w:rPr>
          <w:rFonts w:ascii="Arial" w:hAnsi="Arial" w:cs="Arial"/>
          <w:sz w:val="24"/>
          <w:szCs w:val="24"/>
        </w:rPr>
        <w:t>“</w:t>
      </w:r>
      <w:r w:rsidR="00524E5A">
        <w:rPr>
          <w:rFonts w:ascii="Arial" w:hAnsi="Arial" w:cs="Arial"/>
          <w:sz w:val="24"/>
          <w:szCs w:val="24"/>
        </w:rPr>
        <w:t xml:space="preserve">Ahora se puede ordenar racionalmente a las diversas sociedades de acuerdo a una escala de progreso, basada fundamentalmente, aunque no de un modo exclusivo, en el desarrollo tecnológico. En ese esquema, Occidente está colocado en la cúspide, y las demás sociedades (…) no sólo deben atravesar por las mismas etapas que llevaron a Occidente a su presente estadio, sino que además es conveniente que avancen hacia ese punto”. (Díaz Polanco, </w:t>
      </w:r>
      <w:r w:rsidR="00B2425A">
        <w:rPr>
          <w:rFonts w:ascii="Arial" w:hAnsi="Arial" w:cs="Arial"/>
          <w:sz w:val="24"/>
          <w:szCs w:val="24"/>
        </w:rPr>
        <w:t>19</w:t>
      </w:r>
      <w:r w:rsidR="00357DE4">
        <w:rPr>
          <w:rFonts w:ascii="Arial" w:hAnsi="Arial" w:cs="Arial"/>
          <w:sz w:val="24"/>
          <w:szCs w:val="24"/>
        </w:rPr>
        <w:t>77</w:t>
      </w:r>
      <w:r w:rsidR="00B8730D">
        <w:rPr>
          <w:rFonts w:ascii="Arial" w:hAnsi="Arial" w:cs="Arial"/>
          <w:sz w:val="24"/>
          <w:szCs w:val="24"/>
        </w:rPr>
        <w:t>:8</w:t>
      </w:r>
      <w:r w:rsidR="00B2425A">
        <w:rPr>
          <w:rFonts w:ascii="Arial" w:hAnsi="Arial" w:cs="Arial"/>
          <w:sz w:val="24"/>
          <w:szCs w:val="24"/>
        </w:rPr>
        <w:t>).</w:t>
      </w:r>
      <w:r w:rsidRPr="00345F04">
        <w:rPr>
          <w:rFonts w:ascii="Arial" w:hAnsi="Arial" w:cs="Arial"/>
          <w:sz w:val="24"/>
          <w:szCs w:val="24"/>
        </w:rPr>
        <w:t xml:space="preserve"> </w:t>
      </w:r>
      <w:r>
        <w:rPr>
          <w:rFonts w:ascii="Arial" w:hAnsi="Arial" w:cs="Arial"/>
          <w:sz w:val="24"/>
          <w:szCs w:val="24"/>
        </w:rPr>
        <w:t>De este modo, la idea de progreso tuvo</w:t>
      </w:r>
      <w:r w:rsidR="008468DE">
        <w:rPr>
          <w:rFonts w:ascii="Arial" w:hAnsi="Arial" w:cs="Arial"/>
          <w:sz w:val="24"/>
          <w:szCs w:val="24"/>
        </w:rPr>
        <w:t xml:space="preserve"> un lugar central</w:t>
      </w:r>
      <w:r w:rsidRPr="007F6719">
        <w:rPr>
          <w:rFonts w:ascii="Arial" w:hAnsi="Arial" w:cs="Arial"/>
          <w:sz w:val="24"/>
          <w:szCs w:val="24"/>
        </w:rPr>
        <w:t xml:space="preserve"> en la antropología evolu</w:t>
      </w:r>
      <w:r>
        <w:rPr>
          <w:rFonts w:ascii="Arial" w:hAnsi="Arial" w:cs="Arial"/>
          <w:sz w:val="24"/>
          <w:szCs w:val="24"/>
        </w:rPr>
        <w:t xml:space="preserve">cionista, asentada en la </w:t>
      </w:r>
      <w:r>
        <w:rPr>
          <w:rFonts w:ascii="Arial" w:hAnsi="Arial" w:cs="Arial"/>
          <w:sz w:val="24"/>
          <w:szCs w:val="24"/>
        </w:rPr>
        <w:lastRenderedPageBreak/>
        <w:t>convicción de la superioridad de la civilización Occidental, el optimismo en la razón y en el valor del conocimiento científico y los adelantos tecnológicos.</w:t>
      </w:r>
    </w:p>
    <w:p w14:paraId="12C792DB" w14:textId="77777777" w:rsidR="00F924D9" w:rsidRDefault="00F924D9" w:rsidP="00A7488D">
      <w:pPr>
        <w:spacing w:after="0" w:line="360" w:lineRule="auto"/>
        <w:jc w:val="both"/>
        <w:rPr>
          <w:rFonts w:ascii="Arial" w:hAnsi="Arial" w:cs="Arial"/>
          <w:sz w:val="24"/>
          <w:szCs w:val="24"/>
        </w:rPr>
      </w:pPr>
    </w:p>
    <w:p w14:paraId="323FF128" w14:textId="202DD9C7" w:rsidR="008468DE" w:rsidRPr="00DB6BA7" w:rsidRDefault="008468DE" w:rsidP="008468DE">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Características de la antropología evolucionista</w:t>
      </w:r>
    </w:p>
    <w:p w14:paraId="14A3A58A" w14:textId="77777777" w:rsidR="008468DE" w:rsidRPr="00366E3C" w:rsidRDefault="008468DE" w:rsidP="00A7488D">
      <w:pPr>
        <w:spacing w:after="0" w:line="360" w:lineRule="auto"/>
        <w:jc w:val="both"/>
        <w:rPr>
          <w:rFonts w:ascii="Arial" w:hAnsi="Arial" w:cs="Arial"/>
          <w:sz w:val="24"/>
          <w:szCs w:val="24"/>
        </w:rPr>
      </w:pPr>
    </w:p>
    <w:p w14:paraId="614404A1" w14:textId="7EB13D4E" w:rsidR="00661B11" w:rsidRDefault="007F6719" w:rsidP="00B639B8">
      <w:pPr>
        <w:spacing w:after="0" w:line="360" w:lineRule="auto"/>
        <w:jc w:val="both"/>
        <w:rPr>
          <w:rFonts w:ascii="Arial" w:hAnsi="Arial" w:cs="Arial"/>
          <w:sz w:val="24"/>
          <w:szCs w:val="24"/>
        </w:rPr>
      </w:pPr>
      <w:r>
        <w:rPr>
          <w:rFonts w:ascii="Arial" w:hAnsi="Arial" w:cs="Arial"/>
          <w:sz w:val="24"/>
          <w:szCs w:val="24"/>
        </w:rPr>
        <w:tab/>
      </w:r>
      <w:r w:rsidR="002D61EB">
        <w:rPr>
          <w:rFonts w:ascii="Arial" w:hAnsi="Arial" w:cs="Arial"/>
          <w:sz w:val="24"/>
          <w:szCs w:val="24"/>
        </w:rPr>
        <w:t>Apuntemos</w:t>
      </w:r>
      <w:r w:rsidR="00661B11">
        <w:rPr>
          <w:rFonts w:ascii="Arial" w:hAnsi="Arial" w:cs="Arial"/>
          <w:sz w:val="24"/>
          <w:szCs w:val="24"/>
        </w:rPr>
        <w:t xml:space="preserve"> algunos de los núcleos principales del evolucionismo decimonónico:</w:t>
      </w:r>
    </w:p>
    <w:p w14:paraId="7403C3E4" w14:textId="77777777" w:rsidR="008468DE" w:rsidRDefault="007F6719" w:rsidP="008468DE">
      <w:pPr>
        <w:pStyle w:val="Prrafodelista"/>
        <w:numPr>
          <w:ilvl w:val="0"/>
          <w:numId w:val="10"/>
        </w:numPr>
        <w:spacing w:after="0" w:line="360" w:lineRule="auto"/>
        <w:jc w:val="both"/>
        <w:rPr>
          <w:rFonts w:ascii="Arial" w:hAnsi="Arial" w:cs="Arial"/>
          <w:sz w:val="24"/>
          <w:szCs w:val="24"/>
        </w:rPr>
      </w:pPr>
      <w:r w:rsidRPr="00345F04">
        <w:rPr>
          <w:rFonts w:ascii="Arial" w:hAnsi="Arial" w:cs="Arial"/>
          <w:sz w:val="24"/>
          <w:szCs w:val="24"/>
        </w:rPr>
        <w:t xml:space="preserve">Los evolucionistas pretenden hacer una reconstrucción global de las grandes secuencias de la historia universal, estudiando los orígenes de la cultura y los pasos que condujeron </w:t>
      </w:r>
      <w:r w:rsidR="003560F5" w:rsidRPr="00345F04">
        <w:rPr>
          <w:rFonts w:ascii="Arial" w:hAnsi="Arial" w:cs="Arial"/>
          <w:sz w:val="24"/>
          <w:szCs w:val="24"/>
        </w:rPr>
        <w:t>hasta</w:t>
      </w:r>
      <w:r w:rsidRPr="00345F04">
        <w:rPr>
          <w:rFonts w:ascii="Arial" w:hAnsi="Arial" w:cs="Arial"/>
          <w:sz w:val="24"/>
          <w:szCs w:val="24"/>
        </w:rPr>
        <w:t xml:space="preserve"> la sociedad contemporánea </w:t>
      </w:r>
    </w:p>
    <w:p w14:paraId="5F4C64DF" w14:textId="77777777" w:rsidR="008468DE" w:rsidRDefault="0091709B"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 xml:space="preserve">Sostienen que el proceso </w:t>
      </w:r>
      <w:proofErr w:type="spellStart"/>
      <w:r w:rsidRPr="008468DE">
        <w:rPr>
          <w:rFonts w:ascii="Arial" w:hAnsi="Arial" w:cs="Arial"/>
          <w:sz w:val="24"/>
          <w:szCs w:val="24"/>
        </w:rPr>
        <w:t>socioevolutivo</w:t>
      </w:r>
      <w:proofErr w:type="spellEnd"/>
      <w:r w:rsidRPr="008468DE">
        <w:rPr>
          <w:rFonts w:ascii="Arial" w:hAnsi="Arial" w:cs="Arial"/>
          <w:sz w:val="24"/>
          <w:szCs w:val="24"/>
        </w:rPr>
        <w:t xml:space="preserve"> recorre etapas sucesivas,</w:t>
      </w:r>
      <w:r w:rsidR="00AE2F84" w:rsidRPr="008468DE">
        <w:rPr>
          <w:rFonts w:ascii="Arial" w:hAnsi="Arial" w:cs="Arial"/>
          <w:sz w:val="24"/>
          <w:szCs w:val="24"/>
        </w:rPr>
        <w:t xml:space="preserve"> que son progresivas, en tanto</w:t>
      </w:r>
      <w:r w:rsidRPr="008468DE">
        <w:rPr>
          <w:rFonts w:ascii="Arial" w:hAnsi="Arial" w:cs="Arial"/>
          <w:sz w:val="24"/>
          <w:szCs w:val="24"/>
        </w:rPr>
        <w:t xml:space="preserve"> cada una de </w:t>
      </w:r>
      <w:r w:rsidR="00AE2F84" w:rsidRPr="008468DE">
        <w:rPr>
          <w:rFonts w:ascii="Arial" w:hAnsi="Arial" w:cs="Arial"/>
          <w:sz w:val="24"/>
          <w:szCs w:val="24"/>
        </w:rPr>
        <w:t>ellas</w:t>
      </w:r>
      <w:r w:rsidRPr="008468DE">
        <w:rPr>
          <w:rFonts w:ascii="Arial" w:hAnsi="Arial" w:cs="Arial"/>
          <w:sz w:val="24"/>
          <w:szCs w:val="24"/>
        </w:rPr>
        <w:t xml:space="preserve"> implica una mejora en la vida humana y social, respecto de la</w:t>
      </w:r>
      <w:r w:rsidR="00AE2F84" w:rsidRPr="008468DE">
        <w:rPr>
          <w:rFonts w:ascii="Arial" w:hAnsi="Arial" w:cs="Arial"/>
          <w:sz w:val="24"/>
          <w:szCs w:val="24"/>
        </w:rPr>
        <w:t>s</w:t>
      </w:r>
      <w:r w:rsidRPr="008468DE">
        <w:rPr>
          <w:rFonts w:ascii="Arial" w:hAnsi="Arial" w:cs="Arial"/>
          <w:sz w:val="24"/>
          <w:szCs w:val="24"/>
        </w:rPr>
        <w:t xml:space="preserve"> etapas anteriores</w:t>
      </w:r>
      <w:r w:rsidR="00AE2F84" w:rsidRPr="008468DE">
        <w:rPr>
          <w:rFonts w:ascii="Arial" w:hAnsi="Arial" w:cs="Arial"/>
          <w:sz w:val="24"/>
          <w:szCs w:val="24"/>
        </w:rPr>
        <w:t>.</w:t>
      </w:r>
      <w:r w:rsidRPr="008468DE">
        <w:rPr>
          <w:rFonts w:ascii="Arial" w:hAnsi="Arial" w:cs="Arial"/>
          <w:sz w:val="24"/>
          <w:szCs w:val="24"/>
        </w:rPr>
        <w:t xml:space="preserve"> De este modo, evolucionar, transformarse, es equivalente a progresar, avanzar hacia algo deseable.</w:t>
      </w:r>
    </w:p>
    <w:p w14:paraId="45BF3E86" w14:textId="77777777" w:rsidR="008468DE" w:rsidRDefault="00B74461"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 xml:space="preserve">Aunque se admiten regresiones y estancamientos, los evolucionistas se oponen a la perspectiva </w:t>
      </w:r>
      <w:proofErr w:type="spellStart"/>
      <w:r w:rsidRPr="008468DE">
        <w:rPr>
          <w:rFonts w:ascii="Arial" w:hAnsi="Arial" w:cs="Arial"/>
          <w:sz w:val="24"/>
          <w:szCs w:val="24"/>
        </w:rPr>
        <w:t>degradacionista</w:t>
      </w:r>
      <w:proofErr w:type="spellEnd"/>
      <w:r w:rsidRPr="008468DE">
        <w:rPr>
          <w:rFonts w:ascii="Arial" w:hAnsi="Arial" w:cs="Arial"/>
          <w:sz w:val="24"/>
          <w:szCs w:val="24"/>
        </w:rPr>
        <w:t xml:space="preserve"> de la cultura.</w:t>
      </w:r>
    </w:p>
    <w:p w14:paraId="4671D9D4" w14:textId="77777777" w:rsidR="008468DE" w:rsidRDefault="00AE2F84"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La evolución sociocultural tiene características de gradualidad y continuidad, se despliega paso a paso, suavemente, sin saltos ni rupturas.</w:t>
      </w:r>
    </w:p>
    <w:p w14:paraId="4E109BDE" w14:textId="77777777" w:rsidR="008468DE" w:rsidRDefault="00F44073"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 xml:space="preserve">La humanidad se desarrolla en una sola dirección, que va pasando por los estadios fijos de Salvajismo, Barbarie, Civilización. </w:t>
      </w:r>
    </w:p>
    <w:p w14:paraId="14E08449" w14:textId="77777777" w:rsidR="008468DE" w:rsidRDefault="004C084A"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Sostienen firmemente el principio de la unidad psicológica y biológica de la especie humana.</w:t>
      </w:r>
      <w:r>
        <w:rPr>
          <w:rStyle w:val="Refdenotaalpie"/>
          <w:rFonts w:ascii="Arial" w:hAnsi="Arial" w:cs="Arial"/>
          <w:sz w:val="24"/>
          <w:szCs w:val="24"/>
        </w:rPr>
        <w:footnoteReference w:id="4"/>
      </w:r>
    </w:p>
    <w:p w14:paraId="6FA55476" w14:textId="77777777" w:rsidR="008468DE" w:rsidRDefault="003E1063"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La unidad psíquica se refleja en la similitud de costumbres en lugares</w:t>
      </w:r>
      <w:r w:rsidR="00AE2F84" w:rsidRPr="008468DE">
        <w:rPr>
          <w:rFonts w:ascii="Arial" w:hAnsi="Arial" w:cs="Arial"/>
          <w:sz w:val="24"/>
          <w:szCs w:val="24"/>
        </w:rPr>
        <w:t xml:space="preserve"> y tiempos</w:t>
      </w:r>
      <w:r w:rsidRPr="008468DE">
        <w:rPr>
          <w:rFonts w:ascii="Arial" w:hAnsi="Arial" w:cs="Arial"/>
          <w:sz w:val="24"/>
          <w:szCs w:val="24"/>
        </w:rPr>
        <w:t xml:space="preserve"> distantes, lo que, a su vez, indica una determinada etapa de desarrollo. En base a dicho principio</w:t>
      </w:r>
      <w:r w:rsidR="007C2671" w:rsidRPr="008468DE">
        <w:rPr>
          <w:rFonts w:ascii="Arial" w:hAnsi="Arial" w:cs="Arial"/>
          <w:sz w:val="24"/>
          <w:szCs w:val="24"/>
        </w:rPr>
        <w:t>, los evolucionistas sost</w:t>
      </w:r>
      <w:r w:rsidR="00F44073" w:rsidRPr="008468DE">
        <w:rPr>
          <w:rFonts w:ascii="Arial" w:hAnsi="Arial" w:cs="Arial"/>
          <w:sz w:val="24"/>
          <w:szCs w:val="24"/>
        </w:rPr>
        <w:t>ienen</w:t>
      </w:r>
      <w:r w:rsidR="00373DFC" w:rsidRPr="008468DE">
        <w:rPr>
          <w:rFonts w:ascii="Arial" w:hAnsi="Arial" w:cs="Arial"/>
          <w:sz w:val="24"/>
          <w:szCs w:val="24"/>
        </w:rPr>
        <w:t xml:space="preserve"> </w:t>
      </w:r>
      <w:r w:rsidR="00661B11" w:rsidRPr="008468DE">
        <w:rPr>
          <w:rFonts w:ascii="Arial" w:hAnsi="Arial" w:cs="Arial"/>
          <w:sz w:val="24"/>
          <w:szCs w:val="24"/>
        </w:rPr>
        <w:t xml:space="preserve">el </w:t>
      </w:r>
      <w:r w:rsidR="00661B11" w:rsidRPr="008468DE">
        <w:rPr>
          <w:rFonts w:ascii="Arial" w:hAnsi="Arial" w:cs="Arial"/>
          <w:sz w:val="24"/>
          <w:szCs w:val="24"/>
        </w:rPr>
        <w:lastRenderedPageBreak/>
        <w:t>origen independiente de elementos culturales</w:t>
      </w:r>
      <w:r w:rsidR="00005E87" w:rsidRPr="008468DE">
        <w:rPr>
          <w:rFonts w:ascii="Arial" w:hAnsi="Arial" w:cs="Arial"/>
          <w:sz w:val="24"/>
          <w:szCs w:val="24"/>
        </w:rPr>
        <w:t xml:space="preserve"> semejantes</w:t>
      </w:r>
      <w:r w:rsidR="007C2671" w:rsidRPr="008468DE">
        <w:rPr>
          <w:rFonts w:ascii="Arial" w:hAnsi="Arial" w:cs="Arial"/>
          <w:sz w:val="24"/>
          <w:szCs w:val="24"/>
        </w:rPr>
        <w:t>, presentes</w:t>
      </w:r>
      <w:r w:rsidR="00005E87" w:rsidRPr="008468DE">
        <w:rPr>
          <w:rFonts w:ascii="Arial" w:hAnsi="Arial" w:cs="Arial"/>
          <w:sz w:val="24"/>
          <w:szCs w:val="24"/>
        </w:rPr>
        <w:t xml:space="preserve"> en diferentes sociedades</w:t>
      </w:r>
      <w:r w:rsidR="007F6719" w:rsidRPr="008468DE">
        <w:rPr>
          <w:rFonts w:ascii="Arial" w:hAnsi="Arial" w:cs="Arial"/>
          <w:sz w:val="24"/>
          <w:szCs w:val="24"/>
        </w:rPr>
        <w:t xml:space="preserve">, y su desarrollo </w:t>
      </w:r>
      <w:r w:rsidR="00005E87" w:rsidRPr="008468DE">
        <w:rPr>
          <w:rFonts w:ascii="Arial" w:hAnsi="Arial" w:cs="Arial"/>
          <w:sz w:val="24"/>
          <w:szCs w:val="24"/>
        </w:rPr>
        <w:t>a través de</w:t>
      </w:r>
      <w:r w:rsidR="007F6719" w:rsidRPr="008468DE">
        <w:rPr>
          <w:rFonts w:ascii="Arial" w:hAnsi="Arial" w:cs="Arial"/>
          <w:sz w:val="24"/>
          <w:szCs w:val="24"/>
        </w:rPr>
        <w:t xml:space="preserve"> los mismos estadios</w:t>
      </w:r>
      <w:r w:rsidR="00005E87" w:rsidRPr="008468DE">
        <w:rPr>
          <w:rFonts w:ascii="Arial" w:hAnsi="Arial" w:cs="Arial"/>
          <w:sz w:val="24"/>
          <w:szCs w:val="24"/>
        </w:rPr>
        <w:t>.</w:t>
      </w:r>
    </w:p>
    <w:p w14:paraId="7F98F4E5" w14:textId="77777777" w:rsidR="008468DE" w:rsidRDefault="00C3351E"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I</w:t>
      </w:r>
      <w:r w:rsidR="00F44073" w:rsidRPr="008468DE">
        <w:rPr>
          <w:rFonts w:ascii="Arial" w:hAnsi="Arial" w:cs="Arial"/>
          <w:sz w:val="24"/>
          <w:szCs w:val="24"/>
        </w:rPr>
        <w:t xml:space="preserve">nterpretan la </w:t>
      </w:r>
      <w:r w:rsidRPr="008468DE">
        <w:rPr>
          <w:rFonts w:ascii="Arial" w:hAnsi="Arial" w:cs="Arial"/>
          <w:sz w:val="24"/>
          <w:szCs w:val="24"/>
        </w:rPr>
        <w:t>diversidad</w:t>
      </w:r>
      <w:r w:rsidR="00F44073" w:rsidRPr="008468DE">
        <w:rPr>
          <w:rFonts w:ascii="Arial" w:hAnsi="Arial" w:cs="Arial"/>
          <w:sz w:val="24"/>
          <w:szCs w:val="24"/>
        </w:rPr>
        <w:t xml:space="preserve"> sociocultural como expresión</w:t>
      </w:r>
      <w:r w:rsidRPr="008468DE">
        <w:rPr>
          <w:rFonts w:ascii="Arial" w:hAnsi="Arial" w:cs="Arial"/>
          <w:sz w:val="24"/>
          <w:szCs w:val="24"/>
        </w:rPr>
        <w:t xml:space="preserve"> de diferentes fases o etapas en la evolución social</w:t>
      </w:r>
      <w:r w:rsidR="00F44073" w:rsidRPr="008468DE">
        <w:rPr>
          <w:rFonts w:ascii="Arial" w:hAnsi="Arial" w:cs="Arial"/>
          <w:sz w:val="24"/>
          <w:szCs w:val="24"/>
        </w:rPr>
        <w:t xml:space="preserve"> que están atravesando los distintos grupos humanos.</w:t>
      </w:r>
      <w:r w:rsidR="008C021E" w:rsidRPr="008468DE">
        <w:rPr>
          <w:rFonts w:ascii="Arial" w:hAnsi="Arial" w:cs="Arial"/>
          <w:sz w:val="24"/>
          <w:szCs w:val="24"/>
        </w:rPr>
        <w:t xml:space="preserve"> Es decir que la</w:t>
      </w:r>
      <w:r w:rsidR="007C2671" w:rsidRPr="008468DE">
        <w:rPr>
          <w:rFonts w:ascii="Arial" w:hAnsi="Arial" w:cs="Arial"/>
          <w:sz w:val="24"/>
          <w:szCs w:val="24"/>
        </w:rPr>
        <w:t>s diferencias socioculturales</w:t>
      </w:r>
      <w:r w:rsidR="008C021E" w:rsidRPr="008468DE">
        <w:rPr>
          <w:rFonts w:ascii="Arial" w:hAnsi="Arial" w:cs="Arial"/>
          <w:sz w:val="24"/>
          <w:szCs w:val="24"/>
        </w:rPr>
        <w:t xml:space="preserve"> se explica</w:t>
      </w:r>
      <w:r w:rsidR="002A0615" w:rsidRPr="008468DE">
        <w:rPr>
          <w:rFonts w:ascii="Arial" w:hAnsi="Arial" w:cs="Arial"/>
          <w:sz w:val="24"/>
          <w:szCs w:val="24"/>
        </w:rPr>
        <w:t>n</w:t>
      </w:r>
      <w:r w:rsidR="008C021E" w:rsidRPr="008468DE">
        <w:rPr>
          <w:rFonts w:ascii="Arial" w:hAnsi="Arial" w:cs="Arial"/>
          <w:sz w:val="24"/>
          <w:szCs w:val="24"/>
        </w:rPr>
        <w:t xml:space="preserve"> a partir de la idea de un origen común</w:t>
      </w:r>
      <w:r w:rsidR="007B613C" w:rsidRPr="008468DE">
        <w:rPr>
          <w:rFonts w:ascii="Arial" w:hAnsi="Arial" w:cs="Arial"/>
          <w:sz w:val="24"/>
          <w:szCs w:val="24"/>
        </w:rPr>
        <w:t xml:space="preserve"> y un desarrollo progresivo</w:t>
      </w:r>
      <w:r w:rsidR="00F44073" w:rsidRPr="008468DE">
        <w:rPr>
          <w:rFonts w:ascii="Arial" w:hAnsi="Arial" w:cs="Arial"/>
          <w:sz w:val="24"/>
          <w:szCs w:val="24"/>
        </w:rPr>
        <w:t xml:space="preserve"> común a</w:t>
      </w:r>
      <w:r w:rsidR="008C021E" w:rsidRPr="008468DE">
        <w:rPr>
          <w:rFonts w:ascii="Arial" w:hAnsi="Arial" w:cs="Arial"/>
          <w:sz w:val="24"/>
          <w:szCs w:val="24"/>
        </w:rPr>
        <w:t xml:space="preserve">l género humano, </w:t>
      </w:r>
      <w:r w:rsidR="007B613C" w:rsidRPr="008468DE">
        <w:rPr>
          <w:rFonts w:ascii="Arial" w:hAnsi="Arial" w:cs="Arial"/>
          <w:sz w:val="24"/>
          <w:szCs w:val="24"/>
        </w:rPr>
        <w:t>en el marco del cual, algunas culturas han avanzado más que otras</w:t>
      </w:r>
      <w:r w:rsidR="00090C17" w:rsidRPr="008468DE">
        <w:rPr>
          <w:rFonts w:ascii="Arial" w:hAnsi="Arial" w:cs="Arial"/>
          <w:sz w:val="24"/>
          <w:szCs w:val="24"/>
        </w:rPr>
        <w:t>.</w:t>
      </w:r>
    </w:p>
    <w:p w14:paraId="449085B0" w14:textId="77777777" w:rsidR="008468DE" w:rsidRDefault="007F6719"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Método comparativo</w:t>
      </w:r>
      <w:r w:rsidR="009639F1" w:rsidRPr="008468DE">
        <w:rPr>
          <w:rFonts w:ascii="Arial" w:hAnsi="Arial" w:cs="Arial"/>
          <w:sz w:val="24"/>
          <w:szCs w:val="24"/>
        </w:rPr>
        <w:t>. La idea de que todos los grupos humanos existentes en el presente así como los que habían existido en el pasado, se encuentran ubicados en una etapa de un solo proceso de evolución de la especie humana (Restrepo, 2016), es la base para la aplicación de un método comparativo.</w:t>
      </w:r>
      <w:r w:rsidRPr="008468DE">
        <w:rPr>
          <w:rFonts w:ascii="Arial" w:hAnsi="Arial" w:cs="Arial"/>
          <w:sz w:val="24"/>
          <w:szCs w:val="24"/>
        </w:rPr>
        <w:t xml:space="preserve"> </w:t>
      </w:r>
      <w:r w:rsidR="009C2F82" w:rsidRPr="008468DE">
        <w:rPr>
          <w:rFonts w:ascii="Arial" w:hAnsi="Arial" w:cs="Arial"/>
          <w:sz w:val="24"/>
          <w:szCs w:val="24"/>
        </w:rPr>
        <w:t xml:space="preserve">Se establecen analogías entre grupos humanos </w:t>
      </w:r>
      <w:r w:rsidR="00094524" w:rsidRPr="008468DE">
        <w:rPr>
          <w:rFonts w:ascii="Arial" w:hAnsi="Arial" w:cs="Arial"/>
          <w:sz w:val="24"/>
          <w:szCs w:val="24"/>
        </w:rPr>
        <w:t xml:space="preserve">y elementos culturales </w:t>
      </w:r>
      <w:r w:rsidR="009C2F82" w:rsidRPr="008468DE">
        <w:rPr>
          <w:rFonts w:ascii="Arial" w:hAnsi="Arial" w:cs="Arial"/>
          <w:sz w:val="24"/>
          <w:szCs w:val="24"/>
        </w:rPr>
        <w:t>separados en el espacio y en el tiempo. Se comparan ampliamente y se clasifican instituciones, tecnologías, creencias, etc.</w:t>
      </w:r>
      <w:r w:rsidRPr="008468DE">
        <w:rPr>
          <w:rFonts w:ascii="Arial" w:hAnsi="Arial" w:cs="Arial"/>
          <w:sz w:val="24"/>
          <w:szCs w:val="24"/>
        </w:rPr>
        <w:t xml:space="preserve"> A través de dicho método se consideran las manifestaciones</w:t>
      </w:r>
      <w:r w:rsidR="001849ED" w:rsidRPr="008468DE">
        <w:rPr>
          <w:rFonts w:ascii="Arial" w:hAnsi="Arial" w:cs="Arial"/>
          <w:sz w:val="24"/>
          <w:szCs w:val="24"/>
        </w:rPr>
        <w:t xml:space="preserve"> socioculturales</w:t>
      </w:r>
      <w:r w:rsidRPr="008468DE">
        <w:rPr>
          <w:rFonts w:ascii="Arial" w:hAnsi="Arial" w:cs="Arial"/>
          <w:sz w:val="24"/>
          <w:szCs w:val="24"/>
        </w:rPr>
        <w:t xml:space="preserve"> de las sociedades menos “avanzadas” como e</w:t>
      </w:r>
      <w:r w:rsidR="00F44073" w:rsidRPr="008468DE">
        <w:rPr>
          <w:rFonts w:ascii="Arial" w:hAnsi="Arial" w:cs="Arial"/>
          <w:sz w:val="24"/>
          <w:szCs w:val="24"/>
        </w:rPr>
        <w:t>spejo</w:t>
      </w:r>
      <w:r w:rsidRPr="008468DE">
        <w:rPr>
          <w:rFonts w:ascii="Arial" w:hAnsi="Arial" w:cs="Arial"/>
          <w:sz w:val="24"/>
          <w:szCs w:val="24"/>
        </w:rPr>
        <w:t xml:space="preserve"> de las etapas anteriores de las más “avanzadas”</w:t>
      </w:r>
      <w:r w:rsidR="00F44073" w:rsidRPr="008468DE">
        <w:rPr>
          <w:rFonts w:ascii="Arial" w:hAnsi="Arial" w:cs="Arial"/>
          <w:sz w:val="24"/>
          <w:szCs w:val="24"/>
        </w:rPr>
        <w:t xml:space="preserve"> y viceversa</w:t>
      </w:r>
      <w:r w:rsidR="00F237DA" w:rsidRPr="008468DE">
        <w:rPr>
          <w:rFonts w:ascii="Arial" w:hAnsi="Arial" w:cs="Arial"/>
          <w:sz w:val="24"/>
          <w:szCs w:val="24"/>
        </w:rPr>
        <w:t xml:space="preserve"> (aspecto vertical-diacrónico</w:t>
      </w:r>
      <w:r w:rsidR="00457A89" w:rsidRPr="008468DE">
        <w:rPr>
          <w:rFonts w:ascii="Arial" w:hAnsi="Arial" w:cs="Arial"/>
          <w:sz w:val="24"/>
          <w:szCs w:val="24"/>
        </w:rPr>
        <w:t>)</w:t>
      </w:r>
      <w:r w:rsidR="00F237DA" w:rsidRPr="008468DE">
        <w:rPr>
          <w:rFonts w:ascii="Arial" w:hAnsi="Arial" w:cs="Arial"/>
          <w:sz w:val="24"/>
          <w:szCs w:val="24"/>
        </w:rPr>
        <w:t>. E</w:t>
      </w:r>
      <w:r w:rsidR="00457A89" w:rsidRPr="008468DE">
        <w:rPr>
          <w:rFonts w:ascii="Arial" w:hAnsi="Arial" w:cs="Arial"/>
          <w:sz w:val="24"/>
          <w:szCs w:val="24"/>
        </w:rPr>
        <w:t>ste método</w:t>
      </w:r>
      <w:r w:rsidR="00F237DA" w:rsidRPr="008468DE">
        <w:rPr>
          <w:rFonts w:ascii="Arial" w:hAnsi="Arial" w:cs="Arial"/>
          <w:sz w:val="24"/>
          <w:szCs w:val="24"/>
        </w:rPr>
        <w:t xml:space="preserve"> también implica un aspecto horizontal</w:t>
      </w:r>
      <w:r w:rsidR="00457A89" w:rsidRPr="008468DE">
        <w:rPr>
          <w:rFonts w:ascii="Arial" w:hAnsi="Arial" w:cs="Arial"/>
          <w:sz w:val="24"/>
          <w:szCs w:val="24"/>
        </w:rPr>
        <w:t>-sincrónico para el estudio comparativo de diversas sociedades o instituciones sociales que se encuentran en el mismo nivel evolutivo. (</w:t>
      </w:r>
      <w:proofErr w:type="spellStart"/>
      <w:r w:rsidR="00457A89" w:rsidRPr="008468DE">
        <w:rPr>
          <w:rFonts w:ascii="Arial" w:hAnsi="Arial" w:cs="Arial"/>
          <w:sz w:val="24"/>
          <w:szCs w:val="24"/>
        </w:rPr>
        <w:t>Krotz</w:t>
      </w:r>
      <w:proofErr w:type="spellEnd"/>
      <w:r w:rsidR="00457A89" w:rsidRPr="008468DE">
        <w:rPr>
          <w:rFonts w:ascii="Arial" w:hAnsi="Arial" w:cs="Arial"/>
          <w:sz w:val="24"/>
          <w:szCs w:val="24"/>
        </w:rPr>
        <w:t>, 1999).</w:t>
      </w:r>
    </w:p>
    <w:p w14:paraId="60C7705B" w14:textId="69C8D4E2" w:rsidR="00373DFC" w:rsidRPr="008468DE" w:rsidRDefault="00373DFC" w:rsidP="008468DE">
      <w:pPr>
        <w:pStyle w:val="Prrafodelista"/>
        <w:numPr>
          <w:ilvl w:val="0"/>
          <w:numId w:val="10"/>
        </w:numPr>
        <w:spacing w:after="0" w:line="360" w:lineRule="auto"/>
        <w:jc w:val="both"/>
        <w:rPr>
          <w:rFonts w:ascii="Arial" w:hAnsi="Arial" w:cs="Arial"/>
          <w:sz w:val="24"/>
          <w:szCs w:val="24"/>
        </w:rPr>
      </w:pPr>
      <w:r w:rsidRPr="008468DE">
        <w:rPr>
          <w:rFonts w:ascii="Arial" w:hAnsi="Arial" w:cs="Arial"/>
          <w:sz w:val="24"/>
          <w:szCs w:val="24"/>
        </w:rPr>
        <w:t>Los evolucionistas estudian las etapas culturales a escala mundial. Por lo tanto, una cultura particular sólo rev</w:t>
      </w:r>
      <w:r w:rsidR="00B74461" w:rsidRPr="008468DE">
        <w:rPr>
          <w:rFonts w:ascii="Arial" w:hAnsi="Arial" w:cs="Arial"/>
          <w:sz w:val="24"/>
          <w:szCs w:val="24"/>
        </w:rPr>
        <w:t>iste</w:t>
      </w:r>
      <w:r w:rsidRPr="008468DE">
        <w:rPr>
          <w:rFonts w:ascii="Arial" w:hAnsi="Arial" w:cs="Arial"/>
          <w:sz w:val="24"/>
          <w:szCs w:val="24"/>
        </w:rPr>
        <w:t xml:space="preserve"> interés como ilustración de una determinada etapa</w:t>
      </w:r>
      <w:r w:rsidR="004A497D">
        <w:rPr>
          <w:rFonts w:ascii="Arial" w:hAnsi="Arial" w:cs="Arial"/>
          <w:sz w:val="24"/>
          <w:szCs w:val="24"/>
        </w:rPr>
        <w:t xml:space="preserve"> evolutiva</w:t>
      </w:r>
      <w:r w:rsidRPr="008468DE">
        <w:rPr>
          <w:rFonts w:ascii="Arial" w:hAnsi="Arial" w:cs="Arial"/>
          <w:sz w:val="24"/>
          <w:szCs w:val="24"/>
        </w:rPr>
        <w:t>.</w:t>
      </w:r>
    </w:p>
    <w:p w14:paraId="6DE250A3" w14:textId="28E42BDB" w:rsidR="00972958" w:rsidRPr="00B64ADA" w:rsidRDefault="00972958" w:rsidP="00B64ADA">
      <w:pPr>
        <w:spacing w:after="0" w:line="360" w:lineRule="auto"/>
        <w:jc w:val="both"/>
        <w:rPr>
          <w:rFonts w:ascii="Arial" w:hAnsi="Arial" w:cs="Arial"/>
          <w:sz w:val="24"/>
          <w:szCs w:val="24"/>
        </w:rPr>
      </w:pPr>
    </w:p>
    <w:p w14:paraId="1E3C7D45" w14:textId="77777777" w:rsidR="00972958" w:rsidRPr="00936A11" w:rsidRDefault="00972958" w:rsidP="00972958">
      <w:pPr>
        <w:jc w:val="both"/>
        <w:rPr>
          <w:rFonts w:ascii="Arial" w:hAnsi="Arial" w:cs="Arial"/>
        </w:rPr>
      </w:pPr>
      <w:r w:rsidRPr="00936A11">
        <w:rPr>
          <w:rFonts w:ascii="Arial" w:hAnsi="Arial" w:cs="Arial"/>
        </w:rPr>
        <w:t>Bibliografía</w:t>
      </w:r>
    </w:p>
    <w:p w14:paraId="2FF38AA6" w14:textId="54733F15" w:rsidR="000C6D8A" w:rsidRDefault="000C6D8A" w:rsidP="00B2425A">
      <w:pPr>
        <w:spacing w:after="0" w:line="240" w:lineRule="auto"/>
        <w:ind w:left="709" w:hanging="709"/>
        <w:jc w:val="both"/>
        <w:rPr>
          <w:rFonts w:ascii="Arial" w:hAnsi="Arial" w:cs="Arial"/>
        </w:rPr>
      </w:pPr>
      <w:r w:rsidRPr="000C6D8A">
        <w:rPr>
          <w:rFonts w:ascii="Arial" w:hAnsi="Arial" w:cs="Arial"/>
        </w:rPr>
        <w:t xml:space="preserve">Díaz Polanco, Héctor (1977). “Morgan y el evolucionismo”. En </w:t>
      </w:r>
      <w:r w:rsidRPr="000C6D8A">
        <w:rPr>
          <w:rFonts w:ascii="Arial" w:hAnsi="Arial" w:cs="Arial"/>
          <w:i/>
          <w:iCs/>
        </w:rPr>
        <w:t>Nueva Antropología</w:t>
      </w:r>
      <w:r w:rsidRPr="000C6D8A">
        <w:rPr>
          <w:rFonts w:ascii="Arial" w:hAnsi="Arial" w:cs="Arial"/>
        </w:rPr>
        <w:t>, vol. II, núm. 7, diciembre, 1977, pp. 5-38</w:t>
      </w:r>
    </w:p>
    <w:p w14:paraId="6447F041" w14:textId="23B55AD2" w:rsidR="00B64ADA" w:rsidRPr="000B16CD" w:rsidRDefault="00B64ADA" w:rsidP="00B2425A">
      <w:pPr>
        <w:spacing w:after="0" w:line="240" w:lineRule="auto"/>
        <w:ind w:left="709" w:hanging="709"/>
        <w:jc w:val="both"/>
        <w:rPr>
          <w:rFonts w:ascii="Arial" w:hAnsi="Arial" w:cs="Arial"/>
          <w:snapToGrid w:val="0"/>
        </w:rPr>
      </w:pPr>
      <w:proofErr w:type="spellStart"/>
      <w:r>
        <w:rPr>
          <w:rFonts w:ascii="Arial" w:hAnsi="Arial" w:cs="Arial"/>
        </w:rPr>
        <w:t>Garulsky</w:t>
      </w:r>
      <w:proofErr w:type="spellEnd"/>
      <w:r>
        <w:rPr>
          <w:rFonts w:ascii="Arial" w:hAnsi="Arial" w:cs="Arial"/>
        </w:rPr>
        <w:t>, Edgardo (</w:t>
      </w:r>
      <w:r w:rsidR="000B16CD">
        <w:rPr>
          <w:rFonts w:ascii="Arial" w:hAnsi="Arial" w:cs="Arial"/>
        </w:rPr>
        <w:t>1999</w:t>
      </w:r>
      <w:r>
        <w:rPr>
          <w:rFonts w:ascii="Arial" w:hAnsi="Arial" w:cs="Arial"/>
        </w:rPr>
        <w:t>). “</w:t>
      </w:r>
      <w:r w:rsidR="000B16CD">
        <w:rPr>
          <w:rFonts w:ascii="Arial" w:hAnsi="Arial" w:cs="Arial"/>
        </w:rPr>
        <w:t xml:space="preserve">Los aportes de la antropología sociocultural a la cuestión de la evolución”, intervención en la Jornada </w:t>
      </w:r>
      <w:r w:rsidR="000B16CD" w:rsidRPr="000B16CD">
        <w:rPr>
          <w:rFonts w:ascii="Arial" w:hAnsi="Arial" w:cs="Arial"/>
          <w:i/>
          <w:iCs/>
        </w:rPr>
        <w:t>Antropología y Evolución</w:t>
      </w:r>
      <w:r w:rsidR="000B16CD">
        <w:rPr>
          <w:rFonts w:ascii="Arial" w:hAnsi="Arial" w:cs="Arial"/>
          <w:i/>
          <w:iCs/>
        </w:rPr>
        <w:t xml:space="preserve">, </w:t>
      </w:r>
      <w:r w:rsidR="000B16CD">
        <w:rPr>
          <w:rFonts w:ascii="Arial" w:hAnsi="Arial" w:cs="Arial"/>
        </w:rPr>
        <w:t xml:space="preserve">Escuela de Antropología, Facultad de Humanidades y Artes, UNR, </w:t>
      </w:r>
      <w:proofErr w:type="spellStart"/>
      <w:r w:rsidR="000B16CD">
        <w:rPr>
          <w:rFonts w:ascii="Arial" w:hAnsi="Arial" w:cs="Arial"/>
        </w:rPr>
        <w:t>mimeo</w:t>
      </w:r>
      <w:proofErr w:type="spellEnd"/>
      <w:r w:rsidR="000B16CD">
        <w:rPr>
          <w:rFonts w:ascii="Arial" w:hAnsi="Arial" w:cs="Arial"/>
        </w:rPr>
        <w:t>.</w:t>
      </w:r>
    </w:p>
    <w:p w14:paraId="60F6B68A" w14:textId="6327383A" w:rsidR="00B2425A" w:rsidRDefault="00B2425A" w:rsidP="00B2425A">
      <w:pPr>
        <w:spacing w:after="0" w:line="240" w:lineRule="auto"/>
        <w:ind w:left="709" w:hanging="709"/>
        <w:jc w:val="both"/>
        <w:rPr>
          <w:rFonts w:ascii="Arial" w:hAnsi="Arial" w:cs="Arial"/>
          <w:snapToGrid w:val="0"/>
        </w:rPr>
      </w:pPr>
      <w:r w:rsidRPr="00B2425A">
        <w:rPr>
          <w:rFonts w:ascii="Arial" w:hAnsi="Arial" w:cs="Arial"/>
          <w:snapToGrid w:val="0"/>
        </w:rPr>
        <w:t xml:space="preserve">Harris, Marvin (1968) </w:t>
      </w:r>
      <w:r w:rsidRPr="00B2425A">
        <w:rPr>
          <w:rFonts w:ascii="Arial" w:hAnsi="Arial" w:cs="Arial"/>
          <w:i/>
          <w:snapToGrid w:val="0"/>
        </w:rPr>
        <w:t>El desarrollo de la teoría antropológica. Historia de las teorías de la cultura</w:t>
      </w:r>
      <w:r w:rsidRPr="00B2425A">
        <w:rPr>
          <w:rFonts w:ascii="Arial" w:hAnsi="Arial" w:cs="Arial"/>
          <w:snapToGrid w:val="0"/>
        </w:rPr>
        <w:t>, Madrid, Siglo veintiuno editores.</w:t>
      </w:r>
    </w:p>
    <w:p w14:paraId="72A506CC" w14:textId="0B1D533F" w:rsidR="00457A89" w:rsidRPr="00C145BE" w:rsidRDefault="00457A89" w:rsidP="00B2425A">
      <w:pPr>
        <w:spacing w:after="0" w:line="240" w:lineRule="auto"/>
        <w:ind w:left="709" w:hanging="709"/>
        <w:jc w:val="both"/>
        <w:rPr>
          <w:rFonts w:ascii="Arial" w:hAnsi="Arial" w:cs="Arial"/>
          <w:snapToGrid w:val="0"/>
        </w:rPr>
      </w:pPr>
      <w:proofErr w:type="spellStart"/>
      <w:r w:rsidRPr="00C145BE">
        <w:rPr>
          <w:rFonts w:ascii="Arial" w:hAnsi="Arial" w:cs="Arial"/>
        </w:rPr>
        <w:t>K</w:t>
      </w:r>
      <w:r w:rsidR="00541F31">
        <w:rPr>
          <w:rFonts w:ascii="Arial" w:hAnsi="Arial" w:cs="Arial"/>
        </w:rPr>
        <w:t>rotz</w:t>
      </w:r>
      <w:proofErr w:type="spellEnd"/>
      <w:r w:rsidRPr="00C145BE">
        <w:rPr>
          <w:rFonts w:ascii="Arial" w:hAnsi="Arial" w:cs="Arial"/>
        </w:rPr>
        <w:t>, Esteban. 1999. "¿Ciencia normal o revolución científica? En: Constructores de Otredad. Antropofagia, Buenos Aires. pp. 34-47</w:t>
      </w:r>
    </w:p>
    <w:p w14:paraId="6927299E" w14:textId="57D75F86" w:rsidR="00B30CE8" w:rsidRDefault="00B30CE8" w:rsidP="00600D7A">
      <w:pPr>
        <w:spacing w:after="0" w:line="240" w:lineRule="auto"/>
        <w:ind w:left="709" w:hanging="709"/>
        <w:jc w:val="both"/>
        <w:rPr>
          <w:rFonts w:ascii="Arial" w:eastAsia="Calibri" w:hAnsi="Arial" w:cs="Arial"/>
          <w:lang w:val="es-ES"/>
        </w:rPr>
      </w:pPr>
      <w:proofErr w:type="spellStart"/>
      <w:r w:rsidRPr="00600D7A">
        <w:rPr>
          <w:rFonts w:ascii="Arial" w:eastAsia="Calibri" w:hAnsi="Arial" w:cs="Arial"/>
          <w:lang w:val="es-ES"/>
        </w:rPr>
        <w:lastRenderedPageBreak/>
        <w:t>Lisón</w:t>
      </w:r>
      <w:proofErr w:type="spellEnd"/>
      <w:r w:rsidR="00600D7A">
        <w:rPr>
          <w:rFonts w:ascii="Arial" w:eastAsia="Calibri" w:hAnsi="Arial" w:cs="Arial"/>
          <w:lang w:val="es-ES"/>
        </w:rPr>
        <w:t xml:space="preserve"> </w:t>
      </w:r>
      <w:r w:rsidRPr="00600D7A">
        <w:rPr>
          <w:rFonts w:ascii="Arial" w:eastAsia="Calibri" w:hAnsi="Arial" w:cs="Arial"/>
          <w:lang w:val="es-ES"/>
        </w:rPr>
        <w:t xml:space="preserve">Tolosana, Carmelo (1971), “Difusión y evolución: estudio de la cuestión en antropología”. En: </w:t>
      </w:r>
      <w:r w:rsidRPr="00600D7A">
        <w:rPr>
          <w:rFonts w:ascii="Arial" w:eastAsia="Calibri" w:hAnsi="Arial" w:cs="Arial"/>
          <w:i/>
          <w:iCs/>
          <w:lang w:val="es-ES"/>
        </w:rPr>
        <w:t>Anuario de Estudios Atlánticos</w:t>
      </w:r>
      <w:r w:rsidRPr="00600D7A">
        <w:rPr>
          <w:rFonts w:ascii="Arial" w:eastAsia="Calibri" w:hAnsi="Arial" w:cs="Arial"/>
          <w:lang w:val="es-ES"/>
        </w:rPr>
        <w:t>, vol.1, Nº17, pp.67-94.</w:t>
      </w:r>
      <w:r w:rsidRPr="00B30CE8">
        <w:rPr>
          <w:rFonts w:ascii="Arial" w:eastAsia="Calibri" w:hAnsi="Arial" w:cs="Arial"/>
          <w:lang w:val="es-ES"/>
        </w:rPr>
        <w:t xml:space="preserve"> Disponible en:</w:t>
      </w:r>
    </w:p>
    <w:p w14:paraId="1CF152C8" w14:textId="1EFAE63F" w:rsidR="00B30CE8" w:rsidRDefault="00000000" w:rsidP="00B30CE8">
      <w:pPr>
        <w:spacing w:after="0" w:line="240" w:lineRule="auto"/>
        <w:ind w:left="1417" w:hanging="709"/>
        <w:jc w:val="both"/>
        <w:rPr>
          <w:rFonts w:ascii="Arial" w:eastAsia="Calibri" w:hAnsi="Arial" w:cs="Arial"/>
          <w:lang w:val="es-ES"/>
        </w:rPr>
      </w:pPr>
      <w:hyperlink r:id="rId9" w:history="1">
        <w:r w:rsidR="00B30CE8" w:rsidRPr="00E76A80">
          <w:rPr>
            <w:rStyle w:val="Hipervnculo"/>
            <w:rFonts w:ascii="Arial" w:eastAsia="Calibri" w:hAnsi="Arial" w:cs="Arial"/>
            <w:lang w:val="es-ES"/>
          </w:rPr>
          <w:t>http://anuariosatlanticos.casadecolon.com/index.php/aea/article/view/236/236</w:t>
        </w:r>
      </w:hyperlink>
    </w:p>
    <w:p w14:paraId="29C65E05" w14:textId="3C10E233" w:rsidR="00BE77A0" w:rsidRPr="00541F31" w:rsidRDefault="00BE77A0" w:rsidP="00B2425A">
      <w:pPr>
        <w:spacing w:after="0" w:line="240" w:lineRule="auto"/>
        <w:ind w:left="709" w:hanging="709"/>
        <w:jc w:val="both"/>
        <w:rPr>
          <w:rFonts w:ascii="Arial" w:hAnsi="Arial" w:cs="Arial"/>
        </w:rPr>
      </w:pPr>
      <w:r w:rsidRPr="00541F31">
        <w:rPr>
          <w:rFonts w:ascii="Arial" w:hAnsi="Arial" w:cs="Arial"/>
        </w:rPr>
        <w:t>Nisbet, Robert</w:t>
      </w:r>
      <w:r w:rsidR="00541F31" w:rsidRPr="00541F31">
        <w:rPr>
          <w:rFonts w:ascii="Arial" w:hAnsi="Arial" w:cs="Arial"/>
        </w:rPr>
        <w:t xml:space="preserve"> (1996), </w:t>
      </w:r>
      <w:r w:rsidR="00541F31" w:rsidRPr="00541F31">
        <w:rPr>
          <w:rFonts w:ascii="Arial" w:hAnsi="Arial" w:cs="Arial"/>
          <w:i/>
          <w:iCs/>
        </w:rPr>
        <w:t>Historia de la idea de progreso</w:t>
      </w:r>
      <w:r w:rsidR="00541F31" w:rsidRPr="00541F31">
        <w:rPr>
          <w:rFonts w:ascii="Arial" w:hAnsi="Arial" w:cs="Arial"/>
        </w:rPr>
        <w:t>, Segunda Parte: “El triunfo de la idea de progreso” (Introducción, Cap.7 y Cap.8). Barcelona. Gedisa</w:t>
      </w:r>
    </w:p>
    <w:p w14:paraId="29DF333F" w14:textId="0F1EC05D" w:rsidR="00B2425A" w:rsidRPr="00B2425A" w:rsidRDefault="00B2425A" w:rsidP="00B2425A">
      <w:pPr>
        <w:spacing w:after="0" w:line="240" w:lineRule="auto"/>
        <w:ind w:left="709" w:hanging="709"/>
        <w:jc w:val="both"/>
        <w:rPr>
          <w:rFonts w:ascii="Arial" w:hAnsi="Arial" w:cs="Arial"/>
        </w:rPr>
      </w:pPr>
      <w:proofErr w:type="spellStart"/>
      <w:r w:rsidRPr="00B2425A">
        <w:rPr>
          <w:rFonts w:ascii="Arial" w:hAnsi="Arial" w:cs="Arial"/>
        </w:rPr>
        <w:t>P</w:t>
      </w:r>
      <w:r w:rsidR="00B64ADA">
        <w:rPr>
          <w:rFonts w:ascii="Arial" w:hAnsi="Arial" w:cs="Arial"/>
        </w:rPr>
        <w:t>alerm</w:t>
      </w:r>
      <w:proofErr w:type="spellEnd"/>
      <w:r w:rsidRPr="00B2425A">
        <w:rPr>
          <w:rFonts w:ascii="Arial" w:hAnsi="Arial" w:cs="Arial"/>
        </w:rPr>
        <w:t xml:space="preserve">, </w:t>
      </w:r>
      <w:r w:rsidR="00B64ADA">
        <w:rPr>
          <w:rFonts w:ascii="Arial" w:hAnsi="Arial" w:cs="Arial"/>
        </w:rPr>
        <w:t>Ángel</w:t>
      </w:r>
      <w:r w:rsidRPr="00B2425A">
        <w:rPr>
          <w:rFonts w:ascii="Arial" w:hAnsi="Arial" w:cs="Arial"/>
        </w:rPr>
        <w:t xml:space="preserve"> (1987). </w:t>
      </w:r>
      <w:r w:rsidRPr="00B2425A">
        <w:rPr>
          <w:rFonts w:ascii="Arial" w:hAnsi="Arial" w:cs="Arial"/>
          <w:i/>
        </w:rPr>
        <w:t>Historia de la etnología</w:t>
      </w:r>
      <w:r w:rsidRPr="00B2425A">
        <w:rPr>
          <w:rFonts w:ascii="Arial" w:hAnsi="Arial" w:cs="Arial"/>
        </w:rPr>
        <w:t>, vol. II</w:t>
      </w:r>
      <w:r w:rsidR="00153F1A">
        <w:rPr>
          <w:rFonts w:ascii="Arial" w:hAnsi="Arial" w:cs="Arial"/>
        </w:rPr>
        <w:t>, cap.1 “Tylor. Los comienzos de la antropología profesional”</w:t>
      </w:r>
      <w:r w:rsidRPr="00B2425A">
        <w:rPr>
          <w:rFonts w:ascii="Arial" w:hAnsi="Arial" w:cs="Arial"/>
        </w:rPr>
        <w:t>. México, Alambra.</w:t>
      </w:r>
    </w:p>
    <w:p w14:paraId="677844CC" w14:textId="0A95A4C8" w:rsidR="00CB4047" w:rsidRDefault="00CB4047" w:rsidP="00CB4047">
      <w:pPr>
        <w:spacing w:after="0" w:line="240" w:lineRule="auto"/>
        <w:ind w:left="709" w:hanging="709"/>
        <w:jc w:val="both"/>
        <w:rPr>
          <w:rFonts w:ascii="Arial" w:hAnsi="Arial" w:cs="Arial"/>
        </w:rPr>
      </w:pPr>
      <w:r w:rsidRPr="00CB4047">
        <w:rPr>
          <w:rFonts w:ascii="Arial" w:hAnsi="Arial" w:cs="Arial"/>
        </w:rPr>
        <w:t xml:space="preserve">Restrepo, Eduardo (2016). </w:t>
      </w:r>
      <w:r w:rsidRPr="00CB4047">
        <w:rPr>
          <w:rFonts w:ascii="Arial" w:hAnsi="Arial" w:cs="Arial"/>
          <w:i/>
          <w:iCs/>
        </w:rPr>
        <w:t>Escuelas clásicas del pensamiento antropológico</w:t>
      </w:r>
      <w:r w:rsidRPr="00CB4047">
        <w:rPr>
          <w:rFonts w:ascii="Arial" w:hAnsi="Arial" w:cs="Arial"/>
        </w:rPr>
        <w:t xml:space="preserve">. Cuzco: Impresiones Gráficas. Disponible en: </w:t>
      </w:r>
    </w:p>
    <w:p w14:paraId="4A535C89" w14:textId="7B4131C1" w:rsidR="00EB2E89" w:rsidRPr="00BE77A0" w:rsidRDefault="00000000" w:rsidP="00BE77A0">
      <w:pPr>
        <w:spacing w:after="0" w:line="240" w:lineRule="auto"/>
        <w:ind w:left="1417" w:hanging="709"/>
        <w:jc w:val="both"/>
        <w:rPr>
          <w:rFonts w:ascii="Arial" w:hAnsi="Arial" w:cs="Arial"/>
        </w:rPr>
      </w:pPr>
      <w:hyperlink r:id="rId10" w:anchor="inbox?projector=1" w:history="1">
        <w:r w:rsidR="00CB4047" w:rsidRPr="00E76A80">
          <w:rPr>
            <w:rStyle w:val="Hipervnculo"/>
            <w:rFonts w:ascii="Arial" w:hAnsi="Arial" w:cs="Arial"/>
          </w:rPr>
          <w:t>https://mail.google.com/mail/u/0/?tab=rm&amp;ogbl#inbox?projector=1</w:t>
        </w:r>
      </w:hyperlink>
    </w:p>
    <w:sectPr w:rsidR="00EB2E89" w:rsidRPr="00BE77A0" w:rsidSect="000C07B1">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694BB" w14:textId="77777777" w:rsidR="00B57760" w:rsidRDefault="00B57760">
      <w:pPr>
        <w:spacing w:after="0" w:line="240" w:lineRule="auto"/>
      </w:pPr>
      <w:r>
        <w:separator/>
      </w:r>
    </w:p>
  </w:endnote>
  <w:endnote w:type="continuationSeparator" w:id="0">
    <w:p w14:paraId="470EC44F" w14:textId="77777777" w:rsidR="00B57760" w:rsidRDefault="00B57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55D6" w14:textId="77777777" w:rsidR="00CD24D3"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889984"/>
      <w:docPartObj>
        <w:docPartGallery w:val="Page Numbers (Bottom of Page)"/>
        <w:docPartUnique/>
      </w:docPartObj>
    </w:sdtPr>
    <w:sdtContent>
      <w:p w14:paraId="5D213C92" w14:textId="77777777" w:rsidR="000C07B1" w:rsidRDefault="00332DDE">
        <w:pPr>
          <w:pStyle w:val="Piedepgina"/>
          <w:jc w:val="center"/>
        </w:pPr>
        <w:r>
          <w:fldChar w:fldCharType="begin"/>
        </w:r>
        <w:r>
          <w:instrText>PAGE   \* MERGEFORMAT</w:instrText>
        </w:r>
        <w:r>
          <w:fldChar w:fldCharType="separate"/>
        </w:r>
        <w:r>
          <w:rPr>
            <w:lang w:val="es-ES"/>
          </w:rPr>
          <w:t>2</w:t>
        </w:r>
        <w:r>
          <w:fldChar w:fldCharType="end"/>
        </w:r>
      </w:p>
    </w:sdtContent>
  </w:sdt>
  <w:p w14:paraId="5F1D8F7F" w14:textId="77777777" w:rsidR="00CD24D3"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288363"/>
      <w:docPartObj>
        <w:docPartGallery w:val="Page Numbers (Bottom of Page)"/>
        <w:docPartUnique/>
      </w:docPartObj>
    </w:sdtPr>
    <w:sdtContent>
      <w:p w14:paraId="7C18E112" w14:textId="77777777" w:rsidR="000C07B1" w:rsidRDefault="00332DDE">
        <w:pPr>
          <w:pStyle w:val="Piedepgina"/>
          <w:jc w:val="center"/>
        </w:pPr>
        <w:r>
          <w:fldChar w:fldCharType="begin"/>
        </w:r>
        <w:r>
          <w:instrText>PAGE   \* MERGEFORMAT</w:instrText>
        </w:r>
        <w:r>
          <w:fldChar w:fldCharType="separate"/>
        </w:r>
        <w:r>
          <w:rPr>
            <w:lang w:val="es-ES"/>
          </w:rPr>
          <w:t>2</w:t>
        </w:r>
        <w:r>
          <w:fldChar w:fldCharType="end"/>
        </w:r>
      </w:p>
    </w:sdtContent>
  </w:sdt>
  <w:p w14:paraId="617F63D3" w14:textId="77777777" w:rsidR="00CD24D3"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3F3C0" w14:textId="77777777" w:rsidR="00B57760" w:rsidRDefault="00B57760">
      <w:pPr>
        <w:spacing w:after="0" w:line="240" w:lineRule="auto"/>
      </w:pPr>
      <w:r>
        <w:separator/>
      </w:r>
    </w:p>
  </w:footnote>
  <w:footnote w:type="continuationSeparator" w:id="0">
    <w:p w14:paraId="0B28EBD7" w14:textId="77777777" w:rsidR="00B57760" w:rsidRDefault="00B57760">
      <w:pPr>
        <w:spacing w:after="0" w:line="240" w:lineRule="auto"/>
      </w:pPr>
      <w:r>
        <w:continuationSeparator/>
      </w:r>
    </w:p>
  </w:footnote>
  <w:footnote w:id="1">
    <w:p w14:paraId="0B57A7C3" w14:textId="04FF6685" w:rsidR="00373E40" w:rsidRDefault="00373E40">
      <w:pPr>
        <w:pStyle w:val="Textonotapie"/>
      </w:pPr>
      <w:r>
        <w:rPr>
          <w:rStyle w:val="Refdenotaalpie"/>
        </w:rPr>
        <w:footnoteRef/>
      </w:r>
      <w:r>
        <w:t xml:space="preserve"> De acuerdo con Nisbet</w:t>
      </w:r>
      <w:r w:rsidR="000840D2">
        <w:t xml:space="preserve"> (1996)</w:t>
      </w:r>
      <w:r>
        <w:t>, “la idea de progreso alcanzó su cénit en el período que va de 1750 a 1900</w:t>
      </w:r>
      <w:r w:rsidR="002B6376">
        <w:t>, tanto en la mentalidad popular como en los círculos intelectuales” (p. 243), pasando a convertirse en la idea dominante de la civilización occidental.</w:t>
      </w:r>
    </w:p>
  </w:footnote>
  <w:footnote w:id="2">
    <w:p w14:paraId="402012BF" w14:textId="0A9349B0" w:rsidR="009D0D02" w:rsidRPr="009D0D02" w:rsidRDefault="009D0D02" w:rsidP="009D0D02">
      <w:pPr>
        <w:pStyle w:val="Prrafodelista"/>
        <w:spacing w:after="0" w:line="240" w:lineRule="auto"/>
        <w:ind w:left="0" w:firstLine="709"/>
        <w:jc w:val="both"/>
        <w:rPr>
          <w:rFonts w:ascii="Arial" w:hAnsi="Arial" w:cs="Arial"/>
          <w:sz w:val="20"/>
          <w:szCs w:val="20"/>
        </w:rPr>
      </w:pPr>
      <w:r w:rsidRPr="009D0D02">
        <w:rPr>
          <w:rStyle w:val="Refdenotaalpie"/>
          <w:rFonts w:ascii="Arial" w:hAnsi="Arial" w:cs="Arial"/>
          <w:sz w:val="20"/>
          <w:szCs w:val="20"/>
        </w:rPr>
        <w:footnoteRef/>
      </w:r>
      <w:r w:rsidRPr="009D0D02">
        <w:rPr>
          <w:rFonts w:ascii="Arial" w:hAnsi="Arial" w:cs="Arial"/>
          <w:sz w:val="20"/>
          <w:szCs w:val="20"/>
        </w:rPr>
        <w:t xml:space="preserve"> Nisbet enfatiza que debemos tener presente la “fuerza seductora” que tuvo la palabra ciencia durante este período.  “El sentido actual de las palabras “ciencia” y “científico” se acuñó a comienzos del siglo XIX. A medida que avanzaba el siglo, los dos términos fueron convirtiéndose en signos cada vez más sagrados, tanto en el vocabulario erudito como en el popular. El temor sagrado con el que hasta hace bien poco se miraba a la ciencia es producto del siglo XIX” (Nisbet</w:t>
      </w:r>
      <w:r w:rsidR="000840D2">
        <w:rPr>
          <w:rFonts w:ascii="Arial" w:hAnsi="Arial" w:cs="Arial"/>
          <w:sz w:val="20"/>
          <w:szCs w:val="20"/>
        </w:rPr>
        <w:t xml:space="preserve">, 1996: </w:t>
      </w:r>
      <w:r w:rsidRPr="009D0D02">
        <w:rPr>
          <w:rFonts w:ascii="Arial" w:hAnsi="Arial" w:cs="Arial"/>
          <w:sz w:val="20"/>
          <w:szCs w:val="20"/>
        </w:rPr>
        <w:t xml:space="preserve"> 246).</w:t>
      </w:r>
    </w:p>
    <w:p w14:paraId="2427B89A" w14:textId="297C1031" w:rsidR="009D0D02" w:rsidRDefault="009D0D02">
      <w:pPr>
        <w:pStyle w:val="Textonotapie"/>
      </w:pPr>
    </w:p>
  </w:footnote>
  <w:footnote w:id="3">
    <w:p w14:paraId="030816B9" w14:textId="658FEC66" w:rsidR="00274FAA" w:rsidRPr="00274FAA" w:rsidRDefault="00274FAA" w:rsidP="00274FAA">
      <w:pPr>
        <w:spacing w:after="0" w:line="240" w:lineRule="auto"/>
        <w:jc w:val="both"/>
        <w:rPr>
          <w:rFonts w:ascii="Arial" w:hAnsi="Arial" w:cs="Arial"/>
          <w:sz w:val="20"/>
          <w:szCs w:val="20"/>
        </w:rPr>
      </w:pPr>
      <w:r>
        <w:rPr>
          <w:rStyle w:val="Refdenotaalpie"/>
        </w:rPr>
        <w:footnoteRef/>
      </w:r>
      <w:r>
        <w:t xml:space="preserve"> </w:t>
      </w:r>
      <w:r w:rsidRPr="00274FAA">
        <w:rPr>
          <w:rFonts w:ascii="Arial" w:hAnsi="Arial" w:cs="Arial"/>
          <w:sz w:val="20"/>
          <w:szCs w:val="20"/>
        </w:rPr>
        <w:t>En la década de 1830, apoyándose en pruebas arqueológicas, científicos daneses formula</w:t>
      </w:r>
      <w:r w:rsidR="009B04FE">
        <w:rPr>
          <w:rFonts w:ascii="Arial" w:hAnsi="Arial" w:cs="Arial"/>
          <w:sz w:val="20"/>
          <w:szCs w:val="20"/>
        </w:rPr>
        <w:t>ro</w:t>
      </w:r>
      <w:r w:rsidRPr="00274FAA">
        <w:rPr>
          <w:rFonts w:ascii="Arial" w:hAnsi="Arial" w:cs="Arial"/>
          <w:sz w:val="20"/>
          <w:szCs w:val="20"/>
        </w:rPr>
        <w:t>n la secuencia tecnológica en tres edades: de la Piedra, del Bronce y del Hierro. Otro conjunto importante de descubrimientos arqueológicos aportó pruebas de la contemporaneidad de útiles humanos con fauna extinta del Pleistoceno, llevando a situar los primeros comienzos del ser humano mucho más atrás de lo que se creía hasta el momento.</w:t>
      </w:r>
    </w:p>
  </w:footnote>
  <w:footnote w:id="4">
    <w:p w14:paraId="195E15C3" w14:textId="1FF630A7" w:rsidR="004C084A" w:rsidRPr="004C084A" w:rsidRDefault="004C084A" w:rsidP="004C084A">
      <w:pPr>
        <w:pStyle w:val="Prrafodelista"/>
        <w:spacing w:after="0" w:line="240" w:lineRule="auto"/>
        <w:ind w:left="0"/>
        <w:jc w:val="both"/>
        <w:rPr>
          <w:rFonts w:ascii="Arial" w:hAnsi="Arial" w:cs="Arial"/>
          <w:sz w:val="20"/>
          <w:szCs w:val="20"/>
        </w:rPr>
      </w:pPr>
      <w:r w:rsidRPr="00984D3A">
        <w:rPr>
          <w:rStyle w:val="Refdenotaalpie"/>
          <w:rFonts w:ascii="Arial" w:hAnsi="Arial" w:cs="Arial"/>
          <w:sz w:val="20"/>
          <w:szCs w:val="20"/>
        </w:rPr>
        <w:footnoteRef/>
      </w:r>
      <w:r w:rsidRPr="00984D3A">
        <w:rPr>
          <w:rFonts w:ascii="Arial" w:hAnsi="Arial" w:cs="Arial"/>
          <w:sz w:val="20"/>
          <w:szCs w:val="20"/>
        </w:rPr>
        <w:t xml:space="preserve"> “</w:t>
      </w:r>
      <w:r>
        <w:rPr>
          <w:rFonts w:ascii="Arial" w:hAnsi="Arial" w:cs="Arial"/>
          <w:sz w:val="20"/>
          <w:szCs w:val="20"/>
        </w:rPr>
        <w:t xml:space="preserve">… </w:t>
      </w:r>
      <w:r w:rsidRPr="00984D3A">
        <w:rPr>
          <w:rFonts w:ascii="Arial" w:hAnsi="Arial" w:cs="Arial"/>
          <w:sz w:val="20"/>
          <w:szCs w:val="20"/>
        </w:rPr>
        <w:t xml:space="preserve">afirmaban que todos los seres humanos existentes sobre la Tierra, a pesar de las inmensas variaciones de costumbres e idiomas que pueden ser constatados, constituyen una única especie y son portadores de las mismas cualidades mentales. La unidad biológica y psicológica de la especie humana no era una idea aceptada por todos los intelectuales de aquel entonces. Algunos consideraban que las “razas” eran realmente especies humanas distintas y otros pensaban que las sociedades </w:t>
      </w:r>
      <w:r w:rsidR="00AE31C1">
        <w:rPr>
          <w:rFonts w:ascii="Arial" w:hAnsi="Arial" w:cs="Arial"/>
          <w:sz w:val="20"/>
          <w:szCs w:val="20"/>
        </w:rPr>
        <w:t>“</w:t>
      </w:r>
      <w:r w:rsidRPr="00984D3A">
        <w:rPr>
          <w:rFonts w:ascii="Arial" w:hAnsi="Arial" w:cs="Arial"/>
          <w:sz w:val="20"/>
          <w:szCs w:val="20"/>
        </w:rPr>
        <w:t>primitivas” eran grupos humanos que habían caído en un proceso de degradación. Los evolucionistas cuestionaron estas id</w:t>
      </w:r>
      <w:r w:rsidR="00AE31C1">
        <w:rPr>
          <w:rFonts w:ascii="Arial" w:hAnsi="Arial" w:cs="Arial"/>
          <w:sz w:val="20"/>
          <w:szCs w:val="20"/>
        </w:rPr>
        <w:t>e</w:t>
      </w:r>
      <w:r w:rsidRPr="00984D3A">
        <w:rPr>
          <w:rFonts w:ascii="Arial" w:hAnsi="Arial" w:cs="Arial"/>
          <w:sz w:val="20"/>
          <w:szCs w:val="20"/>
        </w:rPr>
        <w:t xml:space="preserve">as, planteando que todos (desde el europeo hasta el bosquimano, desde el japonés hasta el </w:t>
      </w:r>
      <w:proofErr w:type="spellStart"/>
      <w:r w:rsidRPr="00984D3A">
        <w:rPr>
          <w:rFonts w:ascii="Arial" w:hAnsi="Arial" w:cs="Arial"/>
          <w:sz w:val="20"/>
          <w:szCs w:val="20"/>
        </w:rPr>
        <w:t>massai</w:t>
      </w:r>
      <w:proofErr w:type="spellEnd"/>
      <w:r w:rsidRPr="00984D3A">
        <w:rPr>
          <w:rFonts w:ascii="Arial" w:hAnsi="Arial" w:cs="Arial"/>
          <w:sz w:val="20"/>
          <w:szCs w:val="20"/>
        </w:rPr>
        <w:t xml:space="preserve"> en África) no sólo éramos parte de la misma especie, sino que también compartíamos el mismo sustrato biológico y psíquico” (Restrepo,</w:t>
      </w:r>
      <w:r w:rsidR="006146D6">
        <w:rPr>
          <w:rFonts w:ascii="Arial" w:hAnsi="Arial" w:cs="Arial"/>
          <w:sz w:val="20"/>
          <w:szCs w:val="20"/>
        </w:rPr>
        <w:t>2016:</w:t>
      </w:r>
      <w:r w:rsidRPr="00984D3A">
        <w:rPr>
          <w:rFonts w:ascii="Arial" w:hAnsi="Arial" w:cs="Arial"/>
          <w:sz w:val="20"/>
          <w:szCs w:val="20"/>
        </w:rPr>
        <w:t xml:space="preserve"> </w:t>
      </w:r>
      <w:r>
        <w:rPr>
          <w:rFonts w:ascii="Arial" w:hAnsi="Arial" w:cs="Arial"/>
          <w:sz w:val="20"/>
          <w:szCs w:val="20"/>
        </w:rPr>
        <w:t>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74C35" w14:textId="77777777" w:rsidR="00CD24D3"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20841" w14:textId="77777777" w:rsidR="00CD24D3"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A9A41" w14:textId="77777777" w:rsidR="0095570C" w:rsidRDefault="00332DDE">
    <w:pPr>
      <w:pStyle w:val="Encabezado"/>
    </w:pPr>
    <w:r>
      <w:rPr>
        <w:rFonts w:ascii="Times New Roman" w:hAnsi="Times New Roman" w:cs="Times New Roman"/>
        <w:noProof/>
        <w:sz w:val="24"/>
        <w:szCs w:val="24"/>
      </w:rPr>
      <w:drawing>
        <wp:inline distT="0" distB="0" distL="0" distR="0" wp14:anchorId="0F68CA71" wp14:editId="422B0A39">
          <wp:extent cx="885825" cy="147637"/>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335" cy="152722"/>
                  </a:xfrm>
                  <a:prstGeom prst="rect">
                    <a:avLst/>
                  </a:prstGeom>
                  <a:noFill/>
                  <a:ln>
                    <a:noFill/>
                  </a:ln>
                </pic:spPr>
              </pic:pic>
            </a:graphicData>
          </a:graphic>
        </wp:inline>
      </w:drawing>
    </w:r>
    <w:r>
      <w:tab/>
    </w:r>
    <w:r>
      <w:tab/>
    </w:r>
    <w:r>
      <w:rPr>
        <w:noProof/>
      </w:rPr>
      <w:drawing>
        <wp:inline distT="0" distB="0" distL="0" distR="0" wp14:anchorId="0833F6E4" wp14:editId="4C93358F">
          <wp:extent cx="952500" cy="150675"/>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81867" cy="1553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6441D19"/>
    <w:multiLevelType w:val="hybridMultilevel"/>
    <w:tmpl w:val="1BF0256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3" w15:restartNumberingAfterBreak="0">
    <w:nsid w:val="159E03AA"/>
    <w:multiLevelType w:val="hybridMultilevel"/>
    <w:tmpl w:val="59E2AEBA"/>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4" w15:restartNumberingAfterBreak="0">
    <w:nsid w:val="5CB30C64"/>
    <w:multiLevelType w:val="hybridMultilevel"/>
    <w:tmpl w:val="B55C0728"/>
    <w:lvl w:ilvl="0" w:tplc="89F4B6A6">
      <w:start w:val="3"/>
      <w:numFmt w:val="lowerLetter"/>
      <w:lvlText w:val="%1)"/>
      <w:lvlJc w:val="left"/>
      <w:pPr>
        <w:ind w:left="690" w:hanging="360"/>
      </w:pPr>
    </w:lvl>
    <w:lvl w:ilvl="1" w:tplc="2C0A0019">
      <w:start w:val="1"/>
      <w:numFmt w:val="lowerLetter"/>
      <w:lvlText w:val="%2."/>
      <w:lvlJc w:val="left"/>
      <w:pPr>
        <w:ind w:left="1410" w:hanging="360"/>
      </w:pPr>
    </w:lvl>
    <w:lvl w:ilvl="2" w:tplc="2C0A001B">
      <w:start w:val="1"/>
      <w:numFmt w:val="lowerRoman"/>
      <w:lvlText w:val="%3."/>
      <w:lvlJc w:val="right"/>
      <w:pPr>
        <w:ind w:left="2130" w:hanging="180"/>
      </w:pPr>
    </w:lvl>
    <w:lvl w:ilvl="3" w:tplc="2C0A000F">
      <w:start w:val="1"/>
      <w:numFmt w:val="decimal"/>
      <w:lvlText w:val="%4."/>
      <w:lvlJc w:val="left"/>
      <w:pPr>
        <w:ind w:left="2850" w:hanging="360"/>
      </w:pPr>
    </w:lvl>
    <w:lvl w:ilvl="4" w:tplc="2C0A0019">
      <w:start w:val="1"/>
      <w:numFmt w:val="lowerLetter"/>
      <w:lvlText w:val="%5."/>
      <w:lvlJc w:val="left"/>
      <w:pPr>
        <w:ind w:left="3570" w:hanging="360"/>
      </w:pPr>
    </w:lvl>
    <w:lvl w:ilvl="5" w:tplc="2C0A001B">
      <w:start w:val="1"/>
      <w:numFmt w:val="lowerRoman"/>
      <w:lvlText w:val="%6."/>
      <w:lvlJc w:val="right"/>
      <w:pPr>
        <w:ind w:left="4290" w:hanging="180"/>
      </w:pPr>
    </w:lvl>
    <w:lvl w:ilvl="6" w:tplc="2C0A000F">
      <w:start w:val="1"/>
      <w:numFmt w:val="decimal"/>
      <w:lvlText w:val="%7."/>
      <w:lvlJc w:val="left"/>
      <w:pPr>
        <w:ind w:left="5010" w:hanging="360"/>
      </w:pPr>
    </w:lvl>
    <w:lvl w:ilvl="7" w:tplc="2C0A0019">
      <w:start w:val="1"/>
      <w:numFmt w:val="lowerLetter"/>
      <w:lvlText w:val="%8."/>
      <w:lvlJc w:val="left"/>
      <w:pPr>
        <w:ind w:left="5730" w:hanging="360"/>
      </w:pPr>
    </w:lvl>
    <w:lvl w:ilvl="8" w:tplc="2C0A001B">
      <w:start w:val="1"/>
      <w:numFmt w:val="lowerRoman"/>
      <w:lvlText w:val="%9."/>
      <w:lvlJc w:val="right"/>
      <w:pPr>
        <w:ind w:left="6450" w:hanging="180"/>
      </w:pPr>
    </w:lvl>
  </w:abstractNum>
  <w:abstractNum w:abstractNumId="5" w15:restartNumberingAfterBreak="0">
    <w:nsid w:val="70181D52"/>
    <w:multiLevelType w:val="hybridMultilevel"/>
    <w:tmpl w:val="76528BDE"/>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72766830"/>
    <w:multiLevelType w:val="hybridMultilevel"/>
    <w:tmpl w:val="92CC10B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763061F1"/>
    <w:multiLevelType w:val="hybridMultilevel"/>
    <w:tmpl w:val="6760493E"/>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F4B3D29"/>
    <w:multiLevelType w:val="hybridMultilevel"/>
    <w:tmpl w:val="F7B44ACE"/>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6817388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21869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8678495">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3131546">
    <w:abstractNumId w:val="0"/>
  </w:num>
  <w:num w:numId="5" w16cid:durableId="845754001">
    <w:abstractNumId w:val="3"/>
  </w:num>
  <w:num w:numId="6" w16cid:durableId="1301182185">
    <w:abstractNumId w:val="7"/>
  </w:num>
  <w:num w:numId="7" w16cid:durableId="1893612444">
    <w:abstractNumId w:val="1"/>
  </w:num>
  <w:num w:numId="8" w16cid:durableId="1672566225">
    <w:abstractNumId w:val="5"/>
  </w:num>
  <w:num w:numId="9" w16cid:durableId="1786850852">
    <w:abstractNumId w:val="6"/>
  </w:num>
  <w:num w:numId="10" w16cid:durableId="1335036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958"/>
    <w:rsid w:val="00003904"/>
    <w:rsid w:val="00005E87"/>
    <w:rsid w:val="000203B3"/>
    <w:rsid w:val="00070643"/>
    <w:rsid w:val="000840D2"/>
    <w:rsid w:val="00090C17"/>
    <w:rsid w:val="00094524"/>
    <w:rsid w:val="000B16CD"/>
    <w:rsid w:val="000C52A7"/>
    <w:rsid w:val="000C6D8A"/>
    <w:rsid w:val="000D3045"/>
    <w:rsid w:val="000F74B6"/>
    <w:rsid w:val="00102601"/>
    <w:rsid w:val="00120B1E"/>
    <w:rsid w:val="0012323F"/>
    <w:rsid w:val="00123249"/>
    <w:rsid w:val="00126223"/>
    <w:rsid w:val="00146B3A"/>
    <w:rsid w:val="00151AFB"/>
    <w:rsid w:val="00153F1A"/>
    <w:rsid w:val="00171D1A"/>
    <w:rsid w:val="00177BAA"/>
    <w:rsid w:val="001849ED"/>
    <w:rsid w:val="00193CCA"/>
    <w:rsid w:val="001B0AAD"/>
    <w:rsid w:val="001C6BCC"/>
    <w:rsid w:val="001D22EB"/>
    <w:rsid w:val="001D3763"/>
    <w:rsid w:val="001D77DF"/>
    <w:rsid w:val="00217C09"/>
    <w:rsid w:val="002228D9"/>
    <w:rsid w:val="002309CE"/>
    <w:rsid w:val="002363B4"/>
    <w:rsid w:val="00245A38"/>
    <w:rsid w:val="00263740"/>
    <w:rsid w:val="00267E74"/>
    <w:rsid w:val="00274FAA"/>
    <w:rsid w:val="002905DA"/>
    <w:rsid w:val="002A0615"/>
    <w:rsid w:val="002A73A6"/>
    <w:rsid w:val="002B2B40"/>
    <w:rsid w:val="002B40F9"/>
    <w:rsid w:val="002B6376"/>
    <w:rsid w:val="002D61EB"/>
    <w:rsid w:val="002E43E6"/>
    <w:rsid w:val="00316AAB"/>
    <w:rsid w:val="00332DDE"/>
    <w:rsid w:val="0034253A"/>
    <w:rsid w:val="00345F04"/>
    <w:rsid w:val="00346400"/>
    <w:rsid w:val="00350459"/>
    <w:rsid w:val="003560F5"/>
    <w:rsid w:val="00357DE4"/>
    <w:rsid w:val="003631B8"/>
    <w:rsid w:val="00366E3C"/>
    <w:rsid w:val="00373DFC"/>
    <w:rsid w:val="00373E40"/>
    <w:rsid w:val="003B6CA8"/>
    <w:rsid w:val="003C0A3B"/>
    <w:rsid w:val="003C3591"/>
    <w:rsid w:val="003E1063"/>
    <w:rsid w:val="003F7CDC"/>
    <w:rsid w:val="004018DD"/>
    <w:rsid w:val="00405AAF"/>
    <w:rsid w:val="00411E4E"/>
    <w:rsid w:val="00420607"/>
    <w:rsid w:val="00420D5A"/>
    <w:rsid w:val="004304D3"/>
    <w:rsid w:val="004321B1"/>
    <w:rsid w:val="00434F9D"/>
    <w:rsid w:val="00457A89"/>
    <w:rsid w:val="004611D5"/>
    <w:rsid w:val="00490161"/>
    <w:rsid w:val="004934CE"/>
    <w:rsid w:val="004A388C"/>
    <w:rsid w:val="004A497D"/>
    <w:rsid w:val="004A5BE2"/>
    <w:rsid w:val="004B4C91"/>
    <w:rsid w:val="004C084A"/>
    <w:rsid w:val="004E0DDE"/>
    <w:rsid w:val="004E63C2"/>
    <w:rsid w:val="004E6D31"/>
    <w:rsid w:val="00501D5E"/>
    <w:rsid w:val="00524E5A"/>
    <w:rsid w:val="00541F31"/>
    <w:rsid w:val="005434A3"/>
    <w:rsid w:val="00556103"/>
    <w:rsid w:val="00560685"/>
    <w:rsid w:val="0057691B"/>
    <w:rsid w:val="00577E6E"/>
    <w:rsid w:val="00592AF8"/>
    <w:rsid w:val="005A413F"/>
    <w:rsid w:val="005B3449"/>
    <w:rsid w:val="005D7EC1"/>
    <w:rsid w:val="005F64E3"/>
    <w:rsid w:val="00600D7A"/>
    <w:rsid w:val="00603BA5"/>
    <w:rsid w:val="0060417E"/>
    <w:rsid w:val="006146D6"/>
    <w:rsid w:val="00617147"/>
    <w:rsid w:val="00623D5B"/>
    <w:rsid w:val="00635D09"/>
    <w:rsid w:val="00646C7E"/>
    <w:rsid w:val="00651F29"/>
    <w:rsid w:val="0065202B"/>
    <w:rsid w:val="006536A8"/>
    <w:rsid w:val="0065595F"/>
    <w:rsid w:val="00661B11"/>
    <w:rsid w:val="00676B17"/>
    <w:rsid w:val="00696A17"/>
    <w:rsid w:val="006A3E30"/>
    <w:rsid w:val="006D4B3A"/>
    <w:rsid w:val="006D5540"/>
    <w:rsid w:val="00737DD6"/>
    <w:rsid w:val="00754A88"/>
    <w:rsid w:val="007639FF"/>
    <w:rsid w:val="00771D8E"/>
    <w:rsid w:val="00795837"/>
    <w:rsid w:val="007B4D56"/>
    <w:rsid w:val="007B528F"/>
    <w:rsid w:val="007B613C"/>
    <w:rsid w:val="007C2671"/>
    <w:rsid w:val="007F6719"/>
    <w:rsid w:val="008468DE"/>
    <w:rsid w:val="008515E7"/>
    <w:rsid w:val="008709D3"/>
    <w:rsid w:val="00873F21"/>
    <w:rsid w:val="00891EB4"/>
    <w:rsid w:val="008A211B"/>
    <w:rsid w:val="008B01F2"/>
    <w:rsid w:val="008B59A7"/>
    <w:rsid w:val="008B7974"/>
    <w:rsid w:val="008C021E"/>
    <w:rsid w:val="008C5725"/>
    <w:rsid w:val="008D05F8"/>
    <w:rsid w:val="008D5ACB"/>
    <w:rsid w:val="008F4172"/>
    <w:rsid w:val="00913538"/>
    <w:rsid w:val="0091709B"/>
    <w:rsid w:val="00921312"/>
    <w:rsid w:val="00932192"/>
    <w:rsid w:val="00936A11"/>
    <w:rsid w:val="00947810"/>
    <w:rsid w:val="009639F1"/>
    <w:rsid w:val="00971943"/>
    <w:rsid w:val="00972958"/>
    <w:rsid w:val="009779C5"/>
    <w:rsid w:val="00984D3A"/>
    <w:rsid w:val="00994A79"/>
    <w:rsid w:val="009B04FE"/>
    <w:rsid w:val="009B1840"/>
    <w:rsid w:val="009B40E2"/>
    <w:rsid w:val="009B582A"/>
    <w:rsid w:val="009B585D"/>
    <w:rsid w:val="009C2F82"/>
    <w:rsid w:val="009D0D02"/>
    <w:rsid w:val="009D2CBE"/>
    <w:rsid w:val="009E3F42"/>
    <w:rsid w:val="00A1161C"/>
    <w:rsid w:val="00A12FCE"/>
    <w:rsid w:val="00A31B12"/>
    <w:rsid w:val="00A42F8B"/>
    <w:rsid w:val="00A50388"/>
    <w:rsid w:val="00A5453B"/>
    <w:rsid w:val="00A552EC"/>
    <w:rsid w:val="00A564F9"/>
    <w:rsid w:val="00A7488D"/>
    <w:rsid w:val="00A85B8E"/>
    <w:rsid w:val="00AB1FA7"/>
    <w:rsid w:val="00AB6E44"/>
    <w:rsid w:val="00AC39A3"/>
    <w:rsid w:val="00AD1488"/>
    <w:rsid w:val="00AE2F84"/>
    <w:rsid w:val="00AE31C1"/>
    <w:rsid w:val="00AE7ADD"/>
    <w:rsid w:val="00B2425A"/>
    <w:rsid w:val="00B30CE8"/>
    <w:rsid w:val="00B349F6"/>
    <w:rsid w:val="00B57760"/>
    <w:rsid w:val="00B639B8"/>
    <w:rsid w:val="00B64ADA"/>
    <w:rsid w:val="00B74461"/>
    <w:rsid w:val="00B80E95"/>
    <w:rsid w:val="00B8730D"/>
    <w:rsid w:val="00BA7CA2"/>
    <w:rsid w:val="00BB0C5B"/>
    <w:rsid w:val="00BC1D0D"/>
    <w:rsid w:val="00BC70BA"/>
    <w:rsid w:val="00BD2F38"/>
    <w:rsid w:val="00BE2075"/>
    <w:rsid w:val="00BE77A0"/>
    <w:rsid w:val="00BF39F9"/>
    <w:rsid w:val="00C145BE"/>
    <w:rsid w:val="00C15B2D"/>
    <w:rsid w:val="00C1671A"/>
    <w:rsid w:val="00C3351E"/>
    <w:rsid w:val="00C6503B"/>
    <w:rsid w:val="00CA3636"/>
    <w:rsid w:val="00CB3CCF"/>
    <w:rsid w:val="00CB4047"/>
    <w:rsid w:val="00CE4916"/>
    <w:rsid w:val="00D12493"/>
    <w:rsid w:val="00D4310C"/>
    <w:rsid w:val="00D6032A"/>
    <w:rsid w:val="00DA4AC2"/>
    <w:rsid w:val="00DB49B3"/>
    <w:rsid w:val="00DB6BA7"/>
    <w:rsid w:val="00DC291B"/>
    <w:rsid w:val="00DE3451"/>
    <w:rsid w:val="00DE4270"/>
    <w:rsid w:val="00E02373"/>
    <w:rsid w:val="00E15F8B"/>
    <w:rsid w:val="00E1713D"/>
    <w:rsid w:val="00E41006"/>
    <w:rsid w:val="00E426C0"/>
    <w:rsid w:val="00E577F6"/>
    <w:rsid w:val="00E737BD"/>
    <w:rsid w:val="00E966D4"/>
    <w:rsid w:val="00EA0CBF"/>
    <w:rsid w:val="00EB2E89"/>
    <w:rsid w:val="00EC3398"/>
    <w:rsid w:val="00ED2BF7"/>
    <w:rsid w:val="00EE1988"/>
    <w:rsid w:val="00EE3542"/>
    <w:rsid w:val="00EF7AB7"/>
    <w:rsid w:val="00F002D9"/>
    <w:rsid w:val="00F114A4"/>
    <w:rsid w:val="00F1161B"/>
    <w:rsid w:val="00F133DD"/>
    <w:rsid w:val="00F20D3E"/>
    <w:rsid w:val="00F237DA"/>
    <w:rsid w:val="00F26156"/>
    <w:rsid w:val="00F44073"/>
    <w:rsid w:val="00F6337A"/>
    <w:rsid w:val="00F677B8"/>
    <w:rsid w:val="00F74A0D"/>
    <w:rsid w:val="00F75967"/>
    <w:rsid w:val="00F8130A"/>
    <w:rsid w:val="00F924D9"/>
    <w:rsid w:val="00FB3D65"/>
    <w:rsid w:val="00FE3AD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17DB5"/>
  <w15:chartTrackingRefBased/>
  <w15:docId w15:val="{E5A6EBB6-F4D0-4148-AC5A-B73721A3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95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72958"/>
    <w:rPr>
      <w:color w:val="0563C1" w:themeColor="hyperlink"/>
      <w:u w:val="single"/>
    </w:rPr>
  </w:style>
  <w:style w:type="paragraph" w:styleId="Prrafodelista">
    <w:name w:val="List Paragraph"/>
    <w:basedOn w:val="Normal"/>
    <w:uiPriority w:val="34"/>
    <w:qFormat/>
    <w:rsid w:val="00972958"/>
    <w:pPr>
      <w:ind w:left="720"/>
      <w:contextualSpacing/>
    </w:pPr>
  </w:style>
  <w:style w:type="paragraph" w:styleId="Encabezado">
    <w:name w:val="header"/>
    <w:basedOn w:val="Normal"/>
    <w:link w:val="EncabezadoCar"/>
    <w:uiPriority w:val="99"/>
    <w:unhideWhenUsed/>
    <w:rsid w:val="009729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958"/>
  </w:style>
  <w:style w:type="paragraph" w:styleId="Piedepgina">
    <w:name w:val="footer"/>
    <w:basedOn w:val="Normal"/>
    <w:link w:val="PiedepginaCar"/>
    <w:uiPriority w:val="99"/>
    <w:unhideWhenUsed/>
    <w:rsid w:val="009729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958"/>
  </w:style>
  <w:style w:type="character" w:customStyle="1" w:styleId="a">
    <w:name w:val="a"/>
    <w:basedOn w:val="Fuentedeprrafopredeter"/>
    <w:rsid w:val="00146B3A"/>
  </w:style>
  <w:style w:type="character" w:styleId="Mencinsinresolver">
    <w:name w:val="Unresolved Mention"/>
    <w:basedOn w:val="Fuentedeprrafopredeter"/>
    <w:uiPriority w:val="99"/>
    <w:semiHidden/>
    <w:unhideWhenUsed/>
    <w:rsid w:val="00126223"/>
    <w:rPr>
      <w:color w:val="605E5C"/>
      <w:shd w:val="clear" w:color="auto" w:fill="E1DFDD"/>
    </w:rPr>
  </w:style>
  <w:style w:type="paragraph" w:styleId="Textonotapie">
    <w:name w:val="footnote text"/>
    <w:basedOn w:val="Normal"/>
    <w:link w:val="TextonotapieCar"/>
    <w:uiPriority w:val="99"/>
    <w:semiHidden/>
    <w:unhideWhenUsed/>
    <w:rsid w:val="008709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709D3"/>
    <w:rPr>
      <w:sz w:val="20"/>
      <w:szCs w:val="20"/>
    </w:rPr>
  </w:style>
  <w:style w:type="character" w:styleId="Refdenotaalpie">
    <w:name w:val="footnote reference"/>
    <w:basedOn w:val="Fuentedeprrafopredeter"/>
    <w:uiPriority w:val="99"/>
    <w:semiHidden/>
    <w:unhideWhenUsed/>
    <w:rsid w:val="008709D3"/>
    <w:rPr>
      <w:vertAlign w:val="superscript"/>
    </w:rPr>
  </w:style>
  <w:style w:type="paragraph" w:styleId="NormalWeb">
    <w:name w:val="Normal (Web)"/>
    <w:basedOn w:val="Normal"/>
    <w:uiPriority w:val="99"/>
    <w:semiHidden/>
    <w:unhideWhenUsed/>
    <w:rsid w:val="00913538"/>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4451">
      <w:bodyDiv w:val="1"/>
      <w:marLeft w:val="0"/>
      <w:marRight w:val="0"/>
      <w:marTop w:val="0"/>
      <w:marBottom w:val="0"/>
      <w:divBdr>
        <w:top w:val="none" w:sz="0" w:space="0" w:color="auto"/>
        <w:left w:val="none" w:sz="0" w:space="0" w:color="auto"/>
        <w:bottom w:val="none" w:sz="0" w:space="0" w:color="auto"/>
        <w:right w:val="none" w:sz="0" w:space="0" w:color="auto"/>
      </w:divBdr>
    </w:div>
    <w:div w:id="1616671325">
      <w:bodyDiv w:val="1"/>
      <w:marLeft w:val="0"/>
      <w:marRight w:val="0"/>
      <w:marTop w:val="0"/>
      <w:marBottom w:val="0"/>
      <w:divBdr>
        <w:top w:val="none" w:sz="0" w:space="0" w:color="auto"/>
        <w:left w:val="none" w:sz="0" w:space="0" w:color="auto"/>
        <w:bottom w:val="none" w:sz="0" w:space="0" w:color="auto"/>
        <w:right w:val="none" w:sz="0" w:space="0" w:color="auto"/>
      </w:divBdr>
      <w:divsChild>
        <w:div w:id="788670536">
          <w:marLeft w:val="0"/>
          <w:marRight w:val="0"/>
          <w:marTop w:val="0"/>
          <w:marBottom w:val="0"/>
          <w:divBdr>
            <w:top w:val="none" w:sz="0" w:space="0" w:color="auto"/>
            <w:left w:val="none" w:sz="0" w:space="0" w:color="auto"/>
            <w:bottom w:val="none" w:sz="0" w:space="0" w:color="auto"/>
            <w:right w:val="none" w:sz="0" w:space="0" w:color="auto"/>
          </w:divBdr>
          <w:divsChild>
            <w:div w:id="1803379823">
              <w:marLeft w:val="0"/>
              <w:marRight w:val="0"/>
              <w:marTop w:val="0"/>
              <w:marBottom w:val="0"/>
              <w:divBdr>
                <w:top w:val="none" w:sz="0" w:space="0" w:color="auto"/>
                <w:left w:val="none" w:sz="0" w:space="0" w:color="auto"/>
                <w:bottom w:val="none" w:sz="0" w:space="0" w:color="auto"/>
                <w:right w:val="none" w:sz="0" w:space="0" w:color="auto"/>
              </w:divBdr>
              <w:divsChild>
                <w:div w:id="433482559">
                  <w:marLeft w:val="0"/>
                  <w:marRight w:val="0"/>
                  <w:marTop w:val="0"/>
                  <w:marBottom w:val="0"/>
                  <w:divBdr>
                    <w:top w:val="none" w:sz="0" w:space="0" w:color="auto"/>
                    <w:left w:val="none" w:sz="0" w:space="0" w:color="auto"/>
                    <w:bottom w:val="none" w:sz="0" w:space="0" w:color="auto"/>
                    <w:right w:val="none" w:sz="0" w:space="0" w:color="auto"/>
                  </w:divBdr>
                </w:div>
                <w:div w:id="1857815187">
                  <w:marLeft w:val="0"/>
                  <w:marRight w:val="0"/>
                  <w:marTop w:val="0"/>
                  <w:marBottom w:val="0"/>
                  <w:divBdr>
                    <w:top w:val="none" w:sz="0" w:space="0" w:color="auto"/>
                    <w:left w:val="none" w:sz="0" w:space="0" w:color="auto"/>
                    <w:bottom w:val="none" w:sz="0" w:space="0" w:color="auto"/>
                    <w:right w:val="none" w:sz="0" w:space="0" w:color="auto"/>
                  </w:divBdr>
                </w:div>
                <w:div w:id="1281499157">
                  <w:marLeft w:val="0"/>
                  <w:marRight w:val="0"/>
                  <w:marTop w:val="0"/>
                  <w:marBottom w:val="0"/>
                  <w:divBdr>
                    <w:top w:val="none" w:sz="0" w:space="0" w:color="auto"/>
                    <w:left w:val="none" w:sz="0" w:space="0" w:color="auto"/>
                    <w:bottom w:val="none" w:sz="0" w:space="0" w:color="auto"/>
                    <w:right w:val="none" w:sz="0" w:space="0" w:color="auto"/>
                  </w:divBdr>
                </w:div>
                <w:div w:id="1315528626">
                  <w:marLeft w:val="0"/>
                  <w:marRight w:val="0"/>
                  <w:marTop w:val="0"/>
                  <w:marBottom w:val="0"/>
                  <w:divBdr>
                    <w:top w:val="none" w:sz="0" w:space="0" w:color="auto"/>
                    <w:left w:val="none" w:sz="0" w:space="0" w:color="auto"/>
                    <w:bottom w:val="none" w:sz="0" w:space="0" w:color="auto"/>
                    <w:right w:val="none" w:sz="0" w:space="0" w:color="auto"/>
                  </w:divBdr>
                </w:div>
                <w:div w:id="1218666932">
                  <w:marLeft w:val="0"/>
                  <w:marRight w:val="0"/>
                  <w:marTop w:val="0"/>
                  <w:marBottom w:val="0"/>
                  <w:divBdr>
                    <w:top w:val="none" w:sz="0" w:space="0" w:color="auto"/>
                    <w:left w:val="none" w:sz="0" w:space="0" w:color="auto"/>
                    <w:bottom w:val="none" w:sz="0" w:space="0" w:color="auto"/>
                    <w:right w:val="none" w:sz="0" w:space="0" w:color="auto"/>
                  </w:divBdr>
                </w:div>
                <w:div w:id="1683630026">
                  <w:marLeft w:val="0"/>
                  <w:marRight w:val="0"/>
                  <w:marTop w:val="0"/>
                  <w:marBottom w:val="0"/>
                  <w:divBdr>
                    <w:top w:val="none" w:sz="0" w:space="0" w:color="auto"/>
                    <w:left w:val="none" w:sz="0" w:space="0" w:color="auto"/>
                    <w:bottom w:val="none" w:sz="0" w:space="0" w:color="auto"/>
                    <w:right w:val="none" w:sz="0" w:space="0" w:color="auto"/>
                  </w:divBdr>
                </w:div>
                <w:div w:id="187446758">
                  <w:marLeft w:val="0"/>
                  <w:marRight w:val="0"/>
                  <w:marTop w:val="0"/>
                  <w:marBottom w:val="0"/>
                  <w:divBdr>
                    <w:top w:val="none" w:sz="0" w:space="0" w:color="auto"/>
                    <w:left w:val="none" w:sz="0" w:space="0" w:color="auto"/>
                    <w:bottom w:val="none" w:sz="0" w:space="0" w:color="auto"/>
                    <w:right w:val="none" w:sz="0" w:space="0" w:color="auto"/>
                  </w:divBdr>
                </w:div>
                <w:div w:id="1052387488">
                  <w:marLeft w:val="0"/>
                  <w:marRight w:val="0"/>
                  <w:marTop w:val="0"/>
                  <w:marBottom w:val="0"/>
                  <w:divBdr>
                    <w:top w:val="none" w:sz="0" w:space="0" w:color="auto"/>
                    <w:left w:val="none" w:sz="0" w:space="0" w:color="auto"/>
                    <w:bottom w:val="none" w:sz="0" w:space="0" w:color="auto"/>
                    <w:right w:val="none" w:sz="0" w:space="0" w:color="auto"/>
                  </w:divBdr>
                </w:div>
                <w:div w:id="92409346">
                  <w:marLeft w:val="0"/>
                  <w:marRight w:val="0"/>
                  <w:marTop w:val="0"/>
                  <w:marBottom w:val="0"/>
                  <w:divBdr>
                    <w:top w:val="none" w:sz="0" w:space="0" w:color="auto"/>
                    <w:left w:val="none" w:sz="0" w:space="0" w:color="auto"/>
                    <w:bottom w:val="none" w:sz="0" w:space="0" w:color="auto"/>
                    <w:right w:val="none" w:sz="0" w:space="0" w:color="auto"/>
                  </w:divBdr>
                </w:div>
                <w:div w:id="1821189163">
                  <w:marLeft w:val="0"/>
                  <w:marRight w:val="0"/>
                  <w:marTop w:val="0"/>
                  <w:marBottom w:val="0"/>
                  <w:divBdr>
                    <w:top w:val="none" w:sz="0" w:space="0" w:color="auto"/>
                    <w:left w:val="none" w:sz="0" w:space="0" w:color="auto"/>
                    <w:bottom w:val="none" w:sz="0" w:space="0" w:color="auto"/>
                    <w:right w:val="none" w:sz="0" w:space="0" w:color="auto"/>
                  </w:divBdr>
                </w:div>
                <w:div w:id="485318447">
                  <w:marLeft w:val="0"/>
                  <w:marRight w:val="0"/>
                  <w:marTop w:val="0"/>
                  <w:marBottom w:val="0"/>
                  <w:divBdr>
                    <w:top w:val="none" w:sz="0" w:space="0" w:color="auto"/>
                    <w:left w:val="none" w:sz="0" w:space="0" w:color="auto"/>
                    <w:bottom w:val="none" w:sz="0" w:space="0" w:color="auto"/>
                    <w:right w:val="none" w:sz="0" w:space="0" w:color="auto"/>
                  </w:divBdr>
                </w:div>
                <w:div w:id="812866328">
                  <w:marLeft w:val="0"/>
                  <w:marRight w:val="0"/>
                  <w:marTop w:val="0"/>
                  <w:marBottom w:val="0"/>
                  <w:divBdr>
                    <w:top w:val="none" w:sz="0" w:space="0" w:color="auto"/>
                    <w:left w:val="none" w:sz="0" w:space="0" w:color="auto"/>
                    <w:bottom w:val="none" w:sz="0" w:space="0" w:color="auto"/>
                    <w:right w:val="none" w:sz="0" w:space="0" w:color="auto"/>
                  </w:divBdr>
                </w:div>
                <w:div w:id="1416125043">
                  <w:marLeft w:val="0"/>
                  <w:marRight w:val="0"/>
                  <w:marTop w:val="0"/>
                  <w:marBottom w:val="0"/>
                  <w:divBdr>
                    <w:top w:val="none" w:sz="0" w:space="0" w:color="auto"/>
                    <w:left w:val="none" w:sz="0" w:space="0" w:color="auto"/>
                    <w:bottom w:val="none" w:sz="0" w:space="0" w:color="auto"/>
                    <w:right w:val="none" w:sz="0" w:space="0" w:color="auto"/>
                  </w:divBdr>
                </w:div>
                <w:div w:id="20405303">
                  <w:marLeft w:val="0"/>
                  <w:marRight w:val="0"/>
                  <w:marTop w:val="0"/>
                  <w:marBottom w:val="0"/>
                  <w:divBdr>
                    <w:top w:val="none" w:sz="0" w:space="0" w:color="auto"/>
                    <w:left w:val="none" w:sz="0" w:space="0" w:color="auto"/>
                    <w:bottom w:val="none" w:sz="0" w:space="0" w:color="auto"/>
                    <w:right w:val="none" w:sz="0" w:space="0" w:color="auto"/>
                  </w:divBdr>
                </w:div>
                <w:div w:id="1389650969">
                  <w:marLeft w:val="0"/>
                  <w:marRight w:val="0"/>
                  <w:marTop w:val="0"/>
                  <w:marBottom w:val="0"/>
                  <w:divBdr>
                    <w:top w:val="none" w:sz="0" w:space="0" w:color="auto"/>
                    <w:left w:val="none" w:sz="0" w:space="0" w:color="auto"/>
                    <w:bottom w:val="none" w:sz="0" w:space="0" w:color="auto"/>
                    <w:right w:val="none" w:sz="0" w:space="0" w:color="auto"/>
                  </w:divBdr>
                </w:div>
                <w:div w:id="826285920">
                  <w:marLeft w:val="0"/>
                  <w:marRight w:val="0"/>
                  <w:marTop w:val="0"/>
                  <w:marBottom w:val="0"/>
                  <w:divBdr>
                    <w:top w:val="none" w:sz="0" w:space="0" w:color="auto"/>
                    <w:left w:val="none" w:sz="0" w:space="0" w:color="auto"/>
                    <w:bottom w:val="none" w:sz="0" w:space="0" w:color="auto"/>
                    <w:right w:val="none" w:sz="0" w:space="0" w:color="auto"/>
                  </w:divBdr>
                </w:div>
                <w:div w:id="1218316341">
                  <w:marLeft w:val="0"/>
                  <w:marRight w:val="0"/>
                  <w:marTop w:val="0"/>
                  <w:marBottom w:val="0"/>
                  <w:divBdr>
                    <w:top w:val="none" w:sz="0" w:space="0" w:color="auto"/>
                    <w:left w:val="none" w:sz="0" w:space="0" w:color="auto"/>
                    <w:bottom w:val="none" w:sz="0" w:space="0" w:color="auto"/>
                    <w:right w:val="none" w:sz="0" w:space="0" w:color="auto"/>
                  </w:divBdr>
                </w:div>
                <w:div w:id="1426263187">
                  <w:marLeft w:val="0"/>
                  <w:marRight w:val="0"/>
                  <w:marTop w:val="0"/>
                  <w:marBottom w:val="0"/>
                  <w:divBdr>
                    <w:top w:val="none" w:sz="0" w:space="0" w:color="auto"/>
                    <w:left w:val="none" w:sz="0" w:space="0" w:color="auto"/>
                    <w:bottom w:val="none" w:sz="0" w:space="0" w:color="auto"/>
                    <w:right w:val="none" w:sz="0" w:space="0" w:color="auto"/>
                  </w:divBdr>
                </w:div>
                <w:div w:id="1550141260">
                  <w:marLeft w:val="0"/>
                  <w:marRight w:val="0"/>
                  <w:marTop w:val="0"/>
                  <w:marBottom w:val="0"/>
                  <w:divBdr>
                    <w:top w:val="none" w:sz="0" w:space="0" w:color="auto"/>
                    <w:left w:val="none" w:sz="0" w:space="0" w:color="auto"/>
                    <w:bottom w:val="none" w:sz="0" w:space="0" w:color="auto"/>
                    <w:right w:val="none" w:sz="0" w:space="0" w:color="auto"/>
                  </w:divBdr>
                </w:div>
                <w:div w:id="1146582102">
                  <w:marLeft w:val="0"/>
                  <w:marRight w:val="0"/>
                  <w:marTop w:val="0"/>
                  <w:marBottom w:val="0"/>
                  <w:divBdr>
                    <w:top w:val="none" w:sz="0" w:space="0" w:color="auto"/>
                    <w:left w:val="none" w:sz="0" w:space="0" w:color="auto"/>
                    <w:bottom w:val="none" w:sz="0" w:space="0" w:color="auto"/>
                    <w:right w:val="none" w:sz="0" w:space="0" w:color="auto"/>
                  </w:divBdr>
                </w:div>
                <w:div w:id="928077514">
                  <w:marLeft w:val="0"/>
                  <w:marRight w:val="0"/>
                  <w:marTop w:val="0"/>
                  <w:marBottom w:val="0"/>
                  <w:divBdr>
                    <w:top w:val="none" w:sz="0" w:space="0" w:color="auto"/>
                    <w:left w:val="none" w:sz="0" w:space="0" w:color="auto"/>
                    <w:bottom w:val="none" w:sz="0" w:space="0" w:color="auto"/>
                    <w:right w:val="none" w:sz="0" w:space="0" w:color="auto"/>
                  </w:divBdr>
                </w:div>
                <w:div w:id="583222006">
                  <w:marLeft w:val="0"/>
                  <w:marRight w:val="0"/>
                  <w:marTop w:val="0"/>
                  <w:marBottom w:val="0"/>
                  <w:divBdr>
                    <w:top w:val="none" w:sz="0" w:space="0" w:color="auto"/>
                    <w:left w:val="none" w:sz="0" w:space="0" w:color="auto"/>
                    <w:bottom w:val="none" w:sz="0" w:space="0" w:color="auto"/>
                    <w:right w:val="none" w:sz="0" w:space="0" w:color="auto"/>
                  </w:divBdr>
                </w:div>
                <w:div w:id="1846899128">
                  <w:marLeft w:val="0"/>
                  <w:marRight w:val="0"/>
                  <w:marTop w:val="0"/>
                  <w:marBottom w:val="0"/>
                  <w:divBdr>
                    <w:top w:val="none" w:sz="0" w:space="0" w:color="auto"/>
                    <w:left w:val="none" w:sz="0" w:space="0" w:color="auto"/>
                    <w:bottom w:val="none" w:sz="0" w:space="0" w:color="auto"/>
                    <w:right w:val="none" w:sz="0" w:space="0" w:color="auto"/>
                  </w:divBdr>
                </w:div>
                <w:div w:id="1108043053">
                  <w:marLeft w:val="0"/>
                  <w:marRight w:val="0"/>
                  <w:marTop w:val="0"/>
                  <w:marBottom w:val="0"/>
                  <w:divBdr>
                    <w:top w:val="none" w:sz="0" w:space="0" w:color="auto"/>
                    <w:left w:val="none" w:sz="0" w:space="0" w:color="auto"/>
                    <w:bottom w:val="none" w:sz="0" w:space="0" w:color="auto"/>
                    <w:right w:val="none" w:sz="0" w:space="0" w:color="auto"/>
                  </w:divBdr>
                </w:div>
                <w:div w:id="26859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ail.google.com/mail/u/0/?tab=rm&amp;ogbl" TargetMode="External"/><Relationship Id="rId4" Type="http://schemas.openxmlformats.org/officeDocument/2006/relationships/settings" Target="settings.xml"/><Relationship Id="rId9" Type="http://schemas.openxmlformats.org/officeDocument/2006/relationships/hyperlink" Target="http://anuariosatlanticos.casadecolon.com/index.php/aea/article/view/236/236"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6CEA4-FFEB-49A4-A61E-3C3CEF821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1831</TotalTime>
  <Pages>9</Pages>
  <Words>2617</Words>
  <Characters>14396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96</cp:revision>
  <dcterms:created xsi:type="dcterms:W3CDTF">2021-06-10T13:44:00Z</dcterms:created>
  <dcterms:modified xsi:type="dcterms:W3CDTF">2023-05-29T22:30:00Z</dcterms:modified>
</cp:coreProperties>
</file>