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45221" w14:textId="77777777" w:rsidR="00BC452D" w:rsidRPr="00D16336" w:rsidRDefault="00BC452D" w:rsidP="00BC452D">
      <w:pPr>
        <w:pStyle w:val="NormalWeb"/>
        <w:spacing w:before="0" w:beforeAutospacing="0" w:after="0" w:afterAutospacing="0"/>
        <w:jc w:val="center"/>
        <w:rPr>
          <w:b/>
          <w:bCs/>
          <w:color w:val="70AD47" w:themeColor="accent6"/>
        </w:rPr>
      </w:pPr>
      <w:r w:rsidRPr="00D16336">
        <w:rPr>
          <w:b/>
          <w:bCs/>
          <w:color w:val="70AD47" w:themeColor="accent6"/>
          <w:sz w:val="20"/>
          <w:szCs w:val="20"/>
        </w:rPr>
        <w:t>Facultad de Humanidades y Artes – UNR</w:t>
      </w:r>
    </w:p>
    <w:p w14:paraId="1D1FBD3E" w14:textId="77777777" w:rsidR="00BC452D" w:rsidRPr="00D16336" w:rsidRDefault="00BC452D" w:rsidP="00BC452D">
      <w:pPr>
        <w:pStyle w:val="NormalWeb"/>
        <w:spacing w:before="0" w:beforeAutospacing="0" w:after="0" w:afterAutospacing="0"/>
        <w:jc w:val="center"/>
        <w:rPr>
          <w:b/>
          <w:bCs/>
          <w:color w:val="70AD47" w:themeColor="accent6"/>
        </w:rPr>
      </w:pPr>
      <w:r w:rsidRPr="00D16336">
        <w:rPr>
          <w:b/>
          <w:bCs/>
          <w:color w:val="70AD47" w:themeColor="accent6"/>
          <w:sz w:val="20"/>
          <w:szCs w:val="20"/>
        </w:rPr>
        <w:t>Escuela de Antropología</w:t>
      </w:r>
    </w:p>
    <w:p w14:paraId="65ABB3A9" w14:textId="77777777" w:rsidR="00BC452D" w:rsidRPr="00D16336" w:rsidRDefault="00BC452D" w:rsidP="00BC452D">
      <w:pPr>
        <w:pStyle w:val="NormalWeb"/>
        <w:spacing w:before="0" w:beforeAutospacing="0" w:after="0" w:afterAutospacing="0"/>
        <w:jc w:val="center"/>
        <w:rPr>
          <w:b/>
          <w:bCs/>
          <w:color w:val="70AD47" w:themeColor="accent6"/>
        </w:rPr>
      </w:pPr>
      <w:r w:rsidRPr="00D16336">
        <w:rPr>
          <w:b/>
          <w:bCs/>
          <w:color w:val="70AD47" w:themeColor="accent6"/>
          <w:sz w:val="20"/>
          <w:szCs w:val="20"/>
        </w:rPr>
        <w:t>Corrientes Antropológicas I</w:t>
      </w:r>
    </w:p>
    <w:p w14:paraId="071846D2" w14:textId="31CB659D" w:rsidR="00BC452D" w:rsidRPr="00D16336" w:rsidRDefault="00BC452D" w:rsidP="00BC452D">
      <w:pPr>
        <w:pStyle w:val="NormalWeb"/>
        <w:spacing w:before="0" w:beforeAutospacing="0" w:after="0" w:afterAutospacing="0"/>
        <w:jc w:val="center"/>
        <w:rPr>
          <w:b/>
          <w:bCs/>
          <w:color w:val="70AD47" w:themeColor="accent6"/>
        </w:rPr>
      </w:pPr>
      <w:r w:rsidRPr="00D16336">
        <w:rPr>
          <w:b/>
          <w:bCs/>
          <w:color w:val="70AD47" w:themeColor="accent6"/>
          <w:sz w:val="20"/>
          <w:szCs w:val="20"/>
        </w:rPr>
        <w:t>Unidad I</w:t>
      </w:r>
      <w:r>
        <w:rPr>
          <w:b/>
          <w:bCs/>
          <w:color w:val="70AD47" w:themeColor="accent6"/>
          <w:sz w:val="20"/>
          <w:szCs w:val="20"/>
        </w:rPr>
        <w:t>I</w:t>
      </w:r>
      <w:r w:rsidRPr="00D16336">
        <w:rPr>
          <w:b/>
          <w:bCs/>
          <w:color w:val="70AD47" w:themeColor="accent6"/>
          <w:sz w:val="20"/>
          <w:szCs w:val="20"/>
        </w:rPr>
        <w:t xml:space="preserve">I: </w:t>
      </w:r>
      <w:r>
        <w:rPr>
          <w:b/>
          <w:bCs/>
          <w:color w:val="70AD47" w:themeColor="accent6"/>
          <w:sz w:val="20"/>
          <w:szCs w:val="20"/>
        </w:rPr>
        <w:t>Antropología y marxismo</w:t>
      </w:r>
    </w:p>
    <w:p w14:paraId="657EDDA7" w14:textId="06D3170A" w:rsidR="00195399" w:rsidRPr="00277059" w:rsidRDefault="00195399" w:rsidP="00BC452D">
      <w:pPr>
        <w:spacing w:after="0" w:line="240" w:lineRule="auto"/>
        <w:jc w:val="center"/>
        <w:rPr>
          <w:rFonts w:ascii="Arial Rounded MT Bold" w:hAnsi="Arial Rounded MT Bold" w:cs="Times New Roman"/>
          <w:color w:val="538135" w:themeColor="accent6" w:themeShade="BF"/>
          <w:sz w:val="24"/>
          <w:szCs w:val="24"/>
        </w:rPr>
      </w:pPr>
    </w:p>
    <w:p w14:paraId="4F0A424F" w14:textId="77777777" w:rsidR="00195399" w:rsidRDefault="00195399" w:rsidP="00195399">
      <w:pPr>
        <w:jc w:val="center"/>
        <w:rPr>
          <w:rFonts w:ascii="Arial" w:hAnsi="Arial" w:cs="Arial"/>
          <w:b/>
          <w:bCs/>
          <w:sz w:val="32"/>
          <w:szCs w:val="32"/>
        </w:rPr>
      </w:pPr>
    </w:p>
    <w:p w14:paraId="7C7D07C0" w14:textId="04BFC102" w:rsidR="00195399" w:rsidRDefault="00195399" w:rsidP="00195399">
      <w:pPr>
        <w:jc w:val="center"/>
        <w:rPr>
          <w:rFonts w:ascii="Arial" w:hAnsi="Arial" w:cs="Arial"/>
          <w:b/>
          <w:bCs/>
          <w:sz w:val="32"/>
          <w:szCs w:val="32"/>
        </w:rPr>
      </w:pPr>
    </w:p>
    <w:p w14:paraId="639F4E41" w14:textId="069C0F95" w:rsidR="00195399" w:rsidRDefault="006F6D74" w:rsidP="00195399">
      <w:pPr>
        <w:jc w:val="center"/>
        <w:rPr>
          <w:rFonts w:ascii="Arial" w:hAnsi="Arial" w:cs="Arial"/>
          <w:b/>
          <w:bCs/>
          <w:sz w:val="32"/>
          <w:szCs w:val="32"/>
        </w:rPr>
      </w:pPr>
      <w:r w:rsidRPr="006F6D74">
        <w:rPr>
          <w:rFonts w:ascii="Arial" w:hAnsi="Arial" w:cs="Arial"/>
          <w:b/>
          <w:bCs/>
          <w:i/>
          <w:iCs/>
          <w:sz w:val="32"/>
          <w:szCs w:val="32"/>
        </w:rPr>
        <w:t>El origen de la familia, la propiedad privada y el estado</w:t>
      </w:r>
      <w:r>
        <w:rPr>
          <w:rFonts w:ascii="Arial" w:hAnsi="Arial" w:cs="Arial"/>
          <w:b/>
          <w:bCs/>
          <w:sz w:val="32"/>
          <w:szCs w:val="32"/>
        </w:rPr>
        <w:t xml:space="preserve">: </w:t>
      </w:r>
      <w:r w:rsidR="00195399">
        <w:rPr>
          <w:rFonts w:ascii="Arial" w:hAnsi="Arial" w:cs="Arial"/>
          <w:b/>
          <w:bCs/>
          <w:sz w:val="32"/>
          <w:szCs w:val="32"/>
        </w:rPr>
        <w:t xml:space="preserve"> </w:t>
      </w:r>
      <w:r w:rsidR="009F708B">
        <w:rPr>
          <w:rFonts w:ascii="Arial" w:hAnsi="Arial" w:cs="Arial"/>
          <w:b/>
          <w:bCs/>
          <w:sz w:val="32"/>
          <w:szCs w:val="32"/>
        </w:rPr>
        <w:t>Importancia de la obra de Morgan en la perspectiva materialista de la historia</w:t>
      </w:r>
    </w:p>
    <w:p w14:paraId="2C0E707E" w14:textId="3A608073" w:rsidR="008823A5" w:rsidRPr="008823A5" w:rsidRDefault="008823A5" w:rsidP="00195399">
      <w:pPr>
        <w:jc w:val="center"/>
        <w:rPr>
          <w:rFonts w:ascii="Arial" w:hAnsi="Arial" w:cs="Arial"/>
          <w:b/>
          <w:bCs/>
          <w:sz w:val="24"/>
          <w:szCs w:val="24"/>
        </w:rPr>
      </w:pPr>
      <w:r w:rsidRPr="008823A5">
        <w:rPr>
          <w:rFonts w:ascii="Arial" w:hAnsi="Arial" w:cs="Arial"/>
          <w:b/>
          <w:bCs/>
          <w:sz w:val="24"/>
          <w:szCs w:val="24"/>
        </w:rPr>
        <w:t>(Documento base para la clase te</w:t>
      </w:r>
      <w:r>
        <w:rPr>
          <w:rFonts w:ascii="Arial" w:hAnsi="Arial" w:cs="Arial"/>
          <w:b/>
          <w:bCs/>
          <w:sz w:val="24"/>
          <w:szCs w:val="24"/>
        </w:rPr>
        <w:t>ó</w:t>
      </w:r>
      <w:r w:rsidRPr="008823A5">
        <w:rPr>
          <w:rFonts w:ascii="Arial" w:hAnsi="Arial" w:cs="Arial"/>
          <w:b/>
          <w:bCs/>
          <w:sz w:val="24"/>
          <w:szCs w:val="24"/>
        </w:rPr>
        <w:t>rica)</w:t>
      </w:r>
    </w:p>
    <w:p w14:paraId="7189F70A" w14:textId="1845136A" w:rsidR="00195399" w:rsidRDefault="00195399" w:rsidP="00CA0100">
      <w:pPr>
        <w:spacing w:after="0" w:line="240" w:lineRule="auto"/>
        <w:jc w:val="right"/>
        <w:rPr>
          <w:rFonts w:ascii="Arial" w:hAnsi="Arial" w:cs="Arial"/>
          <w:b/>
          <w:bCs/>
          <w:sz w:val="24"/>
          <w:szCs w:val="24"/>
        </w:rPr>
      </w:pPr>
      <w:r>
        <w:rPr>
          <w:rFonts w:ascii="Arial" w:hAnsi="Arial" w:cs="Arial"/>
          <w:b/>
          <w:bCs/>
          <w:sz w:val="24"/>
          <w:szCs w:val="24"/>
        </w:rPr>
        <w:t xml:space="preserve">Por Silvana </w:t>
      </w:r>
      <w:proofErr w:type="spellStart"/>
      <w:r>
        <w:rPr>
          <w:rFonts w:ascii="Arial" w:hAnsi="Arial" w:cs="Arial"/>
          <w:b/>
          <w:bCs/>
          <w:sz w:val="24"/>
          <w:szCs w:val="24"/>
        </w:rPr>
        <w:t>Sanchez</w:t>
      </w:r>
      <w:proofErr w:type="spellEnd"/>
    </w:p>
    <w:p w14:paraId="2D067904" w14:textId="537C682D" w:rsidR="00CA0100" w:rsidRPr="00E4758D" w:rsidRDefault="00446567" w:rsidP="00CA0100">
      <w:pPr>
        <w:spacing w:after="0" w:line="240" w:lineRule="auto"/>
        <w:jc w:val="right"/>
        <w:rPr>
          <w:rFonts w:ascii="Arial" w:hAnsi="Arial" w:cs="Arial"/>
          <w:b/>
          <w:bCs/>
          <w:sz w:val="24"/>
          <w:szCs w:val="24"/>
        </w:rPr>
      </w:pPr>
      <w:r>
        <w:rPr>
          <w:rFonts w:ascii="Arial" w:hAnsi="Arial" w:cs="Arial"/>
          <w:b/>
          <w:bCs/>
          <w:sz w:val="24"/>
          <w:szCs w:val="24"/>
        </w:rPr>
        <w:t>Julio</w:t>
      </w:r>
      <w:r w:rsidR="00CA0100">
        <w:rPr>
          <w:rFonts w:ascii="Arial" w:hAnsi="Arial" w:cs="Arial"/>
          <w:b/>
          <w:bCs/>
          <w:sz w:val="24"/>
          <w:szCs w:val="24"/>
        </w:rPr>
        <w:t xml:space="preserve"> de 2021</w:t>
      </w:r>
    </w:p>
    <w:p w14:paraId="54D73C42" w14:textId="77777777" w:rsidR="00195399" w:rsidRDefault="00195399" w:rsidP="00195399">
      <w:pPr>
        <w:rPr>
          <w:rFonts w:ascii="Times New Roman" w:hAnsi="Times New Roman" w:cs="Times New Roman"/>
          <w:sz w:val="28"/>
          <w:szCs w:val="28"/>
        </w:rPr>
      </w:pPr>
    </w:p>
    <w:p w14:paraId="602F931B" w14:textId="77777777" w:rsidR="00195399" w:rsidRPr="004164B8" w:rsidRDefault="00195399" w:rsidP="00195399">
      <w:pPr>
        <w:rPr>
          <w:rFonts w:ascii="Arial Rounded MT Bold" w:hAnsi="Arial Rounded MT Bold"/>
          <w:color w:val="538135" w:themeColor="accent6" w:themeShade="BF"/>
          <w:sz w:val="28"/>
          <w:szCs w:val="28"/>
        </w:rPr>
      </w:pPr>
      <w:r w:rsidRPr="004164B8">
        <w:rPr>
          <w:rFonts w:ascii="Arial Rounded MT Bold" w:hAnsi="Arial Rounded MT Bold"/>
          <w:color w:val="538135" w:themeColor="accent6" w:themeShade="BF"/>
          <w:sz w:val="28"/>
          <w:szCs w:val="28"/>
        </w:rPr>
        <w:t>OBJETIVOS DE LA CLASE</w:t>
      </w:r>
    </w:p>
    <w:p w14:paraId="0C19D25A" w14:textId="784DC9BF" w:rsidR="001A5052" w:rsidRDefault="00F276F5" w:rsidP="00195399">
      <w:pPr>
        <w:pStyle w:val="Prrafodelista"/>
        <w:numPr>
          <w:ilvl w:val="0"/>
          <w:numId w:val="2"/>
        </w:numPr>
        <w:jc w:val="both"/>
        <w:rPr>
          <w:rFonts w:ascii="Arial" w:hAnsi="Arial" w:cs="Arial"/>
          <w:b/>
          <w:bCs/>
          <w:sz w:val="28"/>
          <w:szCs w:val="28"/>
        </w:rPr>
      </w:pPr>
      <w:r>
        <w:rPr>
          <w:rFonts w:ascii="Arial" w:hAnsi="Arial" w:cs="Arial"/>
          <w:b/>
          <w:bCs/>
          <w:sz w:val="28"/>
          <w:szCs w:val="28"/>
        </w:rPr>
        <w:t>Reflexionar sobre el interés de Marx y Engels hacia los desarrollos de la antropología evolucionista de su tiempo.</w:t>
      </w:r>
    </w:p>
    <w:p w14:paraId="45F1596A" w14:textId="788002D7" w:rsidR="00195399" w:rsidRPr="00D47072" w:rsidRDefault="00703535" w:rsidP="00195399">
      <w:pPr>
        <w:pStyle w:val="Prrafodelista"/>
        <w:numPr>
          <w:ilvl w:val="0"/>
          <w:numId w:val="2"/>
        </w:numPr>
        <w:jc w:val="both"/>
        <w:rPr>
          <w:rFonts w:ascii="Arial" w:hAnsi="Arial" w:cs="Arial"/>
          <w:b/>
          <w:bCs/>
          <w:i/>
          <w:iCs/>
          <w:sz w:val="28"/>
          <w:szCs w:val="28"/>
        </w:rPr>
      </w:pPr>
      <w:r>
        <w:rPr>
          <w:rFonts w:ascii="Arial" w:hAnsi="Arial" w:cs="Arial"/>
          <w:b/>
          <w:bCs/>
          <w:sz w:val="28"/>
          <w:szCs w:val="28"/>
        </w:rPr>
        <w:t>Analizar los Prólogos de 1884 y 1891 de</w:t>
      </w:r>
      <w:r w:rsidR="00D47072">
        <w:rPr>
          <w:rFonts w:ascii="Arial" w:hAnsi="Arial" w:cs="Arial"/>
          <w:b/>
          <w:bCs/>
          <w:sz w:val="28"/>
          <w:szCs w:val="28"/>
        </w:rPr>
        <w:t xml:space="preserve"> la obra de Engels </w:t>
      </w:r>
      <w:r w:rsidR="00D47072" w:rsidRPr="00D47072">
        <w:rPr>
          <w:rFonts w:ascii="Arial" w:hAnsi="Arial" w:cs="Arial"/>
          <w:b/>
          <w:bCs/>
          <w:i/>
          <w:iCs/>
          <w:sz w:val="28"/>
          <w:szCs w:val="28"/>
        </w:rPr>
        <w:t>El origen de la familia, la propiedad privada y el estado</w:t>
      </w:r>
      <w:r w:rsidR="007F22CB">
        <w:rPr>
          <w:rFonts w:ascii="Arial" w:hAnsi="Arial" w:cs="Arial"/>
          <w:b/>
          <w:bCs/>
          <w:sz w:val="28"/>
          <w:szCs w:val="28"/>
        </w:rPr>
        <w:t>.</w:t>
      </w:r>
    </w:p>
    <w:p w14:paraId="57000DD3" w14:textId="23536D3C" w:rsidR="00195399" w:rsidRDefault="00F276F5" w:rsidP="00195399">
      <w:pPr>
        <w:pStyle w:val="Prrafodelista"/>
        <w:numPr>
          <w:ilvl w:val="0"/>
          <w:numId w:val="2"/>
        </w:numPr>
        <w:jc w:val="both"/>
        <w:rPr>
          <w:rFonts w:ascii="Arial" w:hAnsi="Arial" w:cs="Arial"/>
          <w:b/>
          <w:bCs/>
          <w:sz w:val="28"/>
          <w:szCs w:val="28"/>
        </w:rPr>
      </w:pPr>
      <w:r>
        <w:rPr>
          <w:rFonts w:ascii="Arial" w:hAnsi="Arial" w:cs="Arial"/>
          <w:b/>
          <w:bCs/>
          <w:sz w:val="28"/>
          <w:szCs w:val="28"/>
        </w:rPr>
        <w:t>Presentar las principales teorías del siglo XIX sobre la historia de la familia sintetizadas por Engels.</w:t>
      </w:r>
    </w:p>
    <w:p w14:paraId="381F3B15" w14:textId="77777777" w:rsidR="00195399" w:rsidRDefault="00195399" w:rsidP="00195399">
      <w:pPr>
        <w:rPr>
          <w:rFonts w:ascii="Arial" w:hAnsi="Arial" w:cs="Arial"/>
          <w:b/>
          <w:bCs/>
          <w:sz w:val="24"/>
          <w:szCs w:val="24"/>
        </w:rPr>
      </w:pPr>
    </w:p>
    <w:p w14:paraId="4C61C316" w14:textId="122128EC" w:rsidR="003C225D" w:rsidRPr="00E055B8" w:rsidRDefault="009F708B" w:rsidP="00E055B8">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 xml:space="preserve">El marxismo y la </w:t>
      </w:r>
      <w:r w:rsidR="007D389E">
        <w:rPr>
          <w:rFonts w:ascii="Arial Rounded MT Bold" w:hAnsi="Arial Rounded MT Bold" w:cs="Arial"/>
          <w:b/>
          <w:bCs/>
          <w:color w:val="538135" w:themeColor="accent6" w:themeShade="BF"/>
          <w:sz w:val="28"/>
          <w:szCs w:val="28"/>
        </w:rPr>
        <w:t>a</w:t>
      </w:r>
      <w:r>
        <w:rPr>
          <w:rFonts w:ascii="Arial Rounded MT Bold" w:hAnsi="Arial Rounded MT Bold" w:cs="Arial"/>
          <w:b/>
          <w:bCs/>
          <w:color w:val="538135" w:themeColor="accent6" w:themeShade="BF"/>
          <w:sz w:val="28"/>
          <w:szCs w:val="28"/>
        </w:rPr>
        <w:t>ntropología en la segunda mitad del siglo XIX</w:t>
      </w:r>
    </w:p>
    <w:p w14:paraId="277BC0DB" w14:textId="7E7C8911" w:rsidR="002A6BF0" w:rsidRDefault="00407BBE" w:rsidP="00195399">
      <w:pPr>
        <w:pStyle w:val="Prrafodelista"/>
        <w:spacing w:after="0" w:line="360" w:lineRule="auto"/>
        <w:ind w:left="0"/>
        <w:jc w:val="both"/>
        <w:rPr>
          <w:rFonts w:ascii="Arial" w:hAnsi="Arial" w:cs="Arial"/>
          <w:sz w:val="24"/>
          <w:szCs w:val="24"/>
        </w:rPr>
      </w:pPr>
      <w:r>
        <w:rPr>
          <w:rFonts w:ascii="Arial" w:hAnsi="Arial" w:cs="Arial"/>
          <w:sz w:val="24"/>
          <w:szCs w:val="24"/>
        </w:rPr>
        <w:tab/>
      </w:r>
    </w:p>
    <w:p w14:paraId="5AE9D90B" w14:textId="0AA3574D" w:rsidR="00407BBE" w:rsidRDefault="00F3222E" w:rsidP="00195399">
      <w:pPr>
        <w:pStyle w:val="Prrafodelista"/>
        <w:spacing w:after="0" w:line="360" w:lineRule="auto"/>
        <w:ind w:left="0"/>
        <w:jc w:val="both"/>
        <w:rPr>
          <w:rFonts w:ascii="Arial" w:hAnsi="Arial" w:cs="Arial"/>
          <w:sz w:val="24"/>
          <w:szCs w:val="24"/>
        </w:rPr>
      </w:pPr>
      <w:r>
        <w:rPr>
          <w:rFonts w:ascii="Arial" w:hAnsi="Arial" w:cs="Arial"/>
          <w:sz w:val="24"/>
          <w:szCs w:val="24"/>
        </w:rPr>
        <w:tab/>
      </w:r>
      <w:r w:rsidR="00407BBE">
        <w:rPr>
          <w:rFonts w:ascii="Arial" w:hAnsi="Arial" w:cs="Arial"/>
          <w:sz w:val="24"/>
          <w:szCs w:val="24"/>
        </w:rPr>
        <w:t>Entre 1880 y 1883 (año de su fallecimiento) Carlos Marx se dedicó con gran intensidad a leer, extractar párrafos y realizar anotaciones de las obras de cuatro antropólogos evolucionistas contemporáneos</w:t>
      </w:r>
      <w:r w:rsidR="00407BBE" w:rsidRPr="00407BBE">
        <w:rPr>
          <w:rFonts w:ascii="Arial" w:hAnsi="Arial" w:cs="Arial"/>
          <w:sz w:val="24"/>
          <w:szCs w:val="24"/>
        </w:rPr>
        <w:t xml:space="preserve">: Lewis Henry Margan, John </w:t>
      </w:r>
      <w:proofErr w:type="spellStart"/>
      <w:r w:rsidR="00407BBE" w:rsidRPr="00407BBE">
        <w:rPr>
          <w:rFonts w:ascii="Arial" w:hAnsi="Arial" w:cs="Arial"/>
          <w:sz w:val="24"/>
          <w:szCs w:val="24"/>
        </w:rPr>
        <w:t>Budd</w:t>
      </w:r>
      <w:proofErr w:type="spellEnd"/>
      <w:r w:rsidR="00407BBE" w:rsidRPr="00407BBE">
        <w:rPr>
          <w:rFonts w:ascii="Arial" w:hAnsi="Arial" w:cs="Arial"/>
          <w:sz w:val="24"/>
          <w:szCs w:val="24"/>
        </w:rPr>
        <w:t xml:space="preserve"> </w:t>
      </w:r>
      <w:proofErr w:type="spellStart"/>
      <w:r w:rsidR="00407BBE" w:rsidRPr="00407BBE">
        <w:rPr>
          <w:rFonts w:ascii="Arial" w:hAnsi="Arial" w:cs="Arial"/>
          <w:sz w:val="24"/>
          <w:szCs w:val="24"/>
        </w:rPr>
        <w:t>Phear</w:t>
      </w:r>
      <w:proofErr w:type="spellEnd"/>
      <w:r w:rsidR="00407BBE" w:rsidRPr="00407BBE">
        <w:rPr>
          <w:rFonts w:ascii="Arial" w:hAnsi="Arial" w:cs="Arial"/>
          <w:sz w:val="24"/>
          <w:szCs w:val="24"/>
        </w:rPr>
        <w:t>, Sir Henry Sumner Maine y Sir</w:t>
      </w:r>
      <w:r w:rsidR="00407BBE">
        <w:rPr>
          <w:rFonts w:ascii="Arial" w:hAnsi="Arial" w:cs="Arial"/>
          <w:sz w:val="24"/>
          <w:szCs w:val="24"/>
        </w:rPr>
        <w:t xml:space="preserve"> </w:t>
      </w:r>
      <w:r w:rsidR="00407BBE" w:rsidRPr="00407BBE">
        <w:rPr>
          <w:rFonts w:ascii="Arial" w:hAnsi="Arial" w:cs="Arial"/>
          <w:sz w:val="24"/>
          <w:szCs w:val="24"/>
        </w:rPr>
        <w:t>John Lubbock</w:t>
      </w:r>
      <w:r w:rsidR="003C225D" w:rsidRPr="00407BBE">
        <w:rPr>
          <w:rFonts w:ascii="Arial" w:hAnsi="Arial" w:cs="Arial"/>
          <w:sz w:val="24"/>
          <w:szCs w:val="24"/>
        </w:rPr>
        <w:tab/>
      </w:r>
    </w:p>
    <w:p w14:paraId="07BD3997" w14:textId="0AFFBC03" w:rsidR="00FB4EC7" w:rsidRPr="006F6D74" w:rsidRDefault="00FB4EC7" w:rsidP="00195399">
      <w:pPr>
        <w:pStyle w:val="Prrafodelista"/>
        <w:spacing w:after="0" w:line="360" w:lineRule="auto"/>
        <w:ind w:left="0"/>
        <w:jc w:val="both"/>
        <w:rPr>
          <w:rFonts w:ascii="Arial" w:hAnsi="Arial" w:cs="Arial"/>
          <w:sz w:val="24"/>
          <w:szCs w:val="24"/>
        </w:rPr>
      </w:pPr>
      <w:r>
        <w:rPr>
          <w:rFonts w:ascii="Arial" w:hAnsi="Arial" w:cs="Arial"/>
          <w:sz w:val="24"/>
          <w:szCs w:val="24"/>
        </w:rPr>
        <w:tab/>
      </w:r>
      <w:r w:rsidR="006F6D74">
        <w:rPr>
          <w:rFonts w:ascii="Arial" w:hAnsi="Arial" w:cs="Arial"/>
          <w:sz w:val="24"/>
          <w:szCs w:val="24"/>
        </w:rPr>
        <w:t>“</w:t>
      </w:r>
      <w:r w:rsidR="006F6D74" w:rsidRPr="006F6D74">
        <w:rPr>
          <w:rFonts w:ascii="Arial" w:hAnsi="Arial" w:cs="Arial"/>
          <w:sz w:val="24"/>
          <w:szCs w:val="24"/>
        </w:rPr>
        <w:t>Marx se ocupó tan intensa y continuadamente de obras de etnología en aquellos años que es de suponer que abrigaba el proyecto de escribir algo en este terreno</w:t>
      </w:r>
      <w:r w:rsidR="006F6D74">
        <w:rPr>
          <w:rFonts w:ascii="Arial" w:hAnsi="Arial" w:cs="Arial"/>
          <w:sz w:val="24"/>
          <w:szCs w:val="24"/>
        </w:rPr>
        <w:t>.” (</w:t>
      </w:r>
      <w:proofErr w:type="spellStart"/>
      <w:r w:rsidR="006F6D74">
        <w:rPr>
          <w:rFonts w:ascii="Arial" w:hAnsi="Arial" w:cs="Arial"/>
          <w:sz w:val="24"/>
          <w:szCs w:val="24"/>
        </w:rPr>
        <w:t>Krader</w:t>
      </w:r>
      <w:proofErr w:type="spellEnd"/>
      <w:r w:rsidR="006F6D74">
        <w:rPr>
          <w:rFonts w:ascii="Arial" w:hAnsi="Arial" w:cs="Arial"/>
          <w:sz w:val="24"/>
          <w:szCs w:val="24"/>
        </w:rPr>
        <w:t>, 1988:1).</w:t>
      </w:r>
    </w:p>
    <w:p w14:paraId="05BF1489" w14:textId="7629F7BB" w:rsidR="00407BBE" w:rsidRDefault="00DD5730" w:rsidP="00195399">
      <w:pPr>
        <w:pStyle w:val="Prrafodelista"/>
        <w:spacing w:after="0" w:line="360" w:lineRule="auto"/>
        <w:ind w:left="0"/>
        <w:jc w:val="both"/>
        <w:rPr>
          <w:rFonts w:ascii="Arial" w:hAnsi="Arial" w:cs="Arial"/>
          <w:sz w:val="24"/>
          <w:szCs w:val="24"/>
        </w:rPr>
      </w:pPr>
      <w:r>
        <w:rPr>
          <w:rFonts w:ascii="Arial" w:hAnsi="Arial" w:cs="Arial"/>
          <w:sz w:val="24"/>
          <w:szCs w:val="24"/>
        </w:rPr>
        <w:tab/>
      </w:r>
      <w:r w:rsidR="00D1461A">
        <w:rPr>
          <w:rFonts w:ascii="Arial" w:hAnsi="Arial" w:cs="Arial"/>
          <w:sz w:val="24"/>
          <w:szCs w:val="24"/>
        </w:rPr>
        <w:t xml:space="preserve">Lawrence </w:t>
      </w:r>
      <w:proofErr w:type="spellStart"/>
      <w:r>
        <w:rPr>
          <w:rFonts w:ascii="Arial" w:hAnsi="Arial" w:cs="Arial"/>
          <w:sz w:val="24"/>
          <w:szCs w:val="24"/>
        </w:rPr>
        <w:t>Krader</w:t>
      </w:r>
      <w:proofErr w:type="spellEnd"/>
      <w:r>
        <w:rPr>
          <w:rFonts w:ascii="Arial" w:hAnsi="Arial" w:cs="Arial"/>
          <w:sz w:val="24"/>
          <w:szCs w:val="24"/>
        </w:rPr>
        <w:t xml:space="preserve">, quien se </w:t>
      </w:r>
      <w:r w:rsidR="00FA4785">
        <w:rPr>
          <w:rFonts w:ascii="Arial" w:hAnsi="Arial" w:cs="Arial"/>
          <w:sz w:val="24"/>
          <w:szCs w:val="24"/>
        </w:rPr>
        <w:t>dedicó a</w:t>
      </w:r>
      <w:r>
        <w:rPr>
          <w:rFonts w:ascii="Arial" w:hAnsi="Arial" w:cs="Arial"/>
          <w:sz w:val="24"/>
          <w:szCs w:val="24"/>
        </w:rPr>
        <w:t xml:space="preserve"> la publicación de</w:t>
      </w:r>
      <w:r w:rsidR="000C768A">
        <w:rPr>
          <w:rFonts w:ascii="Arial" w:hAnsi="Arial" w:cs="Arial"/>
          <w:sz w:val="24"/>
          <w:szCs w:val="24"/>
        </w:rPr>
        <w:t xml:space="preserve"> una parte de</w:t>
      </w:r>
      <w:r>
        <w:rPr>
          <w:rFonts w:ascii="Arial" w:hAnsi="Arial" w:cs="Arial"/>
          <w:sz w:val="24"/>
          <w:szCs w:val="24"/>
        </w:rPr>
        <w:t xml:space="preserve"> dichos apuntes etnológicos de Marx en 1972, destaca que </w:t>
      </w:r>
      <w:r w:rsidR="00FA4785">
        <w:rPr>
          <w:rFonts w:ascii="Arial" w:hAnsi="Arial" w:cs="Arial"/>
          <w:sz w:val="24"/>
          <w:szCs w:val="24"/>
        </w:rPr>
        <w:t>la</w:t>
      </w:r>
      <w:r>
        <w:rPr>
          <w:rFonts w:ascii="Arial" w:hAnsi="Arial" w:cs="Arial"/>
          <w:sz w:val="24"/>
          <w:szCs w:val="24"/>
        </w:rPr>
        <w:t>s inquietudes antropológicas</w:t>
      </w:r>
      <w:r w:rsidR="00FA4785">
        <w:rPr>
          <w:rFonts w:ascii="Arial" w:hAnsi="Arial" w:cs="Arial"/>
          <w:sz w:val="24"/>
          <w:szCs w:val="24"/>
        </w:rPr>
        <w:t xml:space="preserve"> de Marx</w:t>
      </w:r>
      <w:r>
        <w:rPr>
          <w:rFonts w:ascii="Arial" w:hAnsi="Arial" w:cs="Arial"/>
          <w:sz w:val="24"/>
          <w:szCs w:val="24"/>
        </w:rPr>
        <w:t xml:space="preserve"> comenzaron en la juventud, continuaron con lecturas etnológicas en el Museo Británico, y hace notar que en El Capital aparecen </w:t>
      </w:r>
      <w:r>
        <w:rPr>
          <w:rFonts w:ascii="Arial" w:hAnsi="Arial" w:cs="Arial"/>
          <w:sz w:val="24"/>
          <w:szCs w:val="24"/>
        </w:rPr>
        <w:lastRenderedPageBreak/>
        <w:t xml:space="preserve">menciones a Tylor. A su vez, en su correspondencia comenta las obras de Darwin y </w:t>
      </w:r>
      <w:proofErr w:type="spellStart"/>
      <w:r>
        <w:rPr>
          <w:rFonts w:ascii="Arial" w:hAnsi="Arial" w:cs="Arial"/>
          <w:sz w:val="24"/>
          <w:szCs w:val="24"/>
        </w:rPr>
        <w:t>Bastian</w:t>
      </w:r>
      <w:proofErr w:type="spellEnd"/>
      <w:r>
        <w:rPr>
          <w:rFonts w:ascii="Arial" w:hAnsi="Arial" w:cs="Arial"/>
          <w:sz w:val="24"/>
          <w:szCs w:val="24"/>
        </w:rPr>
        <w:t>, entre otros. Pero fue en la década de 1870 que su estudio etnológico se v</w:t>
      </w:r>
      <w:r w:rsidR="00216A4A">
        <w:rPr>
          <w:rFonts w:ascii="Arial" w:hAnsi="Arial" w:cs="Arial"/>
          <w:sz w:val="24"/>
          <w:szCs w:val="24"/>
        </w:rPr>
        <w:t>olvió</w:t>
      </w:r>
      <w:r>
        <w:rPr>
          <w:rFonts w:ascii="Arial" w:hAnsi="Arial" w:cs="Arial"/>
          <w:sz w:val="24"/>
          <w:szCs w:val="24"/>
        </w:rPr>
        <w:t xml:space="preserve"> sistemático, ligado</w:t>
      </w:r>
      <w:r w:rsidR="00D1461A">
        <w:rPr>
          <w:rFonts w:ascii="Arial" w:hAnsi="Arial" w:cs="Arial"/>
          <w:sz w:val="24"/>
          <w:szCs w:val="24"/>
        </w:rPr>
        <w:t xml:space="preserve"> a su interés por</w:t>
      </w:r>
      <w:r>
        <w:rPr>
          <w:rFonts w:ascii="Arial" w:hAnsi="Arial" w:cs="Arial"/>
          <w:sz w:val="24"/>
          <w:szCs w:val="24"/>
        </w:rPr>
        <w:t xml:space="preserve"> la historia medieval, y a la cuestión campesina en Europa y Asia. Finalmente, en sus últimos años, </w:t>
      </w:r>
      <w:r w:rsidR="003B7C17">
        <w:rPr>
          <w:rFonts w:ascii="Arial" w:hAnsi="Arial" w:cs="Arial"/>
          <w:sz w:val="24"/>
          <w:szCs w:val="24"/>
        </w:rPr>
        <w:t>realiz</w:t>
      </w:r>
      <w:r w:rsidR="00022D29">
        <w:rPr>
          <w:rFonts w:ascii="Arial" w:hAnsi="Arial" w:cs="Arial"/>
          <w:sz w:val="24"/>
          <w:szCs w:val="24"/>
        </w:rPr>
        <w:t>ó</w:t>
      </w:r>
      <w:r w:rsidR="003B7C17">
        <w:rPr>
          <w:rFonts w:ascii="Arial" w:hAnsi="Arial" w:cs="Arial"/>
          <w:sz w:val="24"/>
          <w:szCs w:val="24"/>
        </w:rPr>
        <w:t xml:space="preserve"> un extenso y continuado trabajo sobre la literatura antropológica de esa época, trabajo que quedó inconcluso</w:t>
      </w:r>
      <w:r w:rsidR="00022D29">
        <w:rPr>
          <w:rFonts w:ascii="Arial" w:hAnsi="Arial" w:cs="Arial"/>
          <w:sz w:val="24"/>
          <w:szCs w:val="24"/>
        </w:rPr>
        <w:t>.</w:t>
      </w:r>
      <w:r w:rsidR="000C768A">
        <w:rPr>
          <w:rFonts w:ascii="Arial" w:hAnsi="Arial" w:cs="Arial"/>
          <w:sz w:val="24"/>
          <w:szCs w:val="24"/>
        </w:rPr>
        <w:t xml:space="preserve"> Néstor Kohan (2020) </w:t>
      </w:r>
      <w:r w:rsidR="00FF48B4">
        <w:rPr>
          <w:rFonts w:ascii="Arial" w:hAnsi="Arial" w:cs="Arial"/>
          <w:sz w:val="24"/>
          <w:szCs w:val="24"/>
        </w:rPr>
        <w:t>se pregunta</w:t>
      </w:r>
      <w:r w:rsidR="000C768A">
        <w:rPr>
          <w:rFonts w:ascii="Arial" w:hAnsi="Arial" w:cs="Arial"/>
          <w:sz w:val="24"/>
          <w:szCs w:val="24"/>
        </w:rPr>
        <w:t xml:space="preserve"> </w:t>
      </w:r>
      <w:r w:rsidR="00FF48B4">
        <w:rPr>
          <w:rFonts w:ascii="Arial" w:hAnsi="Arial" w:cs="Arial"/>
          <w:sz w:val="24"/>
          <w:szCs w:val="24"/>
        </w:rPr>
        <w:t>por</w:t>
      </w:r>
      <w:r w:rsidR="000C768A">
        <w:rPr>
          <w:rFonts w:ascii="Arial" w:hAnsi="Arial" w:cs="Arial"/>
          <w:sz w:val="24"/>
          <w:szCs w:val="24"/>
        </w:rPr>
        <w:t xml:space="preserve"> la motivación que llevó a</w:t>
      </w:r>
      <w:r w:rsidR="00FF48B4">
        <w:rPr>
          <w:rFonts w:ascii="Arial" w:hAnsi="Arial" w:cs="Arial"/>
          <w:sz w:val="24"/>
          <w:szCs w:val="24"/>
        </w:rPr>
        <w:t>l</w:t>
      </w:r>
      <w:r w:rsidR="000C768A">
        <w:rPr>
          <w:rFonts w:ascii="Arial" w:hAnsi="Arial" w:cs="Arial"/>
          <w:sz w:val="24"/>
          <w:szCs w:val="24"/>
        </w:rPr>
        <w:t xml:space="preserve"> Marx</w:t>
      </w:r>
      <w:r w:rsidR="00FF48B4">
        <w:rPr>
          <w:rFonts w:ascii="Arial" w:hAnsi="Arial" w:cs="Arial"/>
          <w:sz w:val="24"/>
          <w:szCs w:val="24"/>
        </w:rPr>
        <w:t xml:space="preserve"> de los años 1880</w:t>
      </w:r>
      <w:r w:rsidR="000C768A">
        <w:rPr>
          <w:rFonts w:ascii="Arial" w:hAnsi="Arial" w:cs="Arial"/>
          <w:sz w:val="24"/>
          <w:szCs w:val="24"/>
        </w:rPr>
        <w:t xml:space="preserve"> a “retroceder en el tiempo”</w:t>
      </w:r>
      <w:r w:rsidR="00FF48B4">
        <w:rPr>
          <w:rFonts w:ascii="Arial" w:hAnsi="Arial" w:cs="Arial"/>
          <w:sz w:val="24"/>
          <w:szCs w:val="24"/>
        </w:rPr>
        <w:t xml:space="preserve"> y bucear en las comunidades “primitivas” pasadas y contemporáneas, </w:t>
      </w:r>
      <w:proofErr w:type="gramStart"/>
      <w:r w:rsidR="00FF48B4">
        <w:rPr>
          <w:rFonts w:ascii="Arial" w:hAnsi="Arial" w:cs="Arial"/>
          <w:sz w:val="24"/>
          <w:szCs w:val="24"/>
        </w:rPr>
        <w:t xml:space="preserve">y </w:t>
      </w:r>
      <w:r w:rsidR="000C768A">
        <w:rPr>
          <w:rFonts w:ascii="Arial" w:hAnsi="Arial" w:cs="Arial"/>
          <w:sz w:val="24"/>
          <w:szCs w:val="24"/>
        </w:rPr>
        <w:t xml:space="preserve"> </w:t>
      </w:r>
      <w:r w:rsidR="00FF48B4">
        <w:rPr>
          <w:rFonts w:ascii="Arial" w:hAnsi="Arial" w:cs="Arial"/>
          <w:sz w:val="24"/>
          <w:szCs w:val="24"/>
        </w:rPr>
        <w:t>reflexiona</w:t>
      </w:r>
      <w:proofErr w:type="gramEnd"/>
      <w:r w:rsidR="00FF48B4">
        <w:rPr>
          <w:rFonts w:ascii="Arial" w:hAnsi="Arial" w:cs="Arial"/>
          <w:sz w:val="24"/>
          <w:szCs w:val="24"/>
        </w:rPr>
        <w:t xml:space="preserve"> </w:t>
      </w:r>
      <w:r w:rsidR="000C768A">
        <w:rPr>
          <w:rFonts w:ascii="Arial" w:hAnsi="Arial" w:cs="Arial"/>
          <w:sz w:val="24"/>
          <w:szCs w:val="24"/>
        </w:rPr>
        <w:t xml:space="preserve">que </w:t>
      </w:r>
      <w:r w:rsidR="00FF48B4">
        <w:rPr>
          <w:rFonts w:ascii="Arial" w:hAnsi="Arial" w:cs="Arial"/>
          <w:sz w:val="24"/>
          <w:szCs w:val="24"/>
        </w:rPr>
        <w:t>esa motivación</w:t>
      </w:r>
      <w:r w:rsidR="000C768A">
        <w:rPr>
          <w:rFonts w:ascii="Arial" w:hAnsi="Arial" w:cs="Arial"/>
          <w:sz w:val="24"/>
          <w:szCs w:val="24"/>
        </w:rPr>
        <w:t xml:space="preserve"> es de orden ético-político:</w:t>
      </w:r>
    </w:p>
    <w:p w14:paraId="5106F969" w14:textId="560B8D7B" w:rsidR="000C768A" w:rsidRDefault="000C768A" w:rsidP="00195399">
      <w:pPr>
        <w:pStyle w:val="Prrafodelista"/>
        <w:spacing w:after="0" w:line="360" w:lineRule="auto"/>
        <w:ind w:left="0"/>
        <w:jc w:val="both"/>
        <w:rPr>
          <w:rFonts w:ascii="Arial" w:hAnsi="Arial" w:cs="Arial"/>
          <w:sz w:val="24"/>
          <w:szCs w:val="24"/>
        </w:rPr>
      </w:pPr>
      <w:r>
        <w:rPr>
          <w:rFonts w:ascii="Arial" w:hAnsi="Arial" w:cs="Arial"/>
          <w:sz w:val="24"/>
          <w:szCs w:val="24"/>
        </w:rPr>
        <w:tab/>
        <w:t>“</w:t>
      </w:r>
      <w:r w:rsidRPr="000C768A">
        <w:rPr>
          <w:rFonts w:ascii="Arial" w:hAnsi="Arial" w:cs="Arial"/>
          <w:sz w:val="24"/>
          <w:szCs w:val="24"/>
        </w:rPr>
        <w:t>Tanto por su epistemología dialéctica como por su rechazo político y su desprecio ético creciente hacia el colonialismo del mundo burgués, Marx se dedicó en sus últimos años casi obsesivamente a leer, extractar y completar varios cuadernos antropológico-etnológicos, en gran medida interesado por la historia pasada de la comunidad ancestral (formada a partir de relaciones de parentesco) así como también por su eventual supervivencia y sus potencialidades futuras (en resistencia con el colonialismo y sus enemigos internos), principalmente en civilizaciones y formaciones económico-sociales periféricas del sistema capitalista mundial.</w:t>
      </w:r>
      <w:r>
        <w:rPr>
          <w:rFonts w:ascii="Arial" w:hAnsi="Arial" w:cs="Arial"/>
          <w:sz w:val="24"/>
          <w:szCs w:val="24"/>
        </w:rPr>
        <w:t>” (Kohan, 2020: 56).</w:t>
      </w:r>
    </w:p>
    <w:p w14:paraId="42DFEB65" w14:textId="1C6CBDEF" w:rsidR="00A67F21" w:rsidRDefault="00A67F21" w:rsidP="00195399">
      <w:pPr>
        <w:pStyle w:val="Prrafodelista"/>
        <w:spacing w:after="0" w:line="360" w:lineRule="auto"/>
        <w:ind w:left="0"/>
        <w:jc w:val="both"/>
        <w:rPr>
          <w:rFonts w:ascii="Arial" w:hAnsi="Arial" w:cs="Arial"/>
          <w:sz w:val="24"/>
          <w:szCs w:val="24"/>
        </w:rPr>
      </w:pPr>
      <w:r>
        <w:rPr>
          <w:rFonts w:ascii="Arial" w:hAnsi="Arial" w:cs="Arial"/>
          <w:sz w:val="24"/>
          <w:szCs w:val="24"/>
        </w:rPr>
        <w:tab/>
        <w:t xml:space="preserve">En el mismo sentido, </w:t>
      </w:r>
      <w:r w:rsidR="001D6F80">
        <w:rPr>
          <w:rFonts w:ascii="Arial" w:hAnsi="Arial" w:cs="Arial"/>
          <w:sz w:val="24"/>
          <w:szCs w:val="24"/>
        </w:rPr>
        <w:t xml:space="preserve">Eric </w:t>
      </w:r>
      <w:r>
        <w:rPr>
          <w:rFonts w:ascii="Arial" w:hAnsi="Arial" w:cs="Arial"/>
          <w:sz w:val="24"/>
          <w:szCs w:val="24"/>
        </w:rPr>
        <w:t xml:space="preserve">Hobsbawm ha planteado que “el creciente interés de Marx hacia el </w:t>
      </w:r>
      <w:proofErr w:type="spellStart"/>
      <w:r>
        <w:rPr>
          <w:rFonts w:ascii="Arial" w:hAnsi="Arial" w:cs="Arial"/>
          <w:sz w:val="24"/>
          <w:szCs w:val="24"/>
        </w:rPr>
        <w:t>comunalismo</w:t>
      </w:r>
      <w:proofErr w:type="spellEnd"/>
      <w:r>
        <w:rPr>
          <w:rFonts w:ascii="Arial" w:hAnsi="Arial" w:cs="Arial"/>
          <w:sz w:val="24"/>
          <w:szCs w:val="24"/>
        </w:rPr>
        <w:t xml:space="preserve"> primitivo” radica en “su odio y desprecio cada vez mayores hacia la sociedad capitalista.” (Hobsbawm, 1987, citado en Kohan, 2020:55).</w:t>
      </w:r>
      <w:r w:rsidR="006F6D74">
        <w:rPr>
          <w:rFonts w:ascii="Arial" w:hAnsi="Arial" w:cs="Arial"/>
          <w:sz w:val="24"/>
          <w:szCs w:val="24"/>
        </w:rPr>
        <w:tab/>
      </w:r>
    </w:p>
    <w:p w14:paraId="79FBF522" w14:textId="2D1A6BA4" w:rsidR="003C225D" w:rsidRDefault="00A67F21" w:rsidP="00195399">
      <w:pPr>
        <w:pStyle w:val="Prrafodelista"/>
        <w:spacing w:after="0" w:line="360" w:lineRule="auto"/>
        <w:ind w:left="0"/>
        <w:jc w:val="both"/>
        <w:rPr>
          <w:rFonts w:ascii="Arial" w:hAnsi="Arial" w:cs="Arial"/>
          <w:sz w:val="24"/>
          <w:szCs w:val="24"/>
        </w:rPr>
      </w:pPr>
      <w:r>
        <w:rPr>
          <w:rFonts w:ascii="Arial" w:hAnsi="Arial" w:cs="Arial"/>
          <w:sz w:val="24"/>
          <w:szCs w:val="24"/>
        </w:rPr>
        <w:tab/>
      </w:r>
      <w:r w:rsidR="003C225D">
        <w:rPr>
          <w:rFonts w:ascii="Arial" w:hAnsi="Arial" w:cs="Arial"/>
          <w:sz w:val="24"/>
          <w:szCs w:val="24"/>
        </w:rPr>
        <w:t xml:space="preserve">Ángel </w:t>
      </w:r>
      <w:proofErr w:type="spellStart"/>
      <w:r w:rsidR="003C225D">
        <w:rPr>
          <w:rFonts w:ascii="Arial" w:hAnsi="Arial" w:cs="Arial"/>
          <w:sz w:val="24"/>
          <w:szCs w:val="24"/>
        </w:rPr>
        <w:t>Palerm</w:t>
      </w:r>
      <w:proofErr w:type="spellEnd"/>
      <w:r>
        <w:rPr>
          <w:rFonts w:ascii="Arial" w:hAnsi="Arial" w:cs="Arial"/>
          <w:sz w:val="24"/>
          <w:szCs w:val="24"/>
        </w:rPr>
        <w:t xml:space="preserve"> (1980)</w:t>
      </w:r>
      <w:r w:rsidR="003C225D">
        <w:rPr>
          <w:rFonts w:ascii="Arial" w:hAnsi="Arial" w:cs="Arial"/>
          <w:sz w:val="24"/>
          <w:szCs w:val="24"/>
        </w:rPr>
        <w:t xml:space="preserve"> </w:t>
      </w:r>
      <w:r>
        <w:rPr>
          <w:rFonts w:ascii="Arial" w:hAnsi="Arial" w:cs="Arial"/>
          <w:sz w:val="24"/>
          <w:szCs w:val="24"/>
        </w:rPr>
        <w:t>atribuye un papel crucial a</w:t>
      </w:r>
      <w:r w:rsidR="003C225D">
        <w:rPr>
          <w:rFonts w:ascii="Arial" w:hAnsi="Arial" w:cs="Arial"/>
          <w:sz w:val="24"/>
          <w:szCs w:val="24"/>
        </w:rPr>
        <w:t xml:space="preserve"> las lecturas que hizo Marx de diferentes fuentes etnológicas</w:t>
      </w:r>
      <w:r w:rsidR="00022D29">
        <w:rPr>
          <w:rFonts w:ascii="Arial" w:hAnsi="Arial" w:cs="Arial"/>
          <w:sz w:val="24"/>
          <w:szCs w:val="24"/>
        </w:rPr>
        <w:t xml:space="preserve"> sobre sociedades no occidentales</w:t>
      </w:r>
      <w:r w:rsidR="003C225D">
        <w:rPr>
          <w:rFonts w:ascii="Arial" w:hAnsi="Arial" w:cs="Arial"/>
          <w:sz w:val="24"/>
          <w:szCs w:val="24"/>
        </w:rPr>
        <w:t>, en el desarrollo de su teoría sobre la sucesión histórica:</w:t>
      </w:r>
    </w:p>
    <w:p w14:paraId="6BBE9D8A" w14:textId="4139A93D" w:rsidR="001A5052" w:rsidRDefault="001A5052" w:rsidP="00A67F21">
      <w:pPr>
        <w:pStyle w:val="Prrafodelista"/>
        <w:shd w:val="clear" w:color="auto" w:fill="FFFFFF" w:themeFill="background1"/>
        <w:spacing w:after="0" w:line="360" w:lineRule="auto"/>
        <w:ind w:left="0"/>
        <w:jc w:val="both"/>
        <w:rPr>
          <w:rFonts w:ascii="Arial" w:hAnsi="Arial" w:cs="Arial"/>
          <w:sz w:val="24"/>
          <w:szCs w:val="24"/>
        </w:rPr>
      </w:pPr>
      <w:r>
        <w:rPr>
          <w:rFonts w:ascii="Arial" w:hAnsi="Arial" w:cs="Arial"/>
          <w:sz w:val="24"/>
          <w:szCs w:val="24"/>
        </w:rPr>
        <w:tab/>
      </w:r>
      <w:r w:rsidR="003C225D">
        <w:rPr>
          <w:rFonts w:ascii="Arial" w:hAnsi="Arial" w:cs="Arial"/>
          <w:sz w:val="24"/>
          <w:szCs w:val="24"/>
        </w:rPr>
        <w:t>“</w:t>
      </w:r>
      <w:r w:rsidR="005A520F" w:rsidRPr="005A520F">
        <w:rPr>
          <w:rFonts w:ascii="Arial" w:hAnsi="Arial" w:cs="Arial"/>
          <w:sz w:val="24"/>
          <w:szCs w:val="24"/>
        </w:rPr>
        <w:t xml:space="preserve">La edición que hizo </w:t>
      </w:r>
      <w:proofErr w:type="spellStart"/>
      <w:r w:rsidR="005A520F" w:rsidRPr="005A520F">
        <w:rPr>
          <w:rFonts w:ascii="Arial" w:hAnsi="Arial" w:cs="Arial"/>
          <w:sz w:val="24"/>
          <w:szCs w:val="24"/>
        </w:rPr>
        <w:t>Krader</w:t>
      </w:r>
      <w:proofErr w:type="spellEnd"/>
      <w:r w:rsidR="005A520F" w:rsidRPr="005A520F">
        <w:rPr>
          <w:rFonts w:ascii="Arial" w:hAnsi="Arial" w:cs="Arial"/>
          <w:sz w:val="24"/>
          <w:szCs w:val="24"/>
        </w:rPr>
        <w:t xml:space="preserve"> hace poco de los sorprendentemente desconocidos </w:t>
      </w:r>
      <w:r w:rsidR="005A520F" w:rsidRPr="001A5052">
        <w:rPr>
          <w:rFonts w:ascii="Arial" w:hAnsi="Arial" w:cs="Arial"/>
          <w:i/>
          <w:iCs/>
          <w:sz w:val="24"/>
          <w:szCs w:val="24"/>
        </w:rPr>
        <w:t>Cuadernos etnológicos de Marx</w:t>
      </w:r>
      <w:r w:rsidR="005A520F" w:rsidRPr="005A520F">
        <w:rPr>
          <w:rFonts w:ascii="Arial" w:hAnsi="Arial" w:cs="Arial"/>
          <w:sz w:val="24"/>
          <w:szCs w:val="24"/>
        </w:rPr>
        <w:t xml:space="preserve">, en cuya publicación tuve alguna participación, ha puesto bajo nueva luz el proceso formativo de las ideas marxistas sobre las formaciones socioeconómicas llamadas primitivas, aunque yo preferiría denominarlas, creo que más correctamente, sociedades no occidentales y no capitalistas. No hay duda ahora de que la lectura crítica de Maine, </w:t>
      </w:r>
      <w:proofErr w:type="spellStart"/>
      <w:r w:rsidR="005A520F" w:rsidRPr="005A520F">
        <w:rPr>
          <w:rFonts w:ascii="Arial" w:hAnsi="Arial" w:cs="Arial"/>
          <w:sz w:val="24"/>
          <w:szCs w:val="24"/>
        </w:rPr>
        <w:t>Phear</w:t>
      </w:r>
      <w:proofErr w:type="spellEnd"/>
      <w:r w:rsidR="005A520F" w:rsidRPr="005A520F">
        <w:rPr>
          <w:rFonts w:ascii="Arial" w:hAnsi="Arial" w:cs="Arial"/>
          <w:sz w:val="24"/>
          <w:szCs w:val="24"/>
        </w:rPr>
        <w:t xml:space="preserve">, Lubbock, y especialmente de Tylor y Morgan, transformó la concepción de la evolución social que Marx había heredado y adoptado con </w:t>
      </w:r>
      <w:r w:rsidR="005A520F" w:rsidRPr="005A520F">
        <w:rPr>
          <w:rFonts w:ascii="Arial" w:hAnsi="Arial" w:cs="Arial"/>
          <w:sz w:val="24"/>
          <w:szCs w:val="24"/>
        </w:rPr>
        <w:lastRenderedPageBreak/>
        <w:t xml:space="preserve">escasas modificaciones de Hegel y del evolucionismo del siglo </w:t>
      </w:r>
      <w:r w:rsidR="003C225D">
        <w:rPr>
          <w:rFonts w:ascii="Arial" w:hAnsi="Arial" w:cs="Arial"/>
          <w:sz w:val="24"/>
          <w:szCs w:val="24"/>
        </w:rPr>
        <w:t>XVIII</w:t>
      </w:r>
      <w:r w:rsidR="005A520F" w:rsidRPr="005A520F">
        <w:rPr>
          <w:rFonts w:ascii="Arial" w:hAnsi="Arial" w:cs="Arial"/>
          <w:sz w:val="24"/>
          <w:szCs w:val="24"/>
        </w:rPr>
        <w:t xml:space="preserve"> y principios del </w:t>
      </w:r>
      <w:r w:rsidR="003C225D">
        <w:rPr>
          <w:rFonts w:ascii="Arial" w:hAnsi="Arial" w:cs="Arial"/>
          <w:sz w:val="24"/>
          <w:szCs w:val="24"/>
        </w:rPr>
        <w:t>XIX.”</w:t>
      </w:r>
      <w:r w:rsidR="005A520F">
        <w:rPr>
          <w:rFonts w:ascii="Arial" w:hAnsi="Arial" w:cs="Arial"/>
          <w:sz w:val="24"/>
          <w:szCs w:val="24"/>
        </w:rPr>
        <w:t xml:space="preserve"> (</w:t>
      </w:r>
      <w:proofErr w:type="spellStart"/>
      <w:r w:rsidR="005A520F">
        <w:rPr>
          <w:rFonts w:ascii="Arial" w:hAnsi="Arial" w:cs="Arial"/>
          <w:sz w:val="24"/>
          <w:szCs w:val="24"/>
        </w:rPr>
        <w:t>Palerm</w:t>
      </w:r>
      <w:proofErr w:type="spellEnd"/>
      <w:r w:rsidR="005A520F">
        <w:rPr>
          <w:rFonts w:ascii="Arial" w:hAnsi="Arial" w:cs="Arial"/>
          <w:sz w:val="24"/>
          <w:szCs w:val="24"/>
        </w:rPr>
        <w:t>, 2008.50)</w:t>
      </w:r>
    </w:p>
    <w:p w14:paraId="3BE82C6C" w14:textId="5C1E66BF" w:rsidR="00216A4A" w:rsidRPr="005A520F" w:rsidRDefault="001A5052" w:rsidP="00195399">
      <w:pPr>
        <w:pStyle w:val="Prrafodelista"/>
        <w:spacing w:after="0" w:line="360" w:lineRule="auto"/>
        <w:ind w:left="0"/>
        <w:jc w:val="both"/>
        <w:rPr>
          <w:rFonts w:ascii="Arial" w:hAnsi="Arial" w:cs="Arial"/>
          <w:sz w:val="24"/>
          <w:szCs w:val="24"/>
        </w:rPr>
      </w:pPr>
      <w:r>
        <w:rPr>
          <w:rFonts w:ascii="Arial" w:hAnsi="Arial" w:cs="Arial"/>
          <w:sz w:val="24"/>
          <w:szCs w:val="24"/>
        </w:rPr>
        <w:tab/>
      </w:r>
      <w:r w:rsidR="003C225D">
        <w:rPr>
          <w:rFonts w:ascii="Arial" w:hAnsi="Arial" w:cs="Arial"/>
          <w:sz w:val="24"/>
          <w:szCs w:val="24"/>
        </w:rPr>
        <w:t>Y agrega:</w:t>
      </w:r>
    </w:p>
    <w:p w14:paraId="6210AAD6" w14:textId="47D8515B" w:rsidR="005A520F" w:rsidRPr="005A520F" w:rsidRDefault="001A5052" w:rsidP="002A6C9D">
      <w:pPr>
        <w:pStyle w:val="Prrafodelista"/>
        <w:shd w:val="clear" w:color="auto" w:fill="FFFFFF" w:themeFill="background1"/>
        <w:spacing w:after="0" w:line="360" w:lineRule="auto"/>
        <w:ind w:left="0"/>
        <w:jc w:val="both"/>
        <w:rPr>
          <w:rFonts w:ascii="Arial" w:hAnsi="Arial" w:cs="Arial"/>
          <w:sz w:val="24"/>
          <w:szCs w:val="24"/>
        </w:rPr>
      </w:pPr>
      <w:r>
        <w:rPr>
          <w:rFonts w:ascii="Arial" w:hAnsi="Arial" w:cs="Arial"/>
          <w:sz w:val="24"/>
          <w:szCs w:val="24"/>
        </w:rPr>
        <w:tab/>
      </w:r>
      <w:r w:rsidR="003C225D">
        <w:rPr>
          <w:rFonts w:ascii="Arial" w:hAnsi="Arial" w:cs="Arial"/>
          <w:sz w:val="24"/>
          <w:szCs w:val="24"/>
        </w:rPr>
        <w:t>“</w:t>
      </w:r>
      <w:r w:rsidR="005A520F" w:rsidRPr="005A520F">
        <w:rPr>
          <w:rFonts w:ascii="Arial" w:hAnsi="Arial" w:cs="Arial"/>
          <w:sz w:val="24"/>
          <w:szCs w:val="24"/>
        </w:rPr>
        <w:t xml:space="preserve">Creo que puede afirmarse que la influencia de la antropología contribuyó poderosamente a sacar a Marx de sus casillas eurooccidentales, abriéndole el panorama del variado desarrollo de las civilizaciones del mundo. Si se acepta, además, la idea de que fue durante este periodo de lecturas etnológicas cuando Marx transformó la concepción evolucionista unilineal, basada en la experiencia histórica europea, en una concepción de naturaleza universal y </w:t>
      </w:r>
      <w:proofErr w:type="spellStart"/>
      <w:r w:rsidR="005A520F" w:rsidRPr="005A520F">
        <w:rPr>
          <w:rFonts w:ascii="Arial" w:hAnsi="Arial" w:cs="Arial"/>
          <w:sz w:val="24"/>
          <w:szCs w:val="24"/>
        </w:rPr>
        <w:t>multilineal</w:t>
      </w:r>
      <w:proofErr w:type="spellEnd"/>
      <w:r w:rsidR="005A520F" w:rsidRPr="005A520F">
        <w:rPr>
          <w:rFonts w:ascii="Arial" w:hAnsi="Arial" w:cs="Arial"/>
          <w:sz w:val="24"/>
          <w:szCs w:val="24"/>
        </w:rPr>
        <w:t>, tendremos que apreciar todavía más decisivamente la influencia de la antropología sobre el marxismo.</w:t>
      </w:r>
      <w:r w:rsidR="003C225D">
        <w:rPr>
          <w:rFonts w:ascii="Arial" w:hAnsi="Arial" w:cs="Arial"/>
          <w:sz w:val="24"/>
          <w:szCs w:val="24"/>
        </w:rPr>
        <w:t>”</w:t>
      </w:r>
      <w:r w:rsidR="005A520F">
        <w:rPr>
          <w:rFonts w:ascii="Arial" w:hAnsi="Arial" w:cs="Arial"/>
          <w:sz w:val="24"/>
          <w:szCs w:val="24"/>
        </w:rPr>
        <w:t xml:space="preserve"> (</w:t>
      </w:r>
      <w:proofErr w:type="spellStart"/>
      <w:r w:rsidR="005A520F">
        <w:rPr>
          <w:rFonts w:ascii="Arial" w:hAnsi="Arial" w:cs="Arial"/>
          <w:sz w:val="24"/>
          <w:szCs w:val="24"/>
        </w:rPr>
        <w:t>Palerm</w:t>
      </w:r>
      <w:proofErr w:type="spellEnd"/>
      <w:r w:rsidR="005A520F">
        <w:rPr>
          <w:rFonts w:ascii="Arial" w:hAnsi="Arial" w:cs="Arial"/>
          <w:sz w:val="24"/>
          <w:szCs w:val="24"/>
        </w:rPr>
        <w:t>, 2008:51).</w:t>
      </w:r>
    </w:p>
    <w:p w14:paraId="0DE117CD" w14:textId="77777777" w:rsidR="00195399" w:rsidRDefault="00195399" w:rsidP="00195399">
      <w:pPr>
        <w:rPr>
          <w:rFonts w:ascii="Arial" w:hAnsi="Arial" w:cs="Arial"/>
          <w:b/>
          <w:bCs/>
          <w:sz w:val="24"/>
          <w:szCs w:val="24"/>
        </w:rPr>
      </w:pPr>
    </w:p>
    <w:p w14:paraId="5AC78596" w14:textId="60D8000A" w:rsidR="00EB2E89" w:rsidRDefault="006F6D74" w:rsidP="006F6D74">
      <w:pPr>
        <w:spacing w:after="0" w:line="360" w:lineRule="auto"/>
        <w:jc w:val="both"/>
        <w:rPr>
          <w:rFonts w:ascii="Arial" w:hAnsi="Arial" w:cs="Arial"/>
          <w:sz w:val="24"/>
          <w:szCs w:val="24"/>
        </w:rPr>
      </w:pPr>
      <w:r>
        <w:rPr>
          <w:rFonts w:ascii="Arial" w:hAnsi="Arial" w:cs="Arial"/>
          <w:sz w:val="24"/>
          <w:szCs w:val="24"/>
        </w:rPr>
        <w:tab/>
      </w:r>
      <w:r w:rsidR="00EE69F4">
        <w:rPr>
          <w:rFonts w:ascii="Arial" w:hAnsi="Arial" w:cs="Arial"/>
          <w:sz w:val="24"/>
          <w:szCs w:val="24"/>
        </w:rPr>
        <w:t>Marx dedicó especial atención a la obra</w:t>
      </w:r>
      <w:r w:rsidR="00535B65">
        <w:rPr>
          <w:rFonts w:ascii="Arial" w:hAnsi="Arial" w:cs="Arial"/>
          <w:sz w:val="24"/>
          <w:szCs w:val="24"/>
        </w:rPr>
        <w:t xml:space="preserve"> </w:t>
      </w:r>
      <w:r w:rsidR="00535B65" w:rsidRPr="00535B65">
        <w:rPr>
          <w:rFonts w:ascii="Arial" w:hAnsi="Arial" w:cs="Arial"/>
          <w:i/>
          <w:iCs/>
          <w:sz w:val="24"/>
          <w:szCs w:val="24"/>
        </w:rPr>
        <w:t>La Sociedad Primitiva</w:t>
      </w:r>
      <w:r w:rsidR="00EE69F4">
        <w:rPr>
          <w:rFonts w:ascii="Arial" w:hAnsi="Arial" w:cs="Arial"/>
          <w:sz w:val="24"/>
          <w:szCs w:val="24"/>
        </w:rPr>
        <w:t xml:space="preserve"> de Morgan</w:t>
      </w:r>
      <w:r w:rsidR="00EE69F4">
        <w:rPr>
          <w:rStyle w:val="Refdenotaalpie"/>
          <w:rFonts w:ascii="Arial" w:hAnsi="Arial" w:cs="Arial"/>
          <w:sz w:val="24"/>
          <w:szCs w:val="24"/>
        </w:rPr>
        <w:footnoteReference w:id="1"/>
      </w:r>
      <w:r>
        <w:rPr>
          <w:rFonts w:ascii="Arial" w:hAnsi="Arial" w:cs="Arial"/>
          <w:sz w:val="24"/>
          <w:szCs w:val="24"/>
        </w:rPr>
        <w:t>, cuyos extractos fueron particularmente extensos</w:t>
      </w:r>
    </w:p>
    <w:p w14:paraId="79AD226C" w14:textId="62D7C479" w:rsidR="00717DE0" w:rsidRDefault="00717DE0" w:rsidP="00717DE0">
      <w:pPr>
        <w:spacing w:after="0" w:line="360" w:lineRule="auto"/>
        <w:jc w:val="both"/>
        <w:rPr>
          <w:rFonts w:ascii="Arial" w:hAnsi="Arial" w:cs="Arial"/>
          <w:sz w:val="24"/>
          <w:szCs w:val="24"/>
        </w:rPr>
      </w:pPr>
      <w:r>
        <w:rPr>
          <w:rFonts w:ascii="Arial" w:hAnsi="Arial" w:cs="Arial"/>
          <w:sz w:val="24"/>
          <w:szCs w:val="24"/>
        </w:rPr>
        <w:tab/>
        <w:t>“</w:t>
      </w:r>
      <w:r w:rsidRPr="00717DE0">
        <w:rPr>
          <w:rFonts w:ascii="Arial" w:hAnsi="Arial" w:cs="Arial"/>
          <w:sz w:val="24"/>
          <w:szCs w:val="24"/>
        </w:rPr>
        <w:t>El punto más importante que tomó</w:t>
      </w:r>
      <w:r>
        <w:rPr>
          <w:rFonts w:ascii="Arial" w:hAnsi="Arial" w:cs="Arial"/>
          <w:sz w:val="24"/>
          <w:szCs w:val="24"/>
        </w:rPr>
        <w:t xml:space="preserve"> </w:t>
      </w:r>
      <w:r w:rsidRPr="00717DE0">
        <w:rPr>
          <w:rFonts w:ascii="Arial" w:hAnsi="Arial" w:cs="Arial"/>
          <w:sz w:val="24"/>
          <w:szCs w:val="24"/>
        </w:rPr>
        <w:t>de M</w:t>
      </w:r>
      <w:r>
        <w:rPr>
          <w:rFonts w:ascii="Arial" w:hAnsi="Arial" w:cs="Arial"/>
          <w:sz w:val="24"/>
          <w:szCs w:val="24"/>
        </w:rPr>
        <w:t>o</w:t>
      </w:r>
      <w:r w:rsidRPr="00717DE0">
        <w:rPr>
          <w:rFonts w:ascii="Arial" w:hAnsi="Arial" w:cs="Arial"/>
          <w:sz w:val="24"/>
          <w:szCs w:val="24"/>
        </w:rPr>
        <w:t>rgan concierne a</w:t>
      </w:r>
      <w:r>
        <w:rPr>
          <w:rFonts w:ascii="Arial" w:hAnsi="Arial" w:cs="Arial"/>
          <w:sz w:val="24"/>
          <w:szCs w:val="24"/>
        </w:rPr>
        <w:t xml:space="preserve"> </w:t>
      </w:r>
      <w:r w:rsidRPr="00717DE0">
        <w:rPr>
          <w:rFonts w:ascii="Arial" w:hAnsi="Arial" w:cs="Arial"/>
          <w:sz w:val="24"/>
          <w:szCs w:val="24"/>
        </w:rPr>
        <w:t>la p</w:t>
      </w:r>
      <w:r>
        <w:rPr>
          <w:rFonts w:ascii="Arial" w:hAnsi="Arial" w:cs="Arial"/>
          <w:sz w:val="24"/>
          <w:szCs w:val="24"/>
        </w:rPr>
        <w:t>e</w:t>
      </w:r>
      <w:r w:rsidRPr="00717DE0">
        <w:rPr>
          <w:rFonts w:ascii="Arial" w:hAnsi="Arial" w:cs="Arial"/>
          <w:sz w:val="24"/>
          <w:szCs w:val="24"/>
        </w:rPr>
        <w:t>riodización de la h</w:t>
      </w:r>
      <w:r>
        <w:rPr>
          <w:rFonts w:ascii="Arial" w:hAnsi="Arial" w:cs="Arial"/>
          <w:sz w:val="24"/>
          <w:szCs w:val="24"/>
        </w:rPr>
        <w:t>istoria</w:t>
      </w:r>
      <w:r w:rsidRPr="00717DE0">
        <w:rPr>
          <w:rFonts w:ascii="Arial" w:hAnsi="Arial" w:cs="Arial"/>
          <w:sz w:val="24"/>
          <w:szCs w:val="24"/>
        </w:rPr>
        <w:t>. Las instituciones humanas son perecederas; ni la famili</w:t>
      </w:r>
      <w:r>
        <w:rPr>
          <w:rFonts w:ascii="Arial" w:hAnsi="Arial" w:cs="Arial"/>
          <w:sz w:val="24"/>
          <w:szCs w:val="24"/>
        </w:rPr>
        <w:t xml:space="preserve">a </w:t>
      </w:r>
      <w:r w:rsidRPr="00717DE0">
        <w:rPr>
          <w:rFonts w:ascii="Arial" w:hAnsi="Arial" w:cs="Arial"/>
          <w:sz w:val="24"/>
          <w:szCs w:val="24"/>
        </w:rPr>
        <w:t>en su fo</w:t>
      </w:r>
      <w:r>
        <w:rPr>
          <w:rFonts w:ascii="Arial" w:hAnsi="Arial" w:cs="Arial"/>
          <w:sz w:val="24"/>
          <w:szCs w:val="24"/>
        </w:rPr>
        <w:t>rm</w:t>
      </w:r>
      <w:r w:rsidRPr="00717DE0">
        <w:rPr>
          <w:rFonts w:ascii="Arial" w:hAnsi="Arial" w:cs="Arial"/>
          <w:sz w:val="24"/>
          <w:szCs w:val="24"/>
        </w:rPr>
        <w:t xml:space="preserve">a monógama, </w:t>
      </w:r>
      <w:r>
        <w:rPr>
          <w:rFonts w:ascii="Arial" w:hAnsi="Arial" w:cs="Arial"/>
          <w:sz w:val="24"/>
          <w:szCs w:val="24"/>
        </w:rPr>
        <w:t xml:space="preserve">como </w:t>
      </w:r>
      <w:r w:rsidRPr="00717DE0">
        <w:rPr>
          <w:rFonts w:ascii="Arial" w:hAnsi="Arial" w:cs="Arial"/>
          <w:sz w:val="24"/>
          <w:szCs w:val="24"/>
        </w:rPr>
        <w:t>se la conoce en la sociedad capitalista, ni el trabajo asalariado y el capital son ins</w:t>
      </w:r>
      <w:r>
        <w:rPr>
          <w:rFonts w:ascii="Arial" w:hAnsi="Arial" w:cs="Arial"/>
          <w:sz w:val="24"/>
          <w:szCs w:val="24"/>
        </w:rPr>
        <w:t>t</w:t>
      </w:r>
      <w:r w:rsidRPr="00717DE0">
        <w:rPr>
          <w:rFonts w:ascii="Arial" w:hAnsi="Arial" w:cs="Arial"/>
          <w:sz w:val="24"/>
          <w:szCs w:val="24"/>
        </w:rPr>
        <w:t>ituci</w:t>
      </w:r>
      <w:r>
        <w:rPr>
          <w:rFonts w:ascii="Arial" w:hAnsi="Arial" w:cs="Arial"/>
          <w:sz w:val="24"/>
          <w:szCs w:val="24"/>
        </w:rPr>
        <w:t>o</w:t>
      </w:r>
      <w:r w:rsidRPr="00717DE0">
        <w:rPr>
          <w:rFonts w:ascii="Arial" w:hAnsi="Arial" w:cs="Arial"/>
          <w:sz w:val="24"/>
          <w:szCs w:val="24"/>
        </w:rPr>
        <w:t>nes</w:t>
      </w:r>
      <w:r>
        <w:rPr>
          <w:rFonts w:ascii="Arial" w:hAnsi="Arial" w:cs="Arial"/>
          <w:sz w:val="24"/>
          <w:szCs w:val="24"/>
        </w:rPr>
        <w:t xml:space="preserve"> </w:t>
      </w:r>
      <w:r w:rsidRPr="00717DE0">
        <w:rPr>
          <w:rFonts w:ascii="Arial" w:hAnsi="Arial" w:cs="Arial"/>
          <w:sz w:val="24"/>
          <w:szCs w:val="24"/>
        </w:rPr>
        <w:t>du</w:t>
      </w:r>
      <w:r>
        <w:rPr>
          <w:rFonts w:ascii="Arial" w:hAnsi="Arial" w:cs="Arial"/>
          <w:sz w:val="24"/>
          <w:szCs w:val="24"/>
        </w:rPr>
        <w:t>raderas,</w:t>
      </w:r>
      <w:r w:rsidRPr="00717DE0">
        <w:rPr>
          <w:rFonts w:ascii="Arial" w:hAnsi="Arial" w:cs="Arial"/>
          <w:sz w:val="24"/>
          <w:szCs w:val="24"/>
        </w:rPr>
        <w:t xml:space="preserve"> naturales o de derecho divino. Muy al contra</w:t>
      </w:r>
      <w:r>
        <w:rPr>
          <w:rFonts w:ascii="Arial" w:hAnsi="Arial" w:cs="Arial"/>
          <w:sz w:val="24"/>
          <w:szCs w:val="24"/>
        </w:rPr>
        <w:t>ri</w:t>
      </w:r>
      <w:r w:rsidRPr="00717DE0">
        <w:rPr>
          <w:rFonts w:ascii="Arial" w:hAnsi="Arial" w:cs="Arial"/>
          <w:sz w:val="24"/>
          <w:szCs w:val="24"/>
        </w:rPr>
        <w:t>o, se hallan limi</w:t>
      </w:r>
      <w:r>
        <w:rPr>
          <w:rFonts w:ascii="Arial" w:hAnsi="Arial" w:cs="Arial"/>
          <w:sz w:val="24"/>
          <w:szCs w:val="24"/>
        </w:rPr>
        <w:t>t</w:t>
      </w:r>
      <w:r w:rsidRPr="00717DE0">
        <w:rPr>
          <w:rFonts w:ascii="Arial" w:hAnsi="Arial" w:cs="Arial"/>
          <w:sz w:val="24"/>
          <w:szCs w:val="24"/>
        </w:rPr>
        <w:t>adas históricamente, como prod</w:t>
      </w:r>
      <w:r>
        <w:rPr>
          <w:rFonts w:ascii="Arial" w:hAnsi="Arial" w:cs="Arial"/>
          <w:sz w:val="24"/>
          <w:szCs w:val="24"/>
        </w:rPr>
        <w:t xml:space="preserve">ucto de </w:t>
      </w:r>
      <w:r w:rsidRPr="00717DE0">
        <w:rPr>
          <w:rFonts w:ascii="Arial" w:hAnsi="Arial" w:cs="Arial"/>
          <w:sz w:val="24"/>
          <w:szCs w:val="24"/>
        </w:rPr>
        <w:t>u</w:t>
      </w:r>
      <w:r>
        <w:rPr>
          <w:rFonts w:ascii="Arial" w:hAnsi="Arial" w:cs="Arial"/>
          <w:sz w:val="24"/>
          <w:szCs w:val="24"/>
        </w:rPr>
        <w:t>na</w:t>
      </w:r>
      <w:r w:rsidRPr="00717DE0">
        <w:rPr>
          <w:rFonts w:ascii="Arial" w:hAnsi="Arial" w:cs="Arial"/>
          <w:sz w:val="24"/>
          <w:szCs w:val="24"/>
        </w:rPr>
        <w:t xml:space="preserve"> soci</w:t>
      </w:r>
      <w:r>
        <w:rPr>
          <w:rFonts w:ascii="Arial" w:hAnsi="Arial" w:cs="Arial"/>
          <w:sz w:val="24"/>
          <w:szCs w:val="24"/>
        </w:rPr>
        <w:t>e</w:t>
      </w:r>
      <w:r w:rsidRPr="00717DE0">
        <w:rPr>
          <w:rFonts w:ascii="Arial" w:hAnsi="Arial" w:cs="Arial"/>
          <w:sz w:val="24"/>
          <w:szCs w:val="24"/>
        </w:rPr>
        <w:t>d</w:t>
      </w:r>
      <w:r>
        <w:rPr>
          <w:rFonts w:ascii="Arial" w:hAnsi="Arial" w:cs="Arial"/>
          <w:sz w:val="24"/>
          <w:szCs w:val="24"/>
        </w:rPr>
        <w:t xml:space="preserve">ad </w:t>
      </w:r>
      <w:r w:rsidRPr="00717DE0">
        <w:rPr>
          <w:rFonts w:ascii="Arial" w:hAnsi="Arial" w:cs="Arial"/>
          <w:sz w:val="24"/>
          <w:szCs w:val="24"/>
        </w:rPr>
        <w:t>particular en una determinada época de su historia. Lo que ha hecho la humanidad -la humanidad o una clase social en particular- puede desaparecer</w:t>
      </w:r>
      <w:r>
        <w:rPr>
          <w:rFonts w:ascii="Arial" w:hAnsi="Arial" w:cs="Arial"/>
          <w:sz w:val="24"/>
          <w:szCs w:val="24"/>
        </w:rPr>
        <w:t>.” (</w:t>
      </w:r>
      <w:proofErr w:type="spellStart"/>
      <w:r>
        <w:rPr>
          <w:rFonts w:ascii="Arial" w:hAnsi="Arial" w:cs="Arial"/>
          <w:sz w:val="24"/>
          <w:szCs w:val="24"/>
        </w:rPr>
        <w:t>Krader</w:t>
      </w:r>
      <w:proofErr w:type="spellEnd"/>
      <w:r>
        <w:rPr>
          <w:rFonts w:ascii="Arial" w:hAnsi="Arial" w:cs="Arial"/>
          <w:sz w:val="24"/>
          <w:szCs w:val="24"/>
        </w:rPr>
        <w:t>, 1988:14).</w:t>
      </w:r>
    </w:p>
    <w:p w14:paraId="66F7DF29" w14:textId="480F1DED" w:rsidR="00717DE0" w:rsidRDefault="002B0028" w:rsidP="00717DE0">
      <w:pPr>
        <w:spacing w:after="0" w:line="360" w:lineRule="auto"/>
        <w:jc w:val="both"/>
        <w:rPr>
          <w:rFonts w:ascii="Arial" w:hAnsi="Arial" w:cs="Arial"/>
          <w:sz w:val="24"/>
          <w:szCs w:val="24"/>
        </w:rPr>
      </w:pPr>
      <w:r>
        <w:rPr>
          <w:rFonts w:ascii="Arial" w:hAnsi="Arial" w:cs="Arial"/>
          <w:sz w:val="24"/>
          <w:szCs w:val="24"/>
        </w:rPr>
        <w:tab/>
        <w:t xml:space="preserve">La actitud </w:t>
      </w:r>
      <w:r w:rsidR="00022D29">
        <w:rPr>
          <w:rFonts w:ascii="Arial" w:hAnsi="Arial" w:cs="Arial"/>
          <w:sz w:val="24"/>
          <w:szCs w:val="24"/>
        </w:rPr>
        <w:t>sumamente favorable</w:t>
      </w:r>
      <w:r>
        <w:rPr>
          <w:rFonts w:ascii="Arial" w:hAnsi="Arial" w:cs="Arial"/>
          <w:sz w:val="24"/>
          <w:szCs w:val="24"/>
        </w:rPr>
        <w:t xml:space="preserve"> de Marx y Engels hacia </w:t>
      </w:r>
      <w:r w:rsidRPr="00216A4A">
        <w:rPr>
          <w:rFonts w:ascii="Arial" w:hAnsi="Arial" w:cs="Arial"/>
          <w:i/>
          <w:iCs/>
          <w:sz w:val="24"/>
          <w:szCs w:val="24"/>
        </w:rPr>
        <w:t>La sociedad primitiva</w:t>
      </w:r>
      <w:r>
        <w:rPr>
          <w:rFonts w:ascii="Arial" w:hAnsi="Arial" w:cs="Arial"/>
          <w:sz w:val="24"/>
          <w:szCs w:val="24"/>
        </w:rPr>
        <w:t xml:space="preserve"> también se funda en la concepción </w:t>
      </w:r>
      <w:proofErr w:type="spellStart"/>
      <w:r>
        <w:rPr>
          <w:rFonts w:ascii="Arial" w:hAnsi="Arial" w:cs="Arial"/>
          <w:sz w:val="24"/>
          <w:szCs w:val="24"/>
        </w:rPr>
        <w:t>morganiana</w:t>
      </w:r>
      <w:proofErr w:type="spellEnd"/>
      <w:r>
        <w:rPr>
          <w:rFonts w:ascii="Arial" w:hAnsi="Arial" w:cs="Arial"/>
          <w:sz w:val="24"/>
          <w:szCs w:val="24"/>
        </w:rPr>
        <w:t xml:space="preserve"> de la propiedad. Marx y Engels tomaron nota de la parte de la obra de Morgan en que se refiere a dicha institució</w:t>
      </w:r>
      <w:r w:rsidR="00151C79">
        <w:rPr>
          <w:rFonts w:ascii="Arial" w:hAnsi="Arial" w:cs="Arial"/>
          <w:sz w:val="24"/>
          <w:szCs w:val="24"/>
        </w:rPr>
        <w:t>n, y admiraron las páginas que dedica a establecer correlaciones entre la propiedad y el desarrollo</w:t>
      </w:r>
      <w:r w:rsidR="00D71128">
        <w:rPr>
          <w:rFonts w:ascii="Arial" w:hAnsi="Arial" w:cs="Arial"/>
          <w:sz w:val="24"/>
          <w:szCs w:val="24"/>
        </w:rPr>
        <w:t xml:space="preserve"> de</w:t>
      </w:r>
      <w:r w:rsidR="00151C79">
        <w:rPr>
          <w:rFonts w:ascii="Arial" w:hAnsi="Arial" w:cs="Arial"/>
          <w:sz w:val="24"/>
          <w:szCs w:val="24"/>
        </w:rPr>
        <w:t xml:space="preserve"> las demás instituciones</w:t>
      </w:r>
      <w:r w:rsidR="0021265A">
        <w:rPr>
          <w:rFonts w:ascii="Arial" w:hAnsi="Arial" w:cs="Arial"/>
          <w:sz w:val="24"/>
          <w:szCs w:val="24"/>
        </w:rPr>
        <w:t xml:space="preserve"> y de las artes de subsistencia.</w:t>
      </w:r>
      <w:r>
        <w:rPr>
          <w:rFonts w:ascii="Arial" w:hAnsi="Arial" w:cs="Arial"/>
          <w:sz w:val="24"/>
          <w:szCs w:val="24"/>
        </w:rPr>
        <w:t xml:space="preserve"> En su libro, Morgan deplora el avance de la propiedad y marca sus </w:t>
      </w:r>
      <w:r>
        <w:rPr>
          <w:rFonts w:ascii="Arial" w:hAnsi="Arial" w:cs="Arial"/>
          <w:sz w:val="24"/>
          <w:szCs w:val="24"/>
        </w:rPr>
        <w:lastRenderedPageBreak/>
        <w:t>efectos adversos sobre la humanidad</w:t>
      </w:r>
      <w:r w:rsidR="00151C79">
        <w:rPr>
          <w:rFonts w:ascii="Arial" w:hAnsi="Arial" w:cs="Arial"/>
          <w:sz w:val="24"/>
          <w:szCs w:val="24"/>
        </w:rPr>
        <w:t>, especialmente la “carrera por la propiedad” que marca el período de la civilización.</w:t>
      </w:r>
    </w:p>
    <w:p w14:paraId="7D5A6B93" w14:textId="4FE6BCAC" w:rsidR="00717DE0" w:rsidRDefault="0021265A" w:rsidP="00717DE0">
      <w:pPr>
        <w:spacing w:after="0" w:line="360" w:lineRule="auto"/>
        <w:jc w:val="both"/>
        <w:rPr>
          <w:rFonts w:ascii="Arial" w:hAnsi="Arial" w:cs="Arial"/>
          <w:sz w:val="24"/>
          <w:szCs w:val="24"/>
        </w:rPr>
      </w:pPr>
      <w:r>
        <w:rPr>
          <w:rFonts w:ascii="Arial" w:hAnsi="Arial" w:cs="Arial"/>
          <w:sz w:val="24"/>
          <w:szCs w:val="24"/>
        </w:rPr>
        <w:tab/>
        <w:t xml:space="preserve">“Estos pasajes de la obra de Morgan desbordan el entusiasmo de Engels; le maravilla a este último que Morgan, no sólo critique </w:t>
      </w:r>
      <w:r w:rsidR="00F45EB6">
        <w:rPr>
          <w:rFonts w:ascii="Arial" w:hAnsi="Arial" w:cs="Arial"/>
          <w:sz w:val="24"/>
          <w:szCs w:val="24"/>
        </w:rPr>
        <w:t>“</w:t>
      </w:r>
      <w:r>
        <w:rPr>
          <w:rFonts w:ascii="Arial" w:hAnsi="Arial" w:cs="Arial"/>
          <w:sz w:val="24"/>
          <w:szCs w:val="24"/>
        </w:rPr>
        <w:t>la civilización</w:t>
      </w:r>
      <w:r w:rsidR="00F45EB6">
        <w:rPr>
          <w:rFonts w:ascii="Arial" w:hAnsi="Arial" w:cs="Arial"/>
          <w:sz w:val="24"/>
          <w:szCs w:val="24"/>
        </w:rPr>
        <w:t xml:space="preserve"> y la sociedad de la producción mercantil, forma fundamental de nuestra sociedad presente”, sino que, además, hable de “una transformación</w:t>
      </w:r>
      <w:r w:rsidR="00022D29">
        <w:rPr>
          <w:rFonts w:ascii="Arial" w:hAnsi="Arial" w:cs="Arial"/>
          <w:sz w:val="24"/>
          <w:szCs w:val="24"/>
        </w:rPr>
        <w:t>”</w:t>
      </w:r>
      <w:r w:rsidR="00F45EB6">
        <w:rPr>
          <w:rFonts w:ascii="Arial" w:hAnsi="Arial" w:cs="Arial"/>
          <w:sz w:val="24"/>
          <w:szCs w:val="24"/>
        </w:rPr>
        <w:t xml:space="preserve"> de esta sociedad en términos que hubieran podido salir de labios de Carlos Marx.” (Díaz Polanco, 1977:26).</w:t>
      </w:r>
    </w:p>
    <w:p w14:paraId="2C4B3C40" w14:textId="77777777" w:rsidR="00F45EB6" w:rsidRPr="00717DE0" w:rsidRDefault="00F45EB6" w:rsidP="00717DE0">
      <w:pPr>
        <w:spacing w:after="0" w:line="360" w:lineRule="auto"/>
        <w:jc w:val="both"/>
        <w:rPr>
          <w:rFonts w:ascii="Arial" w:hAnsi="Arial" w:cs="Arial"/>
          <w:sz w:val="24"/>
          <w:szCs w:val="24"/>
        </w:rPr>
      </w:pPr>
    </w:p>
    <w:p w14:paraId="355821C3" w14:textId="555BDAD3" w:rsidR="008F418E" w:rsidRDefault="003918CB" w:rsidP="00E055B8">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sidRPr="003918CB">
        <w:rPr>
          <w:rFonts w:ascii="Arial Rounded MT Bold" w:hAnsi="Arial Rounded MT Bold" w:cs="Arial"/>
          <w:b/>
          <w:bCs/>
          <w:i/>
          <w:iCs/>
          <w:color w:val="538135" w:themeColor="accent6" w:themeShade="BF"/>
          <w:sz w:val="28"/>
          <w:szCs w:val="28"/>
        </w:rPr>
        <w:t>El origen de la familia, la propiedad privada y el Estado</w:t>
      </w:r>
      <w:r>
        <w:rPr>
          <w:rFonts w:ascii="Arial Rounded MT Bold" w:hAnsi="Arial Rounded MT Bold" w:cs="Arial"/>
          <w:b/>
          <w:bCs/>
          <w:color w:val="538135" w:themeColor="accent6" w:themeShade="BF"/>
          <w:sz w:val="28"/>
          <w:szCs w:val="28"/>
        </w:rPr>
        <w:t xml:space="preserve"> de F. Engels: a</w:t>
      </w:r>
      <w:r w:rsidR="001A5052">
        <w:rPr>
          <w:rFonts w:ascii="Arial Rounded MT Bold" w:hAnsi="Arial Rounded MT Bold" w:cs="Arial"/>
          <w:b/>
          <w:bCs/>
          <w:color w:val="538135" w:themeColor="accent6" w:themeShade="BF"/>
          <w:sz w:val="28"/>
          <w:szCs w:val="28"/>
        </w:rPr>
        <w:t xml:space="preserve">cerca del </w:t>
      </w:r>
      <w:r w:rsidR="008F418E">
        <w:rPr>
          <w:rFonts w:ascii="Arial Rounded MT Bold" w:hAnsi="Arial Rounded MT Bold" w:cs="Arial"/>
          <w:b/>
          <w:bCs/>
          <w:color w:val="538135" w:themeColor="accent6" w:themeShade="BF"/>
          <w:sz w:val="28"/>
          <w:szCs w:val="28"/>
        </w:rPr>
        <w:t>P</w:t>
      </w:r>
      <w:r w:rsidR="001A5052">
        <w:rPr>
          <w:rFonts w:ascii="Arial Rounded MT Bold" w:hAnsi="Arial Rounded MT Bold" w:cs="Arial"/>
          <w:b/>
          <w:bCs/>
          <w:color w:val="538135" w:themeColor="accent6" w:themeShade="BF"/>
          <w:sz w:val="28"/>
          <w:szCs w:val="28"/>
        </w:rPr>
        <w:t>r</w:t>
      </w:r>
      <w:r w:rsidR="00D47072">
        <w:rPr>
          <w:rFonts w:ascii="Arial Rounded MT Bold" w:hAnsi="Arial Rounded MT Bold" w:cs="Arial"/>
          <w:b/>
          <w:bCs/>
          <w:color w:val="538135" w:themeColor="accent6" w:themeShade="BF"/>
          <w:sz w:val="28"/>
          <w:szCs w:val="28"/>
        </w:rPr>
        <w:t>ólogo</w:t>
      </w:r>
      <w:r w:rsidR="001A5052">
        <w:rPr>
          <w:rFonts w:ascii="Arial Rounded MT Bold" w:hAnsi="Arial Rounded MT Bold" w:cs="Arial"/>
          <w:b/>
          <w:bCs/>
          <w:color w:val="538135" w:themeColor="accent6" w:themeShade="BF"/>
          <w:sz w:val="28"/>
          <w:szCs w:val="28"/>
        </w:rPr>
        <w:t xml:space="preserve"> a la Primera Edición</w:t>
      </w:r>
    </w:p>
    <w:p w14:paraId="68CA5628" w14:textId="1113F887" w:rsidR="008F418E" w:rsidRPr="008F418E" w:rsidRDefault="008F418E" w:rsidP="008F418E">
      <w:pPr>
        <w:spacing w:after="0" w:line="360" w:lineRule="auto"/>
        <w:jc w:val="both"/>
        <w:rPr>
          <w:rFonts w:ascii="Arial" w:hAnsi="Arial" w:cs="Arial"/>
          <w:sz w:val="24"/>
          <w:szCs w:val="24"/>
        </w:rPr>
      </w:pPr>
    </w:p>
    <w:p w14:paraId="7ABBF733" w14:textId="64428660" w:rsidR="00A97952" w:rsidRDefault="003918CB" w:rsidP="0047747F">
      <w:pPr>
        <w:pStyle w:val="Prrafodelista"/>
        <w:spacing w:after="0" w:line="360" w:lineRule="auto"/>
        <w:ind w:left="0"/>
        <w:jc w:val="both"/>
        <w:rPr>
          <w:rFonts w:ascii="Arial" w:hAnsi="Arial" w:cs="Arial"/>
          <w:sz w:val="24"/>
          <w:szCs w:val="24"/>
        </w:rPr>
      </w:pPr>
      <w:r>
        <w:rPr>
          <w:rFonts w:ascii="Arial" w:hAnsi="Arial" w:cs="Arial"/>
          <w:sz w:val="24"/>
          <w:szCs w:val="24"/>
        </w:rPr>
        <w:tab/>
        <w:t>El libro de Engels que abordamos en esta clase constituye una obra de divulgación</w:t>
      </w:r>
      <w:r w:rsidR="00730D8B">
        <w:rPr>
          <w:rFonts w:ascii="Arial" w:hAnsi="Arial" w:cs="Arial"/>
          <w:sz w:val="24"/>
          <w:szCs w:val="24"/>
        </w:rPr>
        <w:t>, orientada en principio a reseñar la obra de Morgan, pero que acaba</w:t>
      </w:r>
      <w:r w:rsidR="006E6CB1">
        <w:rPr>
          <w:rFonts w:ascii="Arial" w:hAnsi="Arial" w:cs="Arial"/>
          <w:sz w:val="24"/>
          <w:szCs w:val="24"/>
        </w:rPr>
        <w:t xml:space="preserve"> </w:t>
      </w:r>
      <w:r w:rsidR="00730D8B">
        <w:rPr>
          <w:rFonts w:ascii="Arial" w:hAnsi="Arial" w:cs="Arial"/>
          <w:sz w:val="24"/>
          <w:szCs w:val="24"/>
        </w:rPr>
        <w:t>siendo una profunda recreación de la misma. (Díaz Polanco, 1977). T</w:t>
      </w:r>
      <w:r w:rsidR="006E6CB1">
        <w:rPr>
          <w:rFonts w:ascii="Arial" w:hAnsi="Arial" w:cs="Arial"/>
          <w:sz w:val="24"/>
          <w:szCs w:val="24"/>
        </w:rPr>
        <w:t>oma</w:t>
      </w:r>
      <w:r w:rsidR="00730D8B">
        <w:rPr>
          <w:rFonts w:ascii="Arial" w:hAnsi="Arial" w:cs="Arial"/>
          <w:sz w:val="24"/>
          <w:szCs w:val="24"/>
        </w:rPr>
        <w:t>ndo</w:t>
      </w:r>
      <w:r w:rsidR="006E6CB1">
        <w:rPr>
          <w:rFonts w:ascii="Arial" w:hAnsi="Arial" w:cs="Arial"/>
          <w:sz w:val="24"/>
          <w:szCs w:val="24"/>
        </w:rPr>
        <w:t xml:space="preserve"> por base el libro </w:t>
      </w:r>
      <w:r w:rsidR="006E6CB1" w:rsidRPr="00D47072">
        <w:rPr>
          <w:rFonts w:ascii="Arial" w:hAnsi="Arial" w:cs="Arial"/>
          <w:i/>
          <w:iCs/>
          <w:sz w:val="24"/>
          <w:szCs w:val="24"/>
        </w:rPr>
        <w:t>La sociedad primitiva</w:t>
      </w:r>
      <w:r w:rsidR="006E6CB1">
        <w:rPr>
          <w:rFonts w:ascii="Arial" w:hAnsi="Arial" w:cs="Arial"/>
          <w:sz w:val="24"/>
          <w:szCs w:val="24"/>
        </w:rPr>
        <w:t xml:space="preserve"> de Morgan y los apuntes de Marx sobre el mismo,</w:t>
      </w:r>
      <w:r w:rsidR="00730D8B">
        <w:rPr>
          <w:rFonts w:ascii="Arial" w:hAnsi="Arial" w:cs="Arial"/>
          <w:sz w:val="24"/>
          <w:szCs w:val="24"/>
        </w:rPr>
        <w:t xml:space="preserve"> Engels lo complementa</w:t>
      </w:r>
      <w:r w:rsidR="006E6CB1">
        <w:rPr>
          <w:rFonts w:ascii="Arial" w:hAnsi="Arial" w:cs="Arial"/>
          <w:sz w:val="24"/>
          <w:szCs w:val="24"/>
        </w:rPr>
        <w:t xml:space="preserve"> con sus p</w:t>
      </w:r>
      <w:r w:rsidR="00D47072">
        <w:rPr>
          <w:rFonts w:ascii="Arial" w:hAnsi="Arial" w:cs="Arial"/>
          <w:sz w:val="24"/>
          <w:szCs w:val="24"/>
        </w:rPr>
        <w:t>ro</w:t>
      </w:r>
      <w:r w:rsidR="006E6CB1">
        <w:rPr>
          <w:rFonts w:ascii="Arial" w:hAnsi="Arial" w:cs="Arial"/>
          <w:sz w:val="24"/>
          <w:szCs w:val="24"/>
        </w:rPr>
        <w:t>pias investigaciones</w:t>
      </w:r>
      <w:r w:rsidR="00730D8B">
        <w:rPr>
          <w:rFonts w:ascii="Arial" w:hAnsi="Arial" w:cs="Arial"/>
          <w:sz w:val="24"/>
          <w:szCs w:val="24"/>
        </w:rPr>
        <w:t>, e introduce otras temáticas en el análisis.</w:t>
      </w:r>
    </w:p>
    <w:p w14:paraId="6F272C51" w14:textId="3FB162F4" w:rsidR="003918CB" w:rsidRDefault="00454032" w:rsidP="0047747F">
      <w:pPr>
        <w:pStyle w:val="Prrafodelista"/>
        <w:spacing w:after="0" w:line="360" w:lineRule="auto"/>
        <w:ind w:left="0"/>
        <w:jc w:val="both"/>
        <w:rPr>
          <w:rFonts w:ascii="Arial" w:hAnsi="Arial" w:cs="Arial"/>
          <w:sz w:val="24"/>
          <w:szCs w:val="24"/>
        </w:rPr>
      </w:pPr>
      <w:r>
        <w:rPr>
          <w:rFonts w:ascii="Arial" w:hAnsi="Arial" w:cs="Arial"/>
          <w:sz w:val="24"/>
          <w:szCs w:val="24"/>
        </w:rPr>
        <w:tab/>
      </w:r>
      <w:r w:rsidR="00D47072">
        <w:rPr>
          <w:rFonts w:ascii="Arial" w:hAnsi="Arial" w:cs="Arial"/>
          <w:sz w:val="24"/>
          <w:szCs w:val="24"/>
        </w:rPr>
        <w:t xml:space="preserve"> La obra</w:t>
      </w:r>
      <w:r w:rsidR="006F6D74">
        <w:rPr>
          <w:rFonts w:ascii="Arial" w:hAnsi="Arial" w:cs="Arial"/>
          <w:sz w:val="24"/>
          <w:szCs w:val="24"/>
        </w:rPr>
        <w:t xml:space="preserve"> -publicada en 1884-</w:t>
      </w:r>
      <w:r w:rsidR="00D47072">
        <w:rPr>
          <w:rFonts w:ascii="Arial" w:hAnsi="Arial" w:cs="Arial"/>
          <w:sz w:val="24"/>
          <w:szCs w:val="24"/>
        </w:rPr>
        <w:t xml:space="preserve"> está estructurada en nueve capítulos y cuenta con dos Prólogos escritos por el autor. </w:t>
      </w:r>
      <w:r w:rsidR="00717DE0">
        <w:rPr>
          <w:rFonts w:ascii="Arial" w:hAnsi="Arial" w:cs="Arial"/>
          <w:sz w:val="24"/>
          <w:szCs w:val="24"/>
        </w:rPr>
        <w:t>A partir de la exposición de las conclusiones de Morgan sobre las grandes épocas de</w:t>
      </w:r>
      <w:r w:rsidR="00535B65">
        <w:rPr>
          <w:rFonts w:ascii="Arial" w:hAnsi="Arial" w:cs="Arial"/>
          <w:sz w:val="24"/>
          <w:szCs w:val="24"/>
        </w:rPr>
        <w:t xml:space="preserve"> la historia</w:t>
      </w:r>
      <w:r w:rsidR="00717DE0">
        <w:rPr>
          <w:rFonts w:ascii="Arial" w:hAnsi="Arial" w:cs="Arial"/>
          <w:sz w:val="24"/>
          <w:szCs w:val="24"/>
        </w:rPr>
        <w:t xml:space="preserve"> human</w:t>
      </w:r>
      <w:r w:rsidR="00535B65">
        <w:rPr>
          <w:rFonts w:ascii="Arial" w:hAnsi="Arial" w:cs="Arial"/>
          <w:sz w:val="24"/>
          <w:szCs w:val="24"/>
        </w:rPr>
        <w:t>a</w:t>
      </w:r>
      <w:r w:rsidR="00717DE0">
        <w:rPr>
          <w:rFonts w:ascii="Arial" w:hAnsi="Arial" w:cs="Arial"/>
          <w:sz w:val="24"/>
          <w:szCs w:val="24"/>
        </w:rPr>
        <w:t xml:space="preserve"> y sobre el desarrollo de las instituciones, Engels profundiza en su libro el análisis del surgimiento de las clases sociales y del estado y ofrece una original aplicación del materialismo histórico en el campo de la antropología.</w:t>
      </w:r>
    </w:p>
    <w:p w14:paraId="67437C23" w14:textId="58527F79" w:rsidR="00F3222E" w:rsidRDefault="00324DC5" w:rsidP="0047747F">
      <w:pPr>
        <w:pStyle w:val="Prrafodelista"/>
        <w:spacing w:after="0" w:line="360" w:lineRule="auto"/>
        <w:ind w:left="0"/>
        <w:jc w:val="both"/>
        <w:rPr>
          <w:rFonts w:ascii="Arial" w:hAnsi="Arial" w:cs="Arial"/>
          <w:sz w:val="24"/>
          <w:szCs w:val="24"/>
        </w:rPr>
      </w:pPr>
      <w:r>
        <w:rPr>
          <w:rFonts w:ascii="Arial" w:hAnsi="Arial" w:cs="Arial"/>
          <w:sz w:val="24"/>
          <w:szCs w:val="24"/>
        </w:rPr>
        <w:tab/>
      </w:r>
      <w:r w:rsidR="0047747F">
        <w:rPr>
          <w:rFonts w:ascii="Arial" w:hAnsi="Arial" w:cs="Arial"/>
          <w:sz w:val="24"/>
          <w:szCs w:val="24"/>
        </w:rPr>
        <w:t>Engels</w:t>
      </w:r>
      <w:r w:rsidR="00695C6B">
        <w:rPr>
          <w:rFonts w:ascii="Arial" w:hAnsi="Arial" w:cs="Arial"/>
          <w:sz w:val="24"/>
          <w:szCs w:val="24"/>
        </w:rPr>
        <w:t xml:space="preserve"> se acercó a</w:t>
      </w:r>
      <w:r w:rsidR="0047747F">
        <w:rPr>
          <w:rFonts w:ascii="Arial" w:hAnsi="Arial" w:cs="Arial"/>
          <w:sz w:val="24"/>
          <w:szCs w:val="24"/>
        </w:rPr>
        <w:t xml:space="preserve"> la obra de Morgan por las notas de Marx, que leyó al trabajar en los materiales inéditos que </w:t>
      </w:r>
      <w:r w:rsidR="000B0F8C">
        <w:rPr>
          <w:rFonts w:ascii="Arial" w:hAnsi="Arial" w:cs="Arial"/>
          <w:sz w:val="24"/>
          <w:szCs w:val="24"/>
        </w:rPr>
        <w:t>su compañero -ya fallecido-</w:t>
      </w:r>
      <w:r w:rsidR="0047747F">
        <w:rPr>
          <w:rFonts w:ascii="Arial" w:hAnsi="Arial" w:cs="Arial"/>
          <w:sz w:val="24"/>
          <w:szCs w:val="24"/>
        </w:rPr>
        <w:t xml:space="preserve"> había dejado. Así, al comienzo de </w:t>
      </w:r>
      <w:r w:rsidR="0047747F" w:rsidRPr="0047747F">
        <w:rPr>
          <w:rFonts w:ascii="Arial" w:hAnsi="Arial" w:cs="Arial"/>
          <w:i/>
          <w:iCs/>
          <w:sz w:val="24"/>
          <w:szCs w:val="24"/>
        </w:rPr>
        <w:t>El origen</w:t>
      </w:r>
      <w:r w:rsidR="0047747F">
        <w:rPr>
          <w:rFonts w:ascii="Arial" w:hAnsi="Arial" w:cs="Arial"/>
          <w:i/>
          <w:iCs/>
          <w:sz w:val="24"/>
          <w:szCs w:val="24"/>
        </w:rPr>
        <w:t xml:space="preserve"> </w:t>
      </w:r>
      <w:r w:rsidR="0047747F" w:rsidRPr="0047747F">
        <w:rPr>
          <w:rFonts w:ascii="Arial" w:hAnsi="Arial" w:cs="Arial"/>
          <w:i/>
          <w:iCs/>
          <w:sz w:val="24"/>
          <w:szCs w:val="24"/>
        </w:rPr>
        <w:t>de la familia</w:t>
      </w:r>
      <w:r w:rsidR="0047747F">
        <w:rPr>
          <w:rFonts w:ascii="Arial" w:hAnsi="Arial" w:cs="Arial"/>
          <w:sz w:val="24"/>
          <w:szCs w:val="24"/>
        </w:rPr>
        <w:t>… escribe:</w:t>
      </w:r>
      <w:r w:rsidR="0047747F">
        <w:t xml:space="preserve"> </w:t>
      </w:r>
      <w:r>
        <w:t>“</w:t>
      </w:r>
      <w:r w:rsidR="0047747F" w:rsidRPr="00E27537">
        <w:rPr>
          <w:rFonts w:ascii="Arial" w:hAnsi="Arial" w:cs="Arial"/>
          <w:sz w:val="24"/>
          <w:szCs w:val="24"/>
        </w:rPr>
        <w:t>Las siguientes páginas vienen a ser, en cierto sentido, la ejecución de un testamento</w:t>
      </w:r>
      <w:r w:rsidR="0047747F">
        <w:rPr>
          <w:rFonts w:ascii="Arial" w:hAnsi="Arial" w:cs="Arial"/>
          <w:sz w:val="24"/>
          <w:szCs w:val="24"/>
        </w:rPr>
        <w:t>”</w:t>
      </w:r>
      <w:r w:rsidR="00454032">
        <w:rPr>
          <w:rFonts w:ascii="Arial" w:hAnsi="Arial" w:cs="Arial"/>
          <w:sz w:val="24"/>
          <w:szCs w:val="24"/>
        </w:rPr>
        <w:t>, es decir, el cumplimiento de un proyecto de Marx, en tanto que éste</w:t>
      </w:r>
      <w:r>
        <w:rPr>
          <w:rFonts w:ascii="Arial" w:hAnsi="Arial" w:cs="Arial"/>
          <w:sz w:val="24"/>
          <w:szCs w:val="24"/>
        </w:rPr>
        <w:t xml:space="preserve"> se disponía a exponer sus investigaciones sobre Morgan, en relación con su concepción materialista de la historia. Engels resalta en el Pr</w:t>
      </w:r>
      <w:r w:rsidR="00E055B8">
        <w:rPr>
          <w:rFonts w:ascii="Arial" w:hAnsi="Arial" w:cs="Arial"/>
          <w:sz w:val="24"/>
          <w:szCs w:val="24"/>
        </w:rPr>
        <w:t>ólogo</w:t>
      </w:r>
      <w:r>
        <w:rPr>
          <w:rFonts w:ascii="Arial" w:hAnsi="Arial" w:cs="Arial"/>
          <w:sz w:val="24"/>
          <w:szCs w:val="24"/>
        </w:rPr>
        <w:t xml:space="preserve"> que “Morgan había descubierto de nuevo, a su modo, en América, la teoría materialista de la historia, que cuarenta años antes descubrió Marx</w:t>
      </w:r>
      <w:r w:rsidR="00695C6B">
        <w:rPr>
          <w:rFonts w:ascii="Arial" w:hAnsi="Arial" w:cs="Arial"/>
          <w:sz w:val="24"/>
          <w:szCs w:val="24"/>
        </w:rPr>
        <w:t xml:space="preserve"> </w:t>
      </w:r>
    </w:p>
    <w:p w14:paraId="0DB4FD12" w14:textId="36E2665D" w:rsidR="0015288F" w:rsidRDefault="0015288F" w:rsidP="0047747F">
      <w:pPr>
        <w:pStyle w:val="Prrafodelista"/>
        <w:spacing w:after="0" w:line="360" w:lineRule="auto"/>
        <w:ind w:left="0"/>
        <w:jc w:val="both"/>
        <w:rPr>
          <w:rFonts w:ascii="Arial" w:hAnsi="Arial" w:cs="Arial"/>
          <w:sz w:val="24"/>
          <w:szCs w:val="24"/>
        </w:rPr>
      </w:pPr>
      <w:r>
        <w:rPr>
          <w:rFonts w:ascii="Arial" w:hAnsi="Arial" w:cs="Arial"/>
          <w:sz w:val="24"/>
          <w:szCs w:val="24"/>
        </w:rPr>
        <w:lastRenderedPageBreak/>
        <w:tab/>
        <w:t>“¿Qué significa decir que Morgan descubre la teoría materialista</w:t>
      </w:r>
      <w:r w:rsidR="008A79D1">
        <w:rPr>
          <w:rFonts w:ascii="Arial" w:hAnsi="Arial" w:cs="Arial"/>
          <w:sz w:val="24"/>
          <w:szCs w:val="24"/>
        </w:rPr>
        <w:t xml:space="preserve"> “de nuevo” y</w:t>
      </w:r>
      <w:r>
        <w:rPr>
          <w:rFonts w:ascii="Arial" w:hAnsi="Arial" w:cs="Arial"/>
          <w:sz w:val="24"/>
          <w:szCs w:val="24"/>
        </w:rPr>
        <w:t xml:space="preserve"> “a su modo”?</w:t>
      </w:r>
      <w:r w:rsidR="00C17FF2">
        <w:rPr>
          <w:rFonts w:ascii="Arial" w:hAnsi="Arial" w:cs="Arial"/>
          <w:sz w:val="24"/>
          <w:szCs w:val="24"/>
        </w:rPr>
        <w:t xml:space="preserve"> Ante todo, significa que en los dos países que mayor grado de desarrollo ha alcanzado el capitalismo y la Revolución Industrial, se ha llegado a similares formulaciones de la historia de carácter materialista</w:t>
      </w:r>
      <w:r w:rsidR="00AC12CE">
        <w:rPr>
          <w:rFonts w:ascii="Arial" w:hAnsi="Arial" w:cs="Arial"/>
          <w:sz w:val="24"/>
          <w:szCs w:val="24"/>
        </w:rPr>
        <w:t>. Morgan, en EE.UU. es considerado por Engels como quien</w:t>
      </w:r>
      <w:r w:rsidR="0068655D">
        <w:rPr>
          <w:rFonts w:ascii="Arial" w:hAnsi="Arial" w:cs="Arial"/>
          <w:sz w:val="24"/>
          <w:szCs w:val="24"/>
        </w:rPr>
        <w:t>,</w:t>
      </w:r>
      <w:r>
        <w:rPr>
          <w:rFonts w:ascii="Arial" w:hAnsi="Arial" w:cs="Arial"/>
          <w:sz w:val="24"/>
          <w:szCs w:val="24"/>
        </w:rPr>
        <w:t xml:space="preserve"> por primera vez, y de manera sistemática, fuera del marxismo,</w:t>
      </w:r>
      <w:r w:rsidR="00AC12CE">
        <w:rPr>
          <w:rFonts w:ascii="Arial" w:hAnsi="Arial" w:cs="Arial"/>
          <w:sz w:val="24"/>
          <w:szCs w:val="24"/>
        </w:rPr>
        <w:t xml:space="preserve"> </w:t>
      </w:r>
      <w:r>
        <w:rPr>
          <w:rFonts w:ascii="Arial" w:hAnsi="Arial" w:cs="Arial"/>
          <w:sz w:val="24"/>
          <w:szCs w:val="24"/>
        </w:rPr>
        <w:t xml:space="preserve">intenta </w:t>
      </w:r>
      <w:r w:rsidR="00BC225A">
        <w:rPr>
          <w:rFonts w:ascii="Arial" w:hAnsi="Arial" w:cs="Arial"/>
          <w:sz w:val="24"/>
          <w:szCs w:val="24"/>
        </w:rPr>
        <w:t>“</w:t>
      </w:r>
      <w:r>
        <w:rPr>
          <w:rFonts w:ascii="Arial" w:hAnsi="Arial" w:cs="Arial"/>
          <w:sz w:val="24"/>
          <w:szCs w:val="24"/>
        </w:rPr>
        <w:t xml:space="preserve">comprender las diversas fases por las que atraviesa la humanidad a lo largo de la historia, utilizando como criterio </w:t>
      </w:r>
      <w:r w:rsidR="00535B65">
        <w:rPr>
          <w:rFonts w:ascii="Arial" w:hAnsi="Arial" w:cs="Arial"/>
          <w:sz w:val="24"/>
          <w:szCs w:val="24"/>
        </w:rPr>
        <w:t>la manera</w:t>
      </w:r>
      <w:r>
        <w:rPr>
          <w:rFonts w:ascii="Arial" w:hAnsi="Arial" w:cs="Arial"/>
          <w:sz w:val="24"/>
          <w:szCs w:val="24"/>
        </w:rPr>
        <w:t xml:space="preserve"> en que los hombres en sociedad, se procuran los medios de subsistencia y, además, tomando en consideración los inventos y descubrimientos que la propia actividad del hombre le hace alcanzar.” (Díaz Polanco, </w:t>
      </w:r>
      <w:r w:rsidR="00117784">
        <w:rPr>
          <w:rFonts w:ascii="Arial" w:hAnsi="Arial" w:cs="Arial"/>
          <w:sz w:val="24"/>
          <w:szCs w:val="24"/>
        </w:rPr>
        <w:t>1977:</w:t>
      </w:r>
      <w:r>
        <w:rPr>
          <w:rFonts w:ascii="Arial" w:hAnsi="Arial" w:cs="Arial"/>
          <w:sz w:val="24"/>
          <w:szCs w:val="24"/>
        </w:rPr>
        <w:t>15).</w:t>
      </w:r>
      <w:r w:rsidR="00FA0A2A">
        <w:rPr>
          <w:rFonts w:ascii="Arial" w:hAnsi="Arial" w:cs="Arial"/>
          <w:sz w:val="24"/>
          <w:szCs w:val="24"/>
        </w:rPr>
        <w:t xml:space="preserve"> Sin embargo, ambas formulaciones se diferencian, ante todo, en relación a los propósitos que persiguen</w:t>
      </w:r>
      <w:r w:rsidR="000A0380">
        <w:rPr>
          <w:rFonts w:ascii="Arial" w:hAnsi="Arial" w:cs="Arial"/>
          <w:sz w:val="24"/>
          <w:szCs w:val="24"/>
        </w:rPr>
        <w:t xml:space="preserve">. Morgan procura aportar algunas pruebas del progreso humano </w:t>
      </w:r>
      <w:r w:rsidR="004D32C7">
        <w:rPr>
          <w:rFonts w:ascii="Arial" w:hAnsi="Arial" w:cs="Arial"/>
          <w:sz w:val="24"/>
          <w:szCs w:val="24"/>
        </w:rPr>
        <w:t>indagando los procesos de</w:t>
      </w:r>
      <w:r w:rsidR="000A0380">
        <w:rPr>
          <w:rFonts w:ascii="Arial" w:hAnsi="Arial" w:cs="Arial"/>
          <w:sz w:val="24"/>
          <w:szCs w:val="24"/>
        </w:rPr>
        <w:t xml:space="preserve"> acumulación de inventos y descubrimientos, por una parte, y la sucesión de las instituciones a partir de gérmenes de pensamiento por otra, mientras que Marx y Engels trabajan en torno a la relación entre la evolución de esas instituciones y el desarrollo de las fuerzas productivas</w:t>
      </w:r>
      <w:r w:rsidR="00050E33">
        <w:rPr>
          <w:rFonts w:ascii="Arial" w:hAnsi="Arial" w:cs="Arial"/>
          <w:sz w:val="24"/>
          <w:szCs w:val="24"/>
        </w:rPr>
        <w:t xml:space="preserve">, y el estudio del desarrollo histórico cobra importancia como objetivo político en </w:t>
      </w:r>
      <w:proofErr w:type="spellStart"/>
      <w:r w:rsidR="00050E33">
        <w:rPr>
          <w:rFonts w:ascii="Arial" w:hAnsi="Arial" w:cs="Arial"/>
          <w:sz w:val="24"/>
          <w:szCs w:val="24"/>
        </w:rPr>
        <w:t>pos</w:t>
      </w:r>
      <w:proofErr w:type="spellEnd"/>
      <w:r w:rsidR="00050E33">
        <w:rPr>
          <w:rFonts w:ascii="Arial" w:hAnsi="Arial" w:cs="Arial"/>
          <w:sz w:val="24"/>
          <w:szCs w:val="24"/>
        </w:rPr>
        <w:t xml:space="preserve"> de la transformación social.</w:t>
      </w:r>
      <w:r w:rsidR="000A0380">
        <w:rPr>
          <w:rFonts w:ascii="Arial" w:hAnsi="Arial" w:cs="Arial"/>
          <w:sz w:val="24"/>
          <w:szCs w:val="24"/>
        </w:rPr>
        <w:t xml:space="preserve"> (Rodríguez, 2020).</w:t>
      </w:r>
    </w:p>
    <w:p w14:paraId="064D7781" w14:textId="11ABB3A3" w:rsidR="004F0188" w:rsidRDefault="004F0188" w:rsidP="0047747F">
      <w:pPr>
        <w:pStyle w:val="Prrafodelista"/>
        <w:spacing w:after="0" w:line="360" w:lineRule="auto"/>
        <w:ind w:left="0"/>
        <w:jc w:val="both"/>
        <w:rPr>
          <w:rFonts w:ascii="Arial" w:hAnsi="Arial" w:cs="Arial"/>
          <w:sz w:val="24"/>
          <w:szCs w:val="24"/>
        </w:rPr>
      </w:pPr>
      <w:r>
        <w:rPr>
          <w:rFonts w:ascii="Arial" w:hAnsi="Arial" w:cs="Arial"/>
          <w:sz w:val="24"/>
          <w:szCs w:val="24"/>
        </w:rPr>
        <w:tab/>
      </w:r>
      <w:r w:rsidR="007E476E">
        <w:rPr>
          <w:rFonts w:ascii="Arial" w:hAnsi="Arial" w:cs="Arial"/>
          <w:sz w:val="24"/>
          <w:szCs w:val="24"/>
        </w:rPr>
        <w:t>E</w:t>
      </w:r>
      <w:r>
        <w:rPr>
          <w:rFonts w:ascii="Arial" w:hAnsi="Arial" w:cs="Arial"/>
          <w:sz w:val="24"/>
          <w:szCs w:val="24"/>
        </w:rPr>
        <w:t xml:space="preserve">n el Prólogo a la edición de 1884, Engels acentúa que las instituciones de una sociedad dada, están enlazadas con el grado de desarrollo del trabajo y de la familia. Cuanto menos desarrollado está el primero, el orden social se rige básicamente por los vínculos de parentesco </w:t>
      </w:r>
      <w:r w:rsidR="00DB7609">
        <w:rPr>
          <w:rFonts w:ascii="Arial" w:hAnsi="Arial" w:cs="Arial"/>
          <w:sz w:val="24"/>
          <w:szCs w:val="24"/>
        </w:rPr>
        <w:t>(</w:t>
      </w:r>
      <w:r>
        <w:rPr>
          <w:rFonts w:ascii="Arial" w:hAnsi="Arial" w:cs="Arial"/>
          <w:sz w:val="24"/>
          <w:szCs w:val="24"/>
        </w:rPr>
        <w:t xml:space="preserve">orden gentilicio). </w:t>
      </w:r>
      <w:r w:rsidR="00DB7609">
        <w:rPr>
          <w:rFonts w:ascii="Arial" w:hAnsi="Arial" w:cs="Arial"/>
          <w:sz w:val="24"/>
          <w:szCs w:val="24"/>
        </w:rPr>
        <w:t>En la medida en que el trabajo es más productivo, crece la propiedad privada, el intercambio de productos, la diferencia de riqueza y los antagonismos de clases, elementos todos que conduc</w:t>
      </w:r>
      <w:r w:rsidR="004D32C7">
        <w:rPr>
          <w:rFonts w:ascii="Arial" w:hAnsi="Arial" w:cs="Arial"/>
          <w:sz w:val="24"/>
          <w:szCs w:val="24"/>
        </w:rPr>
        <w:t>e</w:t>
      </w:r>
      <w:r w:rsidR="00DB7609">
        <w:rPr>
          <w:rFonts w:ascii="Arial" w:hAnsi="Arial" w:cs="Arial"/>
          <w:sz w:val="24"/>
          <w:szCs w:val="24"/>
        </w:rPr>
        <w:t>n a la desaparición de la sociedad basada en la consanguinidad, cediendo el paso a un orden regido por el Estado.</w:t>
      </w:r>
    </w:p>
    <w:p w14:paraId="0A2DD42E" w14:textId="1F58E140" w:rsidR="006E6CB1" w:rsidRDefault="0015288F" w:rsidP="0047747F">
      <w:pPr>
        <w:pStyle w:val="Prrafodelista"/>
        <w:spacing w:after="0" w:line="360" w:lineRule="auto"/>
        <w:ind w:left="0"/>
        <w:jc w:val="both"/>
        <w:rPr>
          <w:rFonts w:ascii="Arial" w:hAnsi="Arial" w:cs="Arial"/>
          <w:sz w:val="24"/>
          <w:szCs w:val="24"/>
        </w:rPr>
      </w:pPr>
      <w:r>
        <w:rPr>
          <w:rFonts w:ascii="Arial" w:hAnsi="Arial" w:cs="Arial"/>
          <w:sz w:val="24"/>
          <w:szCs w:val="24"/>
        </w:rPr>
        <w:tab/>
      </w:r>
      <w:r w:rsidR="00675652">
        <w:rPr>
          <w:rFonts w:ascii="Arial" w:hAnsi="Arial" w:cs="Arial"/>
          <w:sz w:val="24"/>
          <w:szCs w:val="24"/>
        </w:rPr>
        <w:t xml:space="preserve">Engels ensalza el trabajo de Morgan como una de las escasas obras de su tiempo que “formaron época” y destaca su mérito de haber sido el primero en </w:t>
      </w:r>
      <w:r w:rsidR="00DB7609">
        <w:rPr>
          <w:rFonts w:ascii="Arial" w:hAnsi="Arial" w:cs="Arial"/>
          <w:sz w:val="24"/>
          <w:szCs w:val="24"/>
        </w:rPr>
        <w:t>trazar una caracterización</w:t>
      </w:r>
      <w:r w:rsidR="00675652">
        <w:rPr>
          <w:rFonts w:ascii="Arial" w:hAnsi="Arial" w:cs="Arial"/>
          <w:sz w:val="24"/>
          <w:szCs w:val="24"/>
        </w:rPr>
        <w:t xml:space="preserve"> precis</w:t>
      </w:r>
      <w:r w:rsidR="00DB7609">
        <w:rPr>
          <w:rFonts w:ascii="Arial" w:hAnsi="Arial" w:cs="Arial"/>
          <w:sz w:val="24"/>
          <w:szCs w:val="24"/>
        </w:rPr>
        <w:t>a de es</w:t>
      </w:r>
      <w:r w:rsidR="000A5236">
        <w:rPr>
          <w:rFonts w:ascii="Arial" w:hAnsi="Arial" w:cs="Arial"/>
          <w:sz w:val="24"/>
          <w:szCs w:val="24"/>
        </w:rPr>
        <w:t>e orden social</w:t>
      </w:r>
      <w:r w:rsidR="00DB7609">
        <w:rPr>
          <w:rFonts w:ascii="Arial" w:hAnsi="Arial" w:cs="Arial"/>
          <w:sz w:val="24"/>
          <w:szCs w:val="24"/>
        </w:rPr>
        <w:t xml:space="preserve"> basad</w:t>
      </w:r>
      <w:r w:rsidR="000A5236">
        <w:rPr>
          <w:rFonts w:ascii="Arial" w:hAnsi="Arial" w:cs="Arial"/>
          <w:sz w:val="24"/>
          <w:szCs w:val="24"/>
        </w:rPr>
        <w:t>o</w:t>
      </w:r>
      <w:r w:rsidR="00DB7609">
        <w:rPr>
          <w:rFonts w:ascii="Arial" w:hAnsi="Arial" w:cs="Arial"/>
          <w:sz w:val="24"/>
          <w:szCs w:val="24"/>
        </w:rPr>
        <w:t xml:space="preserve"> en lazos de parente</w:t>
      </w:r>
      <w:r w:rsidR="000A5236">
        <w:rPr>
          <w:rFonts w:ascii="Arial" w:hAnsi="Arial" w:cs="Arial"/>
          <w:sz w:val="24"/>
          <w:szCs w:val="24"/>
        </w:rPr>
        <w:t>s</w:t>
      </w:r>
      <w:r w:rsidR="00DB7609">
        <w:rPr>
          <w:rFonts w:ascii="Arial" w:hAnsi="Arial" w:cs="Arial"/>
          <w:sz w:val="24"/>
          <w:szCs w:val="24"/>
        </w:rPr>
        <w:t>co</w:t>
      </w:r>
      <w:r w:rsidR="000A5236">
        <w:rPr>
          <w:rFonts w:ascii="Arial" w:hAnsi="Arial" w:cs="Arial"/>
          <w:sz w:val="24"/>
          <w:szCs w:val="24"/>
        </w:rPr>
        <w:t>.</w:t>
      </w:r>
      <w:r w:rsidR="00675652">
        <w:rPr>
          <w:rFonts w:ascii="Arial" w:hAnsi="Arial" w:cs="Arial"/>
          <w:sz w:val="24"/>
          <w:szCs w:val="24"/>
        </w:rPr>
        <w:t xml:space="preserve"> También reconoce la importancia de sus investigaciones sobre los indígenas americanos, como la clave para comprender la antigüedad de los pueblos griegos, romanos y germánicos.</w:t>
      </w:r>
    </w:p>
    <w:p w14:paraId="69E61C9B" w14:textId="0BB388B5" w:rsidR="00E055B8" w:rsidRDefault="00E055B8" w:rsidP="0047747F">
      <w:pPr>
        <w:pStyle w:val="Prrafodelista"/>
        <w:spacing w:after="0" w:line="360" w:lineRule="auto"/>
        <w:ind w:left="0"/>
        <w:jc w:val="both"/>
        <w:rPr>
          <w:rFonts w:ascii="Arial" w:hAnsi="Arial" w:cs="Arial"/>
          <w:sz w:val="24"/>
          <w:szCs w:val="24"/>
        </w:rPr>
      </w:pPr>
      <w:r>
        <w:rPr>
          <w:rFonts w:ascii="Arial" w:hAnsi="Arial" w:cs="Arial"/>
          <w:sz w:val="24"/>
          <w:szCs w:val="24"/>
        </w:rPr>
        <w:lastRenderedPageBreak/>
        <w:tab/>
      </w:r>
      <w:r w:rsidR="00521865">
        <w:rPr>
          <w:rFonts w:ascii="Arial" w:hAnsi="Arial" w:cs="Arial"/>
          <w:sz w:val="24"/>
          <w:szCs w:val="24"/>
        </w:rPr>
        <w:t>A su vez, e</w:t>
      </w:r>
      <w:r w:rsidR="00DC3F4F">
        <w:rPr>
          <w:rFonts w:ascii="Arial" w:hAnsi="Arial" w:cs="Arial"/>
          <w:sz w:val="24"/>
          <w:szCs w:val="24"/>
        </w:rPr>
        <w:t>s</w:t>
      </w:r>
      <w:r w:rsidR="00521865">
        <w:rPr>
          <w:rFonts w:ascii="Arial" w:hAnsi="Arial" w:cs="Arial"/>
          <w:sz w:val="24"/>
          <w:szCs w:val="24"/>
        </w:rPr>
        <w:t xml:space="preserve"> consciente de ciertas limitaciones de la obra de Morgan. Advierte que la información histórica de </w:t>
      </w:r>
      <w:r w:rsidR="00521865" w:rsidRPr="00521865">
        <w:rPr>
          <w:rFonts w:ascii="Arial" w:hAnsi="Arial" w:cs="Arial"/>
          <w:i/>
          <w:iCs/>
          <w:sz w:val="24"/>
          <w:szCs w:val="24"/>
        </w:rPr>
        <w:t>La sociedad primitiva</w:t>
      </w:r>
      <w:r w:rsidR="00521865">
        <w:rPr>
          <w:rFonts w:ascii="Arial" w:hAnsi="Arial" w:cs="Arial"/>
          <w:sz w:val="24"/>
          <w:szCs w:val="24"/>
        </w:rPr>
        <w:t xml:space="preserve"> debe ser completada y actualizada</w:t>
      </w:r>
      <w:r>
        <w:rPr>
          <w:rFonts w:ascii="Arial" w:hAnsi="Arial" w:cs="Arial"/>
          <w:sz w:val="24"/>
          <w:szCs w:val="24"/>
        </w:rPr>
        <w:t xml:space="preserve"> </w:t>
      </w:r>
      <w:r w:rsidR="00521865">
        <w:rPr>
          <w:rFonts w:ascii="Arial" w:hAnsi="Arial" w:cs="Arial"/>
          <w:sz w:val="24"/>
          <w:szCs w:val="24"/>
        </w:rPr>
        <w:t>con</w:t>
      </w:r>
      <w:r>
        <w:rPr>
          <w:rFonts w:ascii="Arial" w:hAnsi="Arial" w:cs="Arial"/>
          <w:sz w:val="24"/>
          <w:szCs w:val="24"/>
        </w:rPr>
        <w:t xml:space="preserve"> documentación propia.</w:t>
      </w:r>
      <w:r w:rsidR="0015288F">
        <w:rPr>
          <w:rFonts w:ascii="Arial" w:hAnsi="Arial" w:cs="Arial"/>
          <w:sz w:val="24"/>
          <w:szCs w:val="24"/>
        </w:rPr>
        <w:t xml:space="preserve"> </w:t>
      </w:r>
      <w:r w:rsidR="00521865">
        <w:rPr>
          <w:rFonts w:ascii="Arial" w:hAnsi="Arial" w:cs="Arial"/>
          <w:sz w:val="24"/>
          <w:szCs w:val="24"/>
        </w:rPr>
        <w:t xml:space="preserve">Por otra parte, </w:t>
      </w:r>
      <w:r w:rsidR="00695C6B">
        <w:rPr>
          <w:rFonts w:ascii="Arial" w:hAnsi="Arial" w:cs="Arial"/>
          <w:sz w:val="24"/>
          <w:szCs w:val="24"/>
        </w:rPr>
        <w:t>observa</w:t>
      </w:r>
      <w:r w:rsidR="00521865">
        <w:rPr>
          <w:rFonts w:ascii="Arial" w:hAnsi="Arial" w:cs="Arial"/>
          <w:sz w:val="24"/>
          <w:szCs w:val="24"/>
        </w:rPr>
        <w:t xml:space="preserve"> limitaciones teóricas en el enfoque de Morgan</w:t>
      </w:r>
      <w:r>
        <w:rPr>
          <w:rFonts w:ascii="Arial" w:hAnsi="Arial" w:cs="Arial"/>
          <w:sz w:val="24"/>
          <w:szCs w:val="24"/>
        </w:rPr>
        <w:t xml:space="preserve">, </w:t>
      </w:r>
      <w:r w:rsidR="00B617A4">
        <w:rPr>
          <w:rFonts w:ascii="Arial" w:hAnsi="Arial" w:cs="Arial"/>
          <w:sz w:val="24"/>
          <w:szCs w:val="24"/>
        </w:rPr>
        <w:t>sobre todo con respecto a</w:t>
      </w:r>
      <w:r>
        <w:rPr>
          <w:rFonts w:ascii="Arial" w:hAnsi="Arial" w:cs="Arial"/>
          <w:sz w:val="24"/>
          <w:szCs w:val="24"/>
        </w:rPr>
        <w:t xml:space="preserve"> </w:t>
      </w:r>
      <w:r w:rsidR="0015288F">
        <w:rPr>
          <w:rFonts w:ascii="Arial" w:hAnsi="Arial" w:cs="Arial"/>
          <w:sz w:val="24"/>
          <w:szCs w:val="24"/>
        </w:rPr>
        <w:t>sus</w:t>
      </w:r>
      <w:r>
        <w:rPr>
          <w:rFonts w:ascii="Arial" w:hAnsi="Arial" w:cs="Arial"/>
          <w:sz w:val="24"/>
          <w:szCs w:val="24"/>
        </w:rPr>
        <w:t xml:space="preserve"> </w:t>
      </w:r>
      <w:r w:rsidR="00521865">
        <w:rPr>
          <w:rFonts w:ascii="Arial" w:hAnsi="Arial" w:cs="Arial"/>
          <w:sz w:val="24"/>
          <w:szCs w:val="24"/>
        </w:rPr>
        <w:t>argumentaciones</w:t>
      </w:r>
      <w:r>
        <w:rPr>
          <w:rFonts w:ascii="Arial" w:hAnsi="Arial" w:cs="Arial"/>
          <w:sz w:val="24"/>
          <w:szCs w:val="24"/>
        </w:rPr>
        <w:t xml:space="preserve"> económicas, que</w:t>
      </w:r>
      <w:r w:rsidR="00B617A4">
        <w:rPr>
          <w:rFonts w:ascii="Arial" w:hAnsi="Arial" w:cs="Arial"/>
          <w:sz w:val="24"/>
          <w:szCs w:val="24"/>
        </w:rPr>
        <w:t xml:space="preserve"> Engels reformula por resultar</w:t>
      </w:r>
      <w:r>
        <w:rPr>
          <w:rFonts w:ascii="Arial" w:hAnsi="Arial" w:cs="Arial"/>
          <w:sz w:val="24"/>
          <w:szCs w:val="24"/>
        </w:rPr>
        <w:t xml:space="preserve"> </w:t>
      </w:r>
      <w:r w:rsidR="00B617A4">
        <w:rPr>
          <w:rFonts w:ascii="Arial" w:hAnsi="Arial" w:cs="Arial"/>
          <w:sz w:val="24"/>
          <w:szCs w:val="24"/>
        </w:rPr>
        <w:t xml:space="preserve">insuficientes </w:t>
      </w:r>
      <w:r w:rsidR="0015288F">
        <w:rPr>
          <w:rFonts w:ascii="Arial" w:hAnsi="Arial" w:cs="Arial"/>
          <w:sz w:val="24"/>
          <w:szCs w:val="24"/>
        </w:rPr>
        <w:t>para</w:t>
      </w:r>
      <w:r w:rsidR="00B617A4">
        <w:rPr>
          <w:rFonts w:ascii="Arial" w:hAnsi="Arial" w:cs="Arial"/>
          <w:sz w:val="24"/>
          <w:szCs w:val="24"/>
        </w:rPr>
        <w:t xml:space="preserve"> sus fines. (Díaz Polanco, </w:t>
      </w:r>
      <w:r w:rsidR="00117784">
        <w:rPr>
          <w:rFonts w:ascii="Arial" w:hAnsi="Arial" w:cs="Arial"/>
          <w:sz w:val="24"/>
          <w:szCs w:val="24"/>
        </w:rPr>
        <w:t>1977</w:t>
      </w:r>
      <w:r w:rsidR="00F61D27">
        <w:rPr>
          <w:rFonts w:ascii="Arial" w:hAnsi="Arial" w:cs="Arial"/>
          <w:sz w:val="24"/>
          <w:szCs w:val="24"/>
        </w:rPr>
        <w:t>).</w:t>
      </w:r>
    </w:p>
    <w:p w14:paraId="690D4338" w14:textId="58904BEB" w:rsidR="008F418E" w:rsidRPr="00E055B8" w:rsidRDefault="0047747F" w:rsidP="00E055B8">
      <w:pPr>
        <w:pStyle w:val="Prrafodelista"/>
        <w:spacing w:after="0" w:line="360" w:lineRule="auto"/>
        <w:ind w:left="0"/>
        <w:jc w:val="both"/>
        <w:rPr>
          <w:rFonts w:ascii="Arial" w:hAnsi="Arial" w:cs="Arial"/>
          <w:sz w:val="24"/>
          <w:szCs w:val="24"/>
        </w:rPr>
      </w:pPr>
      <w:r>
        <w:rPr>
          <w:rFonts w:ascii="Arial" w:hAnsi="Arial" w:cs="Arial"/>
          <w:sz w:val="24"/>
          <w:szCs w:val="24"/>
        </w:rPr>
        <w:tab/>
      </w:r>
    </w:p>
    <w:p w14:paraId="59E1FA1E" w14:textId="5F286F2D" w:rsidR="008F418E" w:rsidRDefault="008F418E" w:rsidP="008F418E">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Pr</w:t>
      </w:r>
      <w:r w:rsidR="00D47072">
        <w:rPr>
          <w:rFonts w:ascii="Arial Rounded MT Bold" w:hAnsi="Arial Rounded MT Bold" w:cs="Arial"/>
          <w:b/>
          <w:bCs/>
          <w:color w:val="538135" w:themeColor="accent6" w:themeShade="BF"/>
          <w:sz w:val="28"/>
          <w:szCs w:val="28"/>
        </w:rPr>
        <w:t>ólogo</w:t>
      </w:r>
      <w:r>
        <w:rPr>
          <w:rFonts w:ascii="Arial Rounded MT Bold" w:hAnsi="Arial Rounded MT Bold" w:cs="Arial"/>
          <w:b/>
          <w:bCs/>
          <w:color w:val="538135" w:themeColor="accent6" w:themeShade="BF"/>
          <w:sz w:val="28"/>
          <w:szCs w:val="28"/>
        </w:rPr>
        <w:t xml:space="preserve"> a la edición de 1891</w:t>
      </w:r>
      <w:r w:rsidR="007D507A">
        <w:rPr>
          <w:rFonts w:ascii="Arial Rounded MT Bold" w:hAnsi="Arial Rounded MT Bold" w:cs="Arial"/>
          <w:b/>
          <w:bCs/>
          <w:color w:val="538135" w:themeColor="accent6" w:themeShade="BF"/>
          <w:sz w:val="28"/>
          <w:szCs w:val="28"/>
        </w:rPr>
        <w:t>: los primeros estudios sobre la historia de la familia</w:t>
      </w:r>
    </w:p>
    <w:p w14:paraId="60272C79" w14:textId="4D453AC6" w:rsidR="008F418E" w:rsidRPr="008F418E" w:rsidRDefault="008F418E" w:rsidP="008F418E">
      <w:pPr>
        <w:spacing w:after="0" w:line="360" w:lineRule="auto"/>
        <w:jc w:val="both"/>
        <w:rPr>
          <w:rFonts w:ascii="Arial" w:hAnsi="Arial" w:cs="Arial"/>
          <w:sz w:val="24"/>
          <w:szCs w:val="24"/>
        </w:rPr>
      </w:pPr>
    </w:p>
    <w:p w14:paraId="73EC8AA7" w14:textId="09C8A7E3" w:rsidR="008F418E" w:rsidRDefault="007D507A" w:rsidP="008F418E">
      <w:pPr>
        <w:spacing w:after="0" w:line="360" w:lineRule="auto"/>
        <w:jc w:val="both"/>
        <w:rPr>
          <w:rFonts w:ascii="Arial" w:hAnsi="Arial" w:cs="Arial"/>
          <w:sz w:val="24"/>
          <w:szCs w:val="24"/>
        </w:rPr>
      </w:pPr>
      <w:r>
        <w:rPr>
          <w:rFonts w:ascii="Arial" w:hAnsi="Arial" w:cs="Arial"/>
          <w:sz w:val="24"/>
          <w:szCs w:val="24"/>
        </w:rPr>
        <w:tab/>
      </w:r>
      <w:r w:rsidR="008F418E">
        <w:rPr>
          <w:rFonts w:ascii="Arial" w:hAnsi="Arial" w:cs="Arial"/>
          <w:sz w:val="24"/>
          <w:szCs w:val="24"/>
        </w:rPr>
        <w:t xml:space="preserve">Para la cuarta edición de su libro </w:t>
      </w:r>
      <w:r w:rsidR="008F418E" w:rsidRPr="008F418E">
        <w:rPr>
          <w:rFonts w:ascii="Arial" w:hAnsi="Arial" w:cs="Arial"/>
          <w:i/>
          <w:iCs/>
          <w:sz w:val="24"/>
          <w:szCs w:val="24"/>
        </w:rPr>
        <w:t>El origen de la familia</w:t>
      </w:r>
      <w:r w:rsidR="008F418E">
        <w:rPr>
          <w:rFonts w:ascii="Arial" w:hAnsi="Arial" w:cs="Arial"/>
          <w:sz w:val="24"/>
          <w:szCs w:val="24"/>
        </w:rPr>
        <w:t>…</w:t>
      </w:r>
      <w:r>
        <w:rPr>
          <w:rFonts w:ascii="Arial" w:hAnsi="Arial" w:cs="Arial"/>
          <w:sz w:val="24"/>
          <w:szCs w:val="24"/>
        </w:rPr>
        <w:t xml:space="preserve"> (edición aparecida 7 años después </w:t>
      </w:r>
      <w:r w:rsidR="00486C83">
        <w:rPr>
          <w:rFonts w:ascii="Arial" w:hAnsi="Arial" w:cs="Arial"/>
          <w:sz w:val="24"/>
          <w:szCs w:val="24"/>
        </w:rPr>
        <w:t>que</w:t>
      </w:r>
      <w:r>
        <w:rPr>
          <w:rFonts w:ascii="Arial" w:hAnsi="Arial" w:cs="Arial"/>
          <w:sz w:val="24"/>
          <w:szCs w:val="24"/>
        </w:rPr>
        <w:t xml:space="preserve"> la primera, en 1891)</w:t>
      </w:r>
      <w:r w:rsidR="008F418E">
        <w:rPr>
          <w:rFonts w:ascii="Arial" w:hAnsi="Arial" w:cs="Arial"/>
          <w:sz w:val="24"/>
          <w:szCs w:val="24"/>
        </w:rPr>
        <w:t xml:space="preserve"> Engels prepara un </w:t>
      </w:r>
      <w:r w:rsidR="006F6D74">
        <w:rPr>
          <w:rFonts w:ascii="Arial" w:hAnsi="Arial" w:cs="Arial"/>
          <w:sz w:val="24"/>
          <w:szCs w:val="24"/>
        </w:rPr>
        <w:t xml:space="preserve">nuevo Prólogo </w:t>
      </w:r>
      <w:r w:rsidR="008F418E">
        <w:rPr>
          <w:rFonts w:ascii="Arial" w:hAnsi="Arial" w:cs="Arial"/>
          <w:sz w:val="24"/>
          <w:szCs w:val="24"/>
        </w:rPr>
        <w:t>en el cual</w:t>
      </w:r>
      <w:r>
        <w:rPr>
          <w:rFonts w:ascii="Arial" w:hAnsi="Arial" w:cs="Arial"/>
          <w:sz w:val="24"/>
          <w:szCs w:val="24"/>
        </w:rPr>
        <w:t xml:space="preserve"> aborda </w:t>
      </w:r>
      <w:r w:rsidRPr="003D405C">
        <w:rPr>
          <w:rFonts w:ascii="Arial" w:hAnsi="Arial" w:cs="Arial"/>
          <w:b/>
          <w:bCs/>
          <w:sz w:val="24"/>
          <w:szCs w:val="24"/>
        </w:rPr>
        <w:t>la historia de la institución familiar</w:t>
      </w:r>
      <w:r w:rsidR="003D405C">
        <w:rPr>
          <w:rFonts w:ascii="Arial" w:hAnsi="Arial" w:cs="Arial"/>
          <w:sz w:val="24"/>
          <w:szCs w:val="24"/>
        </w:rPr>
        <w:t xml:space="preserve">. </w:t>
      </w:r>
      <w:r w:rsidR="00880FA5">
        <w:rPr>
          <w:rFonts w:ascii="Arial" w:hAnsi="Arial" w:cs="Arial"/>
          <w:sz w:val="24"/>
          <w:szCs w:val="24"/>
        </w:rPr>
        <w:t>S</w:t>
      </w:r>
      <w:r w:rsidR="006E32D0">
        <w:rPr>
          <w:rFonts w:ascii="Arial" w:hAnsi="Arial" w:cs="Arial"/>
          <w:sz w:val="24"/>
          <w:szCs w:val="24"/>
        </w:rPr>
        <w:t xml:space="preserve">e interesa por un conjunto de obras que ofrecían confirmación a la teoría del carácter histórico de </w:t>
      </w:r>
      <w:r w:rsidR="0031244D">
        <w:rPr>
          <w:rFonts w:ascii="Arial" w:hAnsi="Arial" w:cs="Arial"/>
          <w:sz w:val="24"/>
          <w:szCs w:val="24"/>
        </w:rPr>
        <w:t>esta institución</w:t>
      </w:r>
      <w:r w:rsidR="006E32D0">
        <w:rPr>
          <w:rFonts w:ascii="Arial" w:hAnsi="Arial" w:cs="Arial"/>
          <w:sz w:val="24"/>
          <w:szCs w:val="24"/>
        </w:rPr>
        <w:t>. Así, el segundo Prólogo</w:t>
      </w:r>
      <w:r w:rsidR="003D405C">
        <w:rPr>
          <w:rFonts w:ascii="Arial" w:hAnsi="Arial" w:cs="Arial"/>
          <w:sz w:val="24"/>
          <w:szCs w:val="24"/>
        </w:rPr>
        <w:t xml:space="preserve"> recorre</w:t>
      </w:r>
      <w:r w:rsidR="0031244D">
        <w:rPr>
          <w:rFonts w:ascii="Arial" w:hAnsi="Arial" w:cs="Arial"/>
          <w:sz w:val="24"/>
          <w:szCs w:val="24"/>
        </w:rPr>
        <w:t xml:space="preserve"> en una “rápida ojeada”,</w:t>
      </w:r>
      <w:r>
        <w:rPr>
          <w:rFonts w:ascii="Arial" w:hAnsi="Arial" w:cs="Arial"/>
          <w:sz w:val="24"/>
          <w:szCs w:val="24"/>
        </w:rPr>
        <w:t xml:space="preserve"> los planteos de cuatro autores que </w:t>
      </w:r>
      <w:r w:rsidR="00C723A1">
        <w:rPr>
          <w:rFonts w:ascii="Arial" w:hAnsi="Arial" w:cs="Arial"/>
          <w:sz w:val="24"/>
          <w:szCs w:val="24"/>
        </w:rPr>
        <w:t>estaban impulsando por aquellos tiempos, el estudio de</w:t>
      </w:r>
      <w:r>
        <w:rPr>
          <w:rFonts w:ascii="Arial" w:hAnsi="Arial" w:cs="Arial"/>
          <w:sz w:val="24"/>
          <w:szCs w:val="24"/>
        </w:rPr>
        <w:t xml:space="preserve"> </w:t>
      </w:r>
      <w:r w:rsidR="003D405C">
        <w:rPr>
          <w:rFonts w:ascii="Arial" w:hAnsi="Arial" w:cs="Arial"/>
          <w:sz w:val="24"/>
          <w:szCs w:val="24"/>
        </w:rPr>
        <w:t xml:space="preserve">las transformaciones habidas en la </w:t>
      </w:r>
      <w:r w:rsidR="0031244D">
        <w:rPr>
          <w:rFonts w:ascii="Arial" w:hAnsi="Arial" w:cs="Arial"/>
          <w:sz w:val="24"/>
          <w:szCs w:val="24"/>
        </w:rPr>
        <w:t>familia</w:t>
      </w:r>
      <w:r w:rsidR="003D405C">
        <w:rPr>
          <w:rFonts w:ascii="Arial" w:hAnsi="Arial" w:cs="Arial"/>
          <w:sz w:val="24"/>
          <w:szCs w:val="24"/>
        </w:rPr>
        <w:t xml:space="preserve"> a lo largo de la historia</w:t>
      </w:r>
      <w:r>
        <w:rPr>
          <w:rFonts w:ascii="Arial" w:hAnsi="Arial" w:cs="Arial"/>
          <w:sz w:val="24"/>
          <w:szCs w:val="24"/>
        </w:rPr>
        <w:t xml:space="preserve">: Bachofen, </w:t>
      </w:r>
      <w:proofErr w:type="spellStart"/>
      <w:r>
        <w:rPr>
          <w:rFonts w:ascii="Arial" w:hAnsi="Arial" w:cs="Arial"/>
          <w:sz w:val="24"/>
          <w:szCs w:val="24"/>
        </w:rPr>
        <w:t>MacLennan</w:t>
      </w:r>
      <w:proofErr w:type="spellEnd"/>
      <w:r>
        <w:rPr>
          <w:rFonts w:ascii="Arial" w:hAnsi="Arial" w:cs="Arial"/>
          <w:sz w:val="24"/>
          <w:szCs w:val="24"/>
        </w:rPr>
        <w:t>, Lubbock y Morgan.</w:t>
      </w:r>
      <w:r w:rsidR="003E5DEF">
        <w:rPr>
          <w:rStyle w:val="Refdenotaalpie"/>
          <w:rFonts w:ascii="Arial" w:hAnsi="Arial" w:cs="Arial"/>
          <w:sz w:val="24"/>
          <w:szCs w:val="24"/>
        </w:rPr>
        <w:footnoteReference w:id="2"/>
      </w:r>
    </w:p>
    <w:p w14:paraId="2B5B5D72" w14:textId="03236688" w:rsidR="00C45467" w:rsidRDefault="003D405C" w:rsidP="008F418E">
      <w:pPr>
        <w:spacing w:after="0" w:line="360" w:lineRule="auto"/>
        <w:jc w:val="both"/>
        <w:rPr>
          <w:rFonts w:ascii="Arial" w:hAnsi="Arial" w:cs="Arial"/>
          <w:sz w:val="24"/>
          <w:szCs w:val="24"/>
        </w:rPr>
      </w:pPr>
      <w:r>
        <w:rPr>
          <w:rFonts w:ascii="Arial" w:hAnsi="Arial" w:cs="Arial"/>
          <w:sz w:val="24"/>
          <w:szCs w:val="24"/>
        </w:rPr>
        <w:tab/>
      </w:r>
      <w:r w:rsidR="0031244D">
        <w:rPr>
          <w:rFonts w:ascii="Arial" w:hAnsi="Arial" w:cs="Arial"/>
          <w:sz w:val="24"/>
          <w:szCs w:val="24"/>
        </w:rPr>
        <w:t>De acuerdo con Engels, l</w:t>
      </w:r>
      <w:r>
        <w:rPr>
          <w:rFonts w:ascii="Arial" w:hAnsi="Arial" w:cs="Arial"/>
          <w:sz w:val="24"/>
          <w:szCs w:val="24"/>
        </w:rPr>
        <w:t xml:space="preserve">a década de </w:t>
      </w:r>
      <w:r w:rsidRPr="00A51AAD">
        <w:rPr>
          <w:rFonts w:ascii="Arial" w:hAnsi="Arial" w:cs="Arial"/>
          <w:b/>
          <w:bCs/>
          <w:sz w:val="24"/>
          <w:szCs w:val="24"/>
        </w:rPr>
        <w:t>1860</w:t>
      </w:r>
      <w:r>
        <w:rPr>
          <w:rFonts w:ascii="Arial" w:hAnsi="Arial" w:cs="Arial"/>
          <w:sz w:val="24"/>
          <w:szCs w:val="24"/>
        </w:rPr>
        <w:t xml:space="preserve"> fue clave para empezar a construir una perspectiva evolucionista sobre la familia</w:t>
      </w:r>
      <w:r w:rsidR="004E272C">
        <w:rPr>
          <w:rFonts w:ascii="Arial" w:hAnsi="Arial" w:cs="Arial"/>
          <w:sz w:val="24"/>
          <w:szCs w:val="24"/>
        </w:rPr>
        <w:t xml:space="preserve"> y el parentesco.</w:t>
      </w:r>
      <w:r w:rsidR="00C2099C">
        <w:rPr>
          <w:rFonts w:ascii="Arial" w:hAnsi="Arial" w:cs="Arial"/>
          <w:sz w:val="24"/>
          <w:szCs w:val="24"/>
        </w:rPr>
        <w:t xml:space="preserve"> </w:t>
      </w:r>
      <w:r w:rsidR="004E272C">
        <w:rPr>
          <w:rFonts w:ascii="Arial" w:hAnsi="Arial" w:cs="Arial"/>
          <w:sz w:val="24"/>
          <w:szCs w:val="24"/>
        </w:rPr>
        <w:t xml:space="preserve">Fueron principalmente juristas quienes dieron inicio al estudio de la familia desde una </w:t>
      </w:r>
      <w:r w:rsidR="000B7149">
        <w:rPr>
          <w:rFonts w:ascii="Arial" w:hAnsi="Arial" w:cs="Arial"/>
          <w:sz w:val="24"/>
          <w:szCs w:val="24"/>
        </w:rPr>
        <w:t xml:space="preserve">concepción </w:t>
      </w:r>
      <w:r w:rsidR="004E272C">
        <w:rPr>
          <w:rFonts w:ascii="Arial" w:hAnsi="Arial" w:cs="Arial"/>
          <w:sz w:val="24"/>
          <w:szCs w:val="24"/>
        </w:rPr>
        <w:t xml:space="preserve">antropológica evolucionista. </w:t>
      </w:r>
      <w:r w:rsidR="00C2099C">
        <w:rPr>
          <w:rFonts w:ascii="Arial" w:hAnsi="Arial" w:cs="Arial"/>
          <w:sz w:val="24"/>
          <w:szCs w:val="24"/>
        </w:rPr>
        <w:t>Hasta</w:t>
      </w:r>
      <w:r>
        <w:rPr>
          <w:rFonts w:ascii="Arial" w:hAnsi="Arial" w:cs="Arial"/>
          <w:sz w:val="24"/>
          <w:szCs w:val="24"/>
        </w:rPr>
        <w:t xml:space="preserve"> ese momento, esta institución era considerada a partir de la versión bíblica</w:t>
      </w:r>
      <w:r w:rsidR="00C2099C">
        <w:rPr>
          <w:rFonts w:ascii="Arial" w:hAnsi="Arial" w:cs="Arial"/>
          <w:sz w:val="24"/>
          <w:szCs w:val="24"/>
        </w:rPr>
        <w:t>, que la presentaba como una forma estática, sin transformaciones históricas, admiti</w:t>
      </w:r>
      <w:r w:rsidR="00486C83">
        <w:rPr>
          <w:rFonts w:ascii="Arial" w:hAnsi="Arial" w:cs="Arial"/>
          <w:sz w:val="24"/>
          <w:szCs w:val="24"/>
        </w:rPr>
        <w:t>éndose</w:t>
      </w:r>
      <w:r w:rsidR="00C2099C">
        <w:rPr>
          <w:rFonts w:ascii="Arial" w:hAnsi="Arial" w:cs="Arial"/>
          <w:sz w:val="24"/>
          <w:szCs w:val="24"/>
        </w:rPr>
        <w:t xml:space="preserve"> sólo la existencia previa de una antigua forma patriarcal. </w:t>
      </w:r>
      <w:r w:rsidR="0031244D">
        <w:rPr>
          <w:rFonts w:ascii="Arial" w:hAnsi="Arial" w:cs="Arial"/>
          <w:sz w:val="24"/>
          <w:szCs w:val="24"/>
        </w:rPr>
        <w:t>Engels sostiene que l</w:t>
      </w:r>
      <w:r w:rsidR="00C2099C">
        <w:rPr>
          <w:rFonts w:ascii="Arial" w:hAnsi="Arial" w:cs="Arial"/>
          <w:sz w:val="24"/>
          <w:szCs w:val="24"/>
        </w:rPr>
        <w:t xml:space="preserve">a ciencia histórica tenía conocimiento de que -además de la monogamia- diferentes pueblos presentaban familias poligámicas y </w:t>
      </w:r>
      <w:proofErr w:type="spellStart"/>
      <w:r w:rsidR="00C2099C">
        <w:rPr>
          <w:rFonts w:ascii="Arial" w:hAnsi="Arial" w:cs="Arial"/>
          <w:sz w:val="24"/>
          <w:szCs w:val="24"/>
        </w:rPr>
        <w:t>poliándricas</w:t>
      </w:r>
      <w:proofErr w:type="spellEnd"/>
      <w:r w:rsidR="00C2099C">
        <w:rPr>
          <w:rFonts w:ascii="Arial" w:hAnsi="Arial" w:cs="Arial"/>
          <w:sz w:val="24"/>
          <w:szCs w:val="24"/>
        </w:rPr>
        <w:t>, pero estas distintas formas no eran ordenadas en una secuencia evolutiva.</w:t>
      </w:r>
      <w:r w:rsidR="00A51AAD">
        <w:rPr>
          <w:rFonts w:ascii="Arial" w:hAnsi="Arial" w:cs="Arial"/>
          <w:sz w:val="24"/>
          <w:szCs w:val="24"/>
        </w:rPr>
        <w:t xml:space="preserve"> </w:t>
      </w:r>
      <w:r w:rsidR="000B7149">
        <w:rPr>
          <w:rFonts w:ascii="Arial" w:hAnsi="Arial" w:cs="Arial"/>
          <w:sz w:val="24"/>
          <w:szCs w:val="24"/>
        </w:rPr>
        <w:t>Destaca el autor que l</w:t>
      </w:r>
      <w:r w:rsidR="00A51AAD">
        <w:rPr>
          <w:rFonts w:ascii="Arial" w:hAnsi="Arial" w:cs="Arial"/>
          <w:sz w:val="24"/>
          <w:szCs w:val="24"/>
        </w:rPr>
        <w:t xml:space="preserve">os materiales etnográficos que documentaban diferentes prácticas matrimoniales y de filiación </w:t>
      </w:r>
      <w:r w:rsidR="00A51AAD">
        <w:rPr>
          <w:rFonts w:ascii="Arial" w:hAnsi="Arial" w:cs="Arial"/>
          <w:sz w:val="24"/>
          <w:szCs w:val="24"/>
        </w:rPr>
        <w:lastRenderedPageBreak/>
        <w:t>de la descendencia, se acrecentaban día a día, pero</w:t>
      </w:r>
      <w:r w:rsidR="000B7149">
        <w:rPr>
          <w:rFonts w:ascii="Arial" w:hAnsi="Arial" w:cs="Arial"/>
          <w:sz w:val="24"/>
          <w:szCs w:val="24"/>
        </w:rPr>
        <w:t xml:space="preserve"> lamenta que éstos</w:t>
      </w:r>
      <w:r w:rsidR="00A51AAD">
        <w:rPr>
          <w:rFonts w:ascii="Arial" w:hAnsi="Arial" w:cs="Arial"/>
          <w:sz w:val="24"/>
          <w:szCs w:val="24"/>
        </w:rPr>
        <w:t xml:space="preserve"> eran vistos como “costumbres singulares” (por ejemplo</w:t>
      </w:r>
      <w:r w:rsidR="00D50D72">
        <w:rPr>
          <w:rFonts w:ascii="Arial" w:hAnsi="Arial" w:cs="Arial"/>
          <w:sz w:val="24"/>
          <w:szCs w:val="24"/>
        </w:rPr>
        <w:t>,</w:t>
      </w:r>
      <w:r w:rsidR="00A51AAD">
        <w:rPr>
          <w:rFonts w:ascii="Arial" w:hAnsi="Arial" w:cs="Arial"/>
          <w:sz w:val="24"/>
          <w:szCs w:val="24"/>
        </w:rPr>
        <w:t xml:space="preserve"> Tylor en 1865) sin llegar a producir un ordenamiento que los articule y explique.</w:t>
      </w:r>
      <w:r w:rsidR="000B7149">
        <w:rPr>
          <w:rFonts w:ascii="Arial" w:hAnsi="Arial" w:cs="Arial"/>
          <w:sz w:val="24"/>
          <w:szCs w:val="24"/>
        </w:rPr>
        <w:t xml:space="preserve"> Por lo tanto, afirma que “hasta 1860 no hay que pensar en una historia de la familia” (Engels, 1971:16).</w:t>
      </w:r>
    </w:p>
    <w:p w14:paraId="4D13B57E" w14:textId="77777777" w:rsidR="00C45467" w:rsidRDefault="00C45467" w:rsidP="008F418E">
      <w:pPr>
        <w:spacing w:after="0" w:line="360" w:lineRule="auto"/>
        <w:jc w:val="both"/>
        <w:rPr>
          <w:rFonts w:ascii="Arial" w:hAnsi="Arial" w:cs="Arial"/>
          <w:sz w:val="24"/>
          <w:szCs w:val="24"/>
        </w:rPr>
      </w:pPr>
    </w:p>
    <w:p w14:paraId="4842B002" w14:textId="2C6B234C" w:rsidR="00C45467" w:rsidRDefault="00C45467" w:rsidP="003D3EEA">
      <w:pPr>
        <w:pStyle w:val="Prrafodelista"/>
        <w:shd w:val="clear" w:color="auto" w:fill="E2EFD9" w:themeFill="accent6" w:themeFillTint="33"/>
        <w:spacing w:after="0" w:line="360" w:lineRule="auto"/>
        <w:ind w:left="0"/>
        <w:jc w:val="both"/>
        <w:rPr>
          <w:rFonts w:ascii="Arial" w:hAnsi="Arial" w:cs="Arial"/>
          <w:sz w:val="24"/>
          <w:szCs w:val="24"/>
        </w:rPr>
      </w:pPr>
      <w:r>
        <w:rPr>
          <w:rFonts w:ascii="Arial" w:hAnsi="Arial" w:cs="Arial"/>
          <w:sz w:val="24"/>
          <w:szCs w:val="24"/>
        </w:rPr>
        <w:t>Johann Jakob Bachofen (1815-1887)</w:t>
      </w:r>
    </w:p>
    <w:p w14:paraId="24552D59" w14:textId="0EA54A96" w:rsidR="004C40F7" w:rsidRPr="00C45467" w:rsidRDefault="00372DBE" w:rsidP="00C45467">
      <w:pPr>
        <w:pStyle w:val="Prrafodelista"/>
        <w:shd w:val="clear" w:color="auto" w:fill="FFFFFF" w:themeFill="background1"/>
        <w:spacing w:after="0" w:line="360" w:lineRule="auto"/>
        <w:jc w:val="both"/>
        <w:rPr>
          <w:rFonts w:ascii="Arial" w:hAnsi="Arial" w:cs="Arial"/>
          <w:sz w:val="24"/>
          <w:szCs w:val="24"/>
        </w:rPr>
      </w:pPr>
      <w:r w:rsidRPr="003D3EEA">
        <w:rPr>
          <w:rFonts w:ascii="Arial" w:hAnsi="Arial" w:cs="Arial"/>
          <w:noProof/>
          <w:color w:val="00B050"/>
          <w:sz w:val="24"/>
          <w:szCs w:val="24"/>
        </w:rPr>
        <w:drawing>
          <wp:anchor distT="0" distB="0" distL="114300" distR="114300" simplePos="0" relativeHeight="251658240" behindDoc="0" locked="0" layoutInCell="1" allowOverlap="1" wp14:anchorId="167CCF76" wp14:editId="661305A7">
            <wp:simplePos x="0" y="0"/>
            <wp:positionH relativeFrom="column">
              <wp:posOffset>177165</wp:posOffset>
            </wp:positionH>
            <wp:positionV relativeFrom="paragraph">
              <wp:posOffset>250825</wp:posOffset>
            </wp:positionV>
            <wp:extent cx="933450" cy="1133475"/>
            <wp:effectExtent l="133350" t="114300" r="133350" b="1619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a:extLst>
                        <a:ext uri="{28A0092B-C50C-407E-A947-70E740481C1C}">
                          <a14:useLocalDpi xmlns:a14="http://schemas.microsoft.com/office/drawing/2010/main" val="0"/>
                        </a:ext>
                      </a:extLst>
                    </a:blip>
                    <a:stretch>
                      <a:fillRect/>
                    </a:stretch>
                  </pic:blipFill>
                  <pic:spPr>
                    <a:xfrm>
                      <a:off x="0" y="0"/>
                      <a:ext cx="933450" cy="1133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23AA9B94" w14:textId="59C929C2" w:rsidR="000840B7" w:rsidRDefault="000840B7" w:rsidP="000840B7">
      <w:pPr>
        <w:spacing w:after="0" w:line="360" w:lineRule="auto"/>
        <w:jc w:val="both"/>
        <w:rPr>
          <w:rFonts w:ascii="Arial" w:hAnsi="Arial" w:cs="Arial"/>
          <w:sz w:val="24"/>
          <w:szCs w:val="24"/>
        </w:rPr>
      </w:pPr>
      <w:r w:rsidRPr="003D3EEA">
        <w:rPr>
          <w:rFonts w:ascii="Arial" w:hAnsi="Arial" w:cs="Arial"/>
          <w:color w:val="00B050"/>
          <w:sz w:val="24"/>
          <w:szCs w:val="24"/>
        </w:rPr>
        <w:t>Este jurista</w:t>
      </w:r>
      <w:r w:rsidR="003D3EEA">
        <w:rPr>
          <w:rFonts w:ascii="Arial" w:hAnsi="Arial" w:cs="Arial"/>
          <w:color w:val="00B050"/>
          <w:sz w:val="24"/>
          <w:szCs w:val="24"/>
        </w:rPr>
        <w:t>, historiador</w:t>
      </w:r>
      <w:r w:rsidRPr="003D3EEA">
        <w:rPr>
          <w:rFonts w:ascii="Arial" w:hAnsi="Arial" w:cs="Arial"/>
          <w:color w:val="00B050"/>
          <w:sz w:val="24"/>
          <w:szCs w:val="24"/>
        </w:rPr>
        <w:t xml:space="preserve"> y profesor de derecho suizo, fue el primero en poner en crisis tales presupuestos sobre la familia, y es reconocido por Engels como el iniciador de los estudios sobre la historia de dicha institución</w:t>
      </w:r>
      <w:r>
        <w:rPr>
          <w:rFonts w:ascii="Arial" w:hAnsi="Arial" w:cs="Arial"/>
          <w:sz w:val="24"/>
          <w:szCs w:val="24"/>
        </w:rPr>
        <w:t>.</w:t>
      </w:r>
    </w:p>
    <w:p w14:paraId="0CA14AED" w14:textId="4BC87FA4" w:rsidR="004C40F7" w:rsidRDefault="004C40F7" w:rsidP="008F418E">
      <w:pPr>
        <w:spacing w:after="0" w:line="360" w:lineRule="auto"/>
        <w:jc w:val="both"/>
        <w:rPr>
          <w:rFonts w:ascii="Arial" w:hAnsi="Arial" w:cs="Arial"/>
          <w:sz w:val="24"/>
          <w:szCs w:val="24"/>
        </w:rPr>
      </w:pPr>
    </w:p>
    <w:p w14:paraId="5F075F62" w14:textId="77777777" w:rsidR="0066584F" w:rsidRDefault="004C40F7" w:rsidP="008F418E">
      <w:pPr>
        <w:spacing w:after="0" w:line="360" w:lineRule="auto"/>
        <w:jc w:val="both"/>
        <w:rPr>
          <w:rFonts w:ascii="Arial" w:hAnsi="Arial" w:cs="Arial"/>
          <w:sz w:val="24"/>
          <w:szCs w:val="24"/>
        </w:rPr>
      </w:pPr>
      <w:r>
        <w:rPr>
          <w:rFonts w:ascii="Arial" w:hAnsi="Arial" w:cs="Arial"/>
          <w:sz w:val="24"/>
          <w:szCs w:val="24"/>
        </w:rPr>
        <w:tab/>
      </w:r>
    </w:p>
    <w:p w14:paraId="666B1033" w14:textId="38E32CCF" w:rsidR="00D50D72" w:rsidRDefault="0066584F" w:rsidP="008F418E">
      <w:pPr>
        <w:spacing w:after="0" w:line="360" w:lineRule="auto"/>
        <w:jc w:val="both"/>
        <w:rPr>
          <w:rFonts w:ascii="Arial" w:hAnsi="Arial" w:cs="Arial"/>
          <w:sz w:val="24"/>
          <w:szCs w:val="24"/>
        </w:rPr>
      </w:pPr>
      <w:r>
        <w:rPr>
          <w:rFonts w:ascii="Arial" w:hAnsi="Arial" w:cs="Arial"/>
          <w:sz w:val="24"/>
          <w:szCs w:val="24"/>
        </w:rPr>
        <w:tab/>
      </w:r>
      <w:r w:rsidR="00D50D72">
        <w:rPr>
          <w:rFonts w:ascii="Arial" w:hAnsi="Arial" w:cs="Arial"/>
          <w:sz w:val="24"/>
          <w:szCs w:val="24"/>
        </w:rPr>
        <w:t xml:space="preserve">En 1861 publica una obra monumental: </w:t>
      </w:r>
      <w:r w:rsidR="006229C7" w:rsidRPr="006229C7">
        <w:rPr>
          <w:rFonts w:ascii="Arial" w:hAnsi="Arial" w:cs="Arial"/>
          <w:i/>
          <w:iCs/>
          <w:sz w:val="24"/>
          <w:szCs w:val="24"/>
        </w:rPr>
        <w:t xml:space="preserve">El </w:t>
      </w:r>
      <w:r w:rsidR="00D50D72" w:rsidRPr="00D50D72">
        <w:rPr>
          <w:rFonts w:ascii="Arial" w:hAnsi="Arial" w:cs="Arial"/>
          <w:i/>
          <w:iCs/>
          <w:sz w:val="24"/>
          <w:szCs w:val="24"/>
        </w:rPr>
        <w:t>Derecho materno</w:t>
      </w:r>
      <w:r w:rsidR="00D50D72">
        <w:rPr>
          <w:rFonts w:ascii="Arial" w:hAnsi="Arial" w:cs="Arial"/>
          <w:sz w:val="24"/>
          <w:szCs w:val="24"/>
        </w:rPr>
        <w:t>, estudio que reúne cuantiosos materiales literarios, artísticos, históricos, etnográficos y arqueológicos.</w:t>
      </w:r>
      <w:r w:rsidR="001E5E8A">
        <w:rPr>
          <w:rFonts w:ascii="Arial" w:hAnsi="Arial" w:cs="Arial"/>
          <w:sz w:val="24"/>
          <w:szCs w:val="24"/>
        </w:rPr>
        <w:t xml:space="preserve"> </w:t>
      </w:r>
      <w:r w:rsidR="003D3EEA">
        <w:rPr>
          <w:rFonts w:ascii="Arial" w:hAnsi="Arial" w:cs="Arial"/>
          <w:sz w:val="24"/>
          <w:szCs w:val="24"/>
        </w:rPr>
        <w:t>En ese libro, Bachofen</w:t>
      </w:r>
      <w:r w:rsidR="001E5E8A">
        <w:rPr>
          <w:rFonts w:ascii="Arial" w:hAnsi="Arial" w:cs="Arial"/>
          <w:sz w:val="24"/>
          <w:szCs w:val="24"/>
        </w:rPr>
        <w:t xml:space="preserve"> postula</w:t>
      </w:r>
      <w:r w:rsidR="00AC6578">
        <w:rPr>
          <w:rFonts w:ascii="Arial" w:hAnsi="Arial" w:cs="Arial"/>
          <w:sz w:val="24"/>
          <w:szCs w:val="24"/>
        </w:rPr>
        <w:t xml:space="preserve"> que las primeras sociedades humanas se ca</w:t>
      </w:r>
      <w:r w:rsidR="00D3070C">
        <w:rPr>
          <w:rFonts w:ascii="Arial" w:hAnsi="Arial" w:cs="Arial"/>
          <w:sz w:val="24"/>
          <w:szCs w:val="24"/>
        </w:rPr>
        <w:t>ra</w:t>
      </w:r>
      <w:r w:rsidR="00AC6578">
        <w:rPr>
          <w:rFonts w:ascii="Arial" w:hAnsi="Arial" w:cs="Arial"/>
          <w:sz w:val="24"/>
          <w:szCs w:val="24"/>
        </w:rPr>
        <w:t>cterizaban por la primacía de las “madres”</w:t>
      </w:r>
      <w:r w:rsidR="00D3070C">
        <w:rPr>
          <w:rFonts w:ascii="Arial" w:hAnsi="Arial" w:cs="Arial"/>
          <w:sz w:val="24"/>
          <w:szCs w:val="24"/>
        </w:rPr>
        <w:t xml:space="preserve"> y el derecho materno. En dicha etapa histórica -que denominó</w:t>
      </w:r>
      <w:r w:rsidR="001E5E8A">
        <w:rPr>
          <w:rFonts w:ascii="Arial" w:hAnsi="Arial" w:cs="Arial"/>
          <w:sz w:val="24"/>
          <w:szCs w:val="24"/>
        </w:rPr>
        <w:t xml:space="preserve"> “ginecocracia”</w:t>
      </w:r>
      <w:r w:rsidR="00D3070C">
        <w:rPr>
          <w:rFonts w:ascii="Arial" w:hAnsi="Arial" w:cs="Arial"/>
          <w:sz w:val="24"/>
          <w:szCs w:val="24"/>
        </w:rPr>
        <w:t>-</w:t>
      </w:r>
      <w:r w:rsidR="001E5E8A">
        <w:rPr>
          <w:rFonts w:ascii="Arial" w:hAnsi="Arial" w:cs="Arial"/>
          <w:sz w:val="24"/>
          <w:szCs w:val="24"/>
        </w:rPr>
        <w:t xml:space="preserve"> había predominado la descendencia y la transmisión de la herencia por la línea femenina</w:t>
      </w:r>
      <w:r w:rsidR="00004F37">
        <w:rPr>
          <w:rFonts w:ascii="Arial" w:hAnsi="Arial" w:cs="Arial"/>
          <w:sz w:val="24"/>
          <w:szCs w:val="24"/>
        </w:rPr>
        <w:t>, y se</w:t>
      </w:r>
      <w:r w:rsidR="003D3EEA">
        <w:rPr>
          <w:rFonts w:ascii="Arial" w:hAnsi="Arial" w:cs="Arial"/>
          <w:sz w:val="24"/>
          <w:szCs w:val="24"/>
        </w:rPr>
        <w:t xml:space="preserve"> había</w:t>
      </w:r>
      <w:r w:rsidR="00004F37">
        <w:rPr>
          <w:rFonts w:ascii="Arial" w:hAnsi="Arial" w:cs="Arial"/>
          <w:sz w:val="24"/>
          <w:szCs w:val="24"/>
        </w:rPr>
        <w:t xml:space="preserve"> configura</w:t>
      </w:r>
      <w:r w:rsidR="003D3EEA">
        <w:rPr>
          <w:rFonts w:ascii="Arial" w:hAnsi="Arial" w:cs="Arial"/>
          <w:sz w:val="24"/>
          <w:szCs w:val="24"/>
        </w:rPr>
        <w:t>do</w:t>
      </w:r>
      <w:r w:rsidR="00004F37">
        <w:rPr>
          <w:rFonts w:ascii="Arial" w:hAnsi="Arial" w:cs="Arial"/>
          <w:sz w:val="24"/>
          <w:szCs w:val="24"/>
        </w:rPr>
        <w:t xml:space="preserve"> un orden social con supremacía de las mujeres.</w:t>
      </w:r>
      <w:r w:rsidR="003D3EEA">
        <w:rPr>
          <w:rFonts w:ascii="Arial" w:hAnsi="Arial" w:cs="Arial"/>
          <w:sz w:val="24"/>
          <w:szCs w:val="24"/>
        </w:rPr>
        <w:t xml:space="preserve"> Previo al estadio del </w:t>
      </w:r>
      <w:r w:rsidR="005B3271">
        <w:rPr>
          <w:rFonts w:ascii="Arial" w:hAnsi="Arial" w:cs="Arial"/>
          <w:sz w:val="24"/>
          <w:szCs w:val="24"/>
        </w:rPr>
        <w:t>matriarcado</w:t>
      </w:r>
      <w:r w:rsidR="003D3EEA">
        <w:rPr>
          <w:rFonts w:ascii="Arial" w:hAnsi="Arial" w:cs="Arial"/>
          <w:sz w:val="24"/>
          <w:szCs w:val="24"/>
        </w:rPr>
        <w:t xml:space="preserve">, Bachofen postula un período primitivo de promiscuidad sexual, al que llama </w:t>
      </w:r>
      <w:r w:rsidR="00D3070C">
        <w:rPr>
          <w:rFonts w:ascii="Arial" w:hAnsi="Arial" w:cs="Arial"/>
          <w:sz w:val="24"/>
          <w:szCs w:val="24"/>
        </w:rPr>
        <w:t>“</w:t>
      </w:r>
      <w:r w:rsidR="003D3EEA">
        <w:rPr>
          <w:rFonts w:ascii="Arial" w:hAnsi="Arial" w:cs="Arial"/>
          <w:sz w:val="24"/>
          <w:szCs w:val="24"/>
        </w:rPr>
        <w:t>hetairismo</w:t>
      </w:r>
      <w:r w:rsidR="00D3070C">
        <w:rPr>
          <w:rFonts w:ascii="Arial" w:hAnsi="Arial" w:cs="Arial"/>
          <w:sz w:val="24"/>
          <w:szCs w:val="24"/>
        </w:rPr>
        <w:t>”</w:t>
      </w:r>
      <w:r w:rsidR="003D3EEA">
        <w:rPr>
          <w:rFonts w:ascii="Arial" w:hAnsi="Arial" w:cs="Arial"/>
          <w:sz w:val="24"/>
          <w:szCs w:val="24"/>
        </w:rPr>
        <w:t xml:space="preserve">. La incertidumbre sobre la paternidad había conducido al establecimiento del derecho materno. Luego, se había transitado a una etapa caracterizada por la monogamia </w:t>
      </w:r>
      <w:r w:rsidR="00D3070C">
        <w:rPr>
          <w:rFonts w:ascii="Arial" w:hAnsi="Arial" w:cs="Arial"/>
          <w:sz w:val="24"/>
          <w:szCs w:val="24"/>
        </w:rPr>
        <w:t xml:space="preserve">la primacía del sexo masculino </w:t>
      </w:r>
      <w:r w:rsidR="003D3EEA">
        <w:rPr>
          <w:rFonts w:ascii="Arial" w:hAnsi="Arial" w:cs="Arial"/>
          <w:sz w:val="24"/>
          <w:szCs w:val="24"/>
        </w:rPr>
        <w:t>y el derecho paterno.</w:t>
      </w:r>
    </w:p>
    <w:p w14:paraId="48DF8D50" w14:textId="4B405560" w:rsidR="003D3EEA" w:rsidRDefault="00890A1A" w:rsidP="008F418E">
      <w:pPr>
        <w:spacing w:after="0" w:line="360" w:lineRule="auto"/>
        <w:jc w:val="both"/>
        <w:rPr>
          <w:rFonts w:ascii="Arial" w:hAnsi="Arial" w:cs="Arial"/>
          <w:sz w:val="24"/>
          <w:szCs w:val="24"/>
        </w:rPr>
      </w:pPr>
      <w:r>
        <w:rPr>
          <w:rFonts w:ascii="Arial" w:hAnsi="Arial" w:cs="Arial"/>
          <w:sz w:val="24"/>
          <w:szCs w:val="24"/>
        </w:rPr>
        <w:tab/>
        <w:t>E</w:t>
      </w:r>
      <w:r w:rsidR="000B7149">
        <w:rPr>
          <w:rFonts w:ascii="Arial" w:hAnsi="Arial" w:cs="Arial"/>
          <w:sz w:val="24"/>
          <w:szCs w:val="24"/>
        </w:rPr>
        <w:t>ste autor considera que e</w:t>
      </w:r>
      <w:r>
        <w:rPr>
          <w:rFonts w:ascii="Arial" w:hAnsi="Arial" w:cs="Arial"/>
          <w:sz w:val="24"/>
          <w:szCs w:val="24"/>
        </w:rPr>
        <w:t xml:space="preserve">l paso del hetairismo a la monogamia, y del derecho materno al paterno se realizó entre los griegos del período heroico, y quedó reflejado en distintos textos de la literatura clásica. En especial, </w:t>
      </w:r>
      <w:r w:rsidR="004F0C51">
        <w:rPr>
          <w:rFonts w:ascii="Arial" w:hAnsi="Arial" w:cs="Arial"/>
          <w:sz w:val="24"/>
          <w:szCs w:val="24"/>
        </w:rPr>
        <w:t xml:space="preserve">para analizar la transición de la sociedad matriarcal al patriarcado, </w:t>
      </w:r>
      <w:r>
        <w:rPr>
          <w:rFonts w:ascii="Arial" w:hAnsi="Arial" w:cs="Arial"/>
          <w:sz w:val="24"/>
          <w:szCs w:val="24"/>
        </w:rPr>
        <w:t xml:space="preserve">Bachofen </w:t>
      </w:r>
      <w:r w:rsidR="00676AB8">
        <w:rPr>
          <w:rFonts w:ascii="Arial" w:hAnsi="Arial" w:cs="Arial"/>
          <w:sz w:val="24"/>
          <w:szCs w:val="24"/>
        </w:rPr>
        <w:t>recurre a</w:t>
      </w:r>
      <w:r>
        <w:rPr>
          <w:rFonts w:ascii="Arial" w:hAnsi="Arial" w:cs="Arial"/>
          <w:sz w:val="24"/>
          <w:szCs w:val="24"/>
        </w:rPr>
        <w:t xml:space="preserve"> </w:t>
      </w:r>
      <w:r w:rsidRPr="003E7BEB">
        <w:rPr>
          <w:rFonts w:ascii="Arial" w:hAnsi="Arial" w:cs="Arial"/>
          <w:b/>
          <w:bCs/>
          <w:sz w:val="24"/>
          <w:szCs w:val="24"/>
        </w:rPr>
        <w:t xml:space="preserve">la </w:t>
      </w:r>
      <w:r w:rsidRPr="003E7BEB">
        <w:rPr>
          <w:rFonts w:ascii="Arial" w:hAnsi="Arial" w:cs="Arial"/>
          <w:b/>
          <w:bCs/>
          <w:i/>
          <w:iCs/>
          <w:sz w:val="24"/>
          <w:szCs w:val="24"/>
        </w:rPr>
        <w:t>Orestíada</w:t>
      </w:r>
      <w:r w:rsidRPr="003E7BEB">
        <w:rPr>
          <w:rFonts w:ascii="Arial" w:hAnsi="Arial" w:cs="Arial"/>
          <w:b/>
          <w:bCs/>
          <w:sz w:val="24"/>
          <w:szCs w:val="24"/>
        </w:rPr>
        <w:t xml:space="preserve"> de Esquilo</w:t>
      </w:r>
      <w:r w:rsidR="00920F12">
        <w:rPr>
          <w:rFonts w:ascii="Arial" w:hAnsi="Arial" w:cs="Arial"/>
          <w:sz w:val="24"/>
          <w:szCs w:val="24"/>
        </w:rPr>
        <w:t>. Interpreta este texto como una prueba de la lucha entre las antiguas y las nuevas ideas</w:t>
      </w:r>
      <w:r w:rsidR="00270B2C">
        <w:rPr>
          <w:rFonts w:ascii="Arial" w:hAnsi="Arial" w:cs="Arial"/>
          <w:sz w:val="24"/>
          <w:szCs w:val="24"/>
        </w:rPr>
        <w:t xml:space="preserve"> (matriarcado y patriarcado),</w:t>
      </w:r>
      <w:r w:rsidR="00920F12">
        <w:rPr>
          <w:rFonts w:ascii="Arial" w:hAnsi="Arial" w:cs="Arial"/>
          <w:sz w:val="24"/>
          <w:szCs w:val="24"/>
        </w:rPr>
        <w:t xml:space="preserve"> representadas por distintas divinidades, y el triunfo final del derecho paterno. </w:t>
      </w:r>
      <w:r w:rsidR="003E7BEB">
        <w:rPr>
          <w:rFonts w:ascii="Arial" w:hAnsi="Arial" w:cs="Arial"/>
          <w:sz w:val="24"/>
          <w:szCs w:val="24"/>
        </w:rPr>
        <w:t xml:space="preserve">(ver argumento de la </w:t>
      </w:r>
      <w:r w:rsidR="003E7BEB" w:rsidRPr="003E7BEB">
        <w:rPr>
          <w:rFonts w:ascii="Arial" w:hAnsi="Arial" w:cs="Arial"/>
          <w:i/>
          <w:iCs/>
          <w:sz w:val="24"/>
          <w:szCs w:val="24"/>
        </w:rPr>
        <w:t>Orestíada)</w:t>
      </w:r>
    </w:p>
    <w:p w14:paraId="21F9B554" w14:textId="3EDD4BA7" w:rsidR="003D3EEA" w:rsidRDefault="0002369F" w:rsidP="008F418E">
      <w:pPr>
        <w:spacing w:after="0" w:line="360" w:lineRule="auto"/>
        <w:jc w:val="both"/>
        <w:rPr>
          <w:rFonts w:ascii="Arial" w:hAnsi="Arial" w:cs="Arial"/>
          <w:sz w:val="24"/>
          <w:szCs w:val="24"/>
        </w:rPr>
      </w:pPr>
      <w:r>
        <w:rPr>
          <w:rFonts w:ascii="Arial" w:hAnsi="Arial" w:cs="Arial"/>
          <w:sz w:val="24"/>
          <w:szCs w:val="24"/>
        </w:rPr>
        <w:lastRenderedPageBreak/>
        <w:tab/>
        <w:t>A partir de un análisis crítico de</w:t>
      </w:r>
      <w:r w:rsidR="000B7149">
        <w:rPr>
          <w:rFonts w:ascii="Arial" w:hAnsi="Arial" w:cs="Arial"/>
          <w:sz w:val="24"/>
          <w:szCs w:val="24"/>
        </w:rPr>
        <w:t xml:space="preserve"> la obra</w:t>
      </w:r>
      <w:r w:rsidR="006229C7">
        <w:rPr>
          <w:rFonts w:ascii="Arial" w:hAnsi="Arial" w:cs="Arial"/>
          <w:sz w:val="24"/>
          <w:szCs w:val="24"/>
        </w:rPr>
        <w:t xml:space="preserve"> </w:t>
      </w:r>
      <w:r w:rsidR="006229C7" w:rsidRPr="006229C7">
        <w:rPr>
          <w:rFonts w:ascii="Arial" w:hAnsi="Arial" w:cs="Arial"/>
          <w:i/>
          <w:iCs/>
          <w:sz w:val="24"/>
          <w:szCs w:val="24"/>
        </w:rPr>
        <w:t>E</w:t>
      </w:r>
      <w:r w:rsidRPr="006229C7">
        <w:rPr>
          <w:rFonts w:ascii="Arial" w:hAnsi="Arial" w:cs="Arial"/>
          <w:i/>
          <w:iCs/>
          <w:sz w:val="24"/>
          <w:szCs w:val="24"/>
        </w:rPr>
        <w:t xml:space="preserve">l </w:t>
      </w:r>
      <w:r w:rsidRPr="0002369F">
        <w:rPr>
          <w:rFonts w:ascii="Arial" w:hAnsi="Arial" w:cs="Arial"/>
          <w:i/>
          <w:iCs/>
          <w:sz w:val="24"/>
          <w:szCs w:val="24"/>
        </w:rPr>
        <w:t>Derecho materno</w:t>
      </w:r>
      <w:r w:rsidR="000B7149">
        <w:rPr>
          <w:rFonts w:ascii="Arial" w:hAnsi="Arial" w:cs="Arial"/>
          <w:i/>
          <w:iCs/>
          <w:sz w:val="24"/>
          <w:szCs w:val="24"/>
        </w:rPr>
        <w:t xml:space="preserve"> </w:t>
      </w:r>
      <w:r w:rsidR="000B7149">
        <w:rPr>
          <w:rFonts w:ascii="Arial" w:hAnsi="Arial" w:cs="Arial"/>
          <w:sz w:val="24"/>
          <w:szCs w:val="24"/>
        </w:rPr>
        <w:t>de Bachofen</w:t>
      </w:r>
      <w:r>
        <w:rPr>
          <w:rFonts w:ascii="Arial" w:hAnsi="Arial" w:cs="Arial"/>
          <w:sz w:val="24"/>
          <w:szCs w:val="24"/>
        </w:rPr>
        <w:t>, Engels concluye que:</w:t>
      </w:r>
    </w:p>
    <w:p w14:paraId="2DC1889E" w14:textId="52659A00" w:rsidR="0002369F" w:rsidRDefault="0002369F" w:rsidP="0002369F">
      <w:pPr>
        <w:pStyle w:val="Prrafodelista"/>
        <w:numPr>
          <w:ilvl w:val="0"/>
          <w:numId w:val="8"/>
        </w:numPr>
        <w:spacing w:after="0" w:line="360" w:lineRule="auto"/>
        <w:jc w:val="both"/>
        <w:rPr>
          <w:rFonts w:ascii="Arial" w:hAnsi="Arial" w:cs="Arial"/>
          <w:sz w:val="24"/>
          <w:szCs w:val="24"/>
        </w:rPr>
      </w:pPr>
      <w:r w:rsidRPr="0002369F">
        <w:rPr>
          <w:rFonts w:ascii="Arial" w:hAnsi="Arial" w:cs="Arial"/>
          <w:sz w:val="24"/>
          <w:szCs w:val="24"/>
        </w:rPr>
        <w:t>Bachofen tuvo el mérito de encontrar en la literatura clásica de la antigüedad, vestigios de una etapa anterior al surgimiento de la monogamia, en la cual, las madres, como únicas progenitoras ciertas, transmitían la descendencia en línea femenina y gozaban de una condición social elevada.</w:t>
      </w:r>
      <w:r>
        <w:rPr>
          <w:rFonts w:ascii="Arial" w:hAnsi="Arial" w:cs="Arial"/>
          <w:sz w:val="24"/>
          <w:szCs w:val="24"/>
        </w:rPr>
        <w:t xml:space="preserve"> Engels considera a estos principios como una “revolución completa” en el estudio de la primitiva historia de la familia.</w:t>
      </w:r>
    </w:p>
    <w:p w14:paraId="4B93E7FC" w14:textId="736BCE86" w:rsidR="004C40F7" w:rsidRDefault="00143955" w:rsidP="005B1485">
      <w:pPr>
        <w:pStyle w:val="Prrafodelista"/>
        <w:numPr>
          <w:ilvl w:val="0"/>
          <w:numId w:val="8"/>
        </w:numPr>
        <w:spacing w:after="0" w:line="360" w:lineRule="auto"/>
        <w:jc w:val="both"/>
        <w:rPr>
          <w:rFonts w:ascii="Arial" w:hAnsi="Arial" w:cs="Arial"/>
          <w:sz w:val="24"/>
          <w:szCs w:val="24"/>
        </w:rPr>
      </w:pPr>
      <w:r>
        <w:rPr>
          <w:rFonts w:ascii="Arial" w:hAnsi="Arial" w:cs="Arial"/>
          <w:sz w:val="24"/>
          <w:szCs w:val="24"/>
        </w:rPr>
        <w:t>Engels objeta que el</w:t>
      </w:r>
      <w:r w:rsidR="0002369F">
        <w:rPr>
          <w:rFonts w:ascii="Arial" w:hAnsi="Arial" w:cs="Arial"/>
          <w:sz w:val="24"/>
          <w:szCs w:val="24"/>
        </w:rPr>
        <w:t xml:space="preserve"> planteo </w:t>
      </w:r>
      <w:r w:rsidR="00C44BB1">
        <w:rPr>
          <w:rFonts w:ascii="Arial" w:hAnsi="Arial" w:cs="Arial"/>
          <w:sz w:val="24"/>
          <w:szCs w:val="24"/>
        </w:rPr>
        <w:t>d</w:t>
      </w:r>
      <w:r w:rsidR="0002369F">
        <w:rPr>
          <w:rFonts w:ascii="Arial" w:hAnsi="Arial" w:cs="Arial"/>
          <w:sz w:val="24"/>
          <w:szCs w:val="24"/>
        </w:rPr>
        <w:t>e Bachofen está teñido de misticismo, al considerar a la religión como “la palanca principal de la historia del mundo”</w:t>
      </w:r>
      <w:r w:rsidR="005B1485">
        <w:rPr>
          <w:rFonts w:ascii="Arial" w:hAnsi="Arial" w:cs="Arial"/>
          <w:sz w:val="24"/>
          <w:szCs w:val="24"/>
        </w:rPr>
        <w:t xml:space="preserve">, y </w:t>
      </w:r>
      <w:r w:rsidR="00486C83">
        <w:rPr>
          <w:rFonts w:ascii="Arial" w:hAnsi="Arial" w:cs="Arial"/>
          <w:sz w:val="24"/>
          <w:szCs w:val="24"/>
        </w:rPr>
        <w:t>al</w:t>
      </w:r>
      <w:r w:rsidR="00D352BD">
        <w:rPr>
          <w:rFonts w:ascii="Arial" w:hAnsi="Arial" w:cs="Arial"/>
          <w:sz w:val="24"/>
          <w:szCs w:val="24"/>
        </w:rPr>
        <w:t xml:space="preserve"> tomar al mito por verdadero,</w:t>
      </w:r>
      <w:r w:rsidR="00486C83">
        <w:rPr>
          <w:rFonts w:ascii="Arial" w:hAnsi="Arial" w:cs="Arial"/>
          <w:sz w:val="24"/>
          <w:szCs w:val="24"/>
        </w:rPr>
        <w:t xml:space="preserve"> participa</w:t>
      </w:r>
      <w:r w:rsidR="00D352BD">
        <w:rPr>
          <w:rFonts w:ascii="Arial" w:hAnsi="Arial" w:cs="Arial"/>
          <w:sz w:val="24"/>
          <w:szCs w:val="24"/>
        </w:rPr>
        <w:t>ndo</w:t>
      </w:r>
      <w:r w:rsidR="00486C83">
        <w:rPr>
          <w:rFonts w:ascii="Arial" w:hAnsi="Arial" w:cs="Arial"/>
          <w:sz w:val="24"/>
          <w:szCs w:val="24"/>
        </w:rPr>
        <w:t xml:space="preserve"> de la creencia de</w:t>
      </w:r>
      <w:r w:rsidR="005B1485">
        <w:rPr>
          <w:rFonts w:ascii="Arial" w:hAnsi="Arial" w:cs="Arial"/>
          <w:sz w:val="24"/>
          <w:szCs w:val="24"/>
        </w:rPr>
        <w:t xml:space="preserve"> que la disolución del </w:t>
      </w:r>
      <w:r>
        <w:rPr>
          <w:rFonts w:ascii="Arial" w:hAnsi="Arial" w:cs="Arial"/>
          <w:sz w:val="24"/>
          <w:szCs w:val="24"/>
        </w:rPr>
        <w:t>orden</w:t>
      </w:r>
      <w:r w:rsidR="005B1485">
        <w:rPr>
          <w:rFonts w:ascii="Arial" w:hAnsi="Arial" w:cs="Arial"/>
          <w:sz w:val="24"/>
          <w:szCs w:val="24"/>
        </w:rPr>
        <w:t xml:space="preserve"> </w:t>
      </w:r>
      <w:r>
        <w:rPr>
          <w:rFonts w:ascii="Arial" w:hAnsi="Arial" w:cs="Arial"/>
          <w:sz w:val="24"/>
          <w:szCs w:val="24"/>
        </w:rPr>
        <w:t>matriarcal</w:t>
      </w:r>
      <w:r w:rsidR="005B1485">
        <w:rPr>
          <w:rFonts w:ascii="Arial" w:hAnsi="Arial" w:cs="Arial"/>
          <w:sz w:val="24"/>
          <w:szCs w:val="24"/>
        </w:rPr>
        <w:t xml:space="preserve"> y su sustitución por el </w:t>
      </w:r>
      <w:r>
        <w:rPr>
          <w:rFonts w:ascii="Arial" w:hAnsi="Arial" w:cs="Arial"/>
          <w:sz w:val="24"/>
          <w:szCs w:val="24"/>
        </w:rPr>
        <w:t>orden patriarcal</w:t>
      </w:r>
      <w:r w:rsidR="005B1485">
        <w:rPr>
          <w:rFonts w:ascii="Arial" w:hAnsi="Arial" w:cs="Arial"/>
          <w:sz w:val="24"/>
          <w:szCs w:val="24"/>
        </w:rPr>
        <w:t xml:space="preserve"> fue realizada por las divinidades</w:t>
      </w:r>
      <w:r w:rsidR="00676DA5">
        <w:rPr>
          <w:rFonts w:ascii="Arial" w:hAnsi="Arial" w:cs="Arial"/>
          <w:sz w:val="24"/>
          <w:szCs w:val="24"/>
        </w:rPr>
        <w:t>.</w:t>
      </w:r>
    </w:p>
    <w:p w14:paraId="439BA340" w14:textId="77777777" w:rsidR="00372DBE" w:rsidRPr="00372DBE" w:rsidRDefault="00372DBE" w:rsidP="00372DBE">
      <w:pPr>
        <w:pStyle w:val="Prrafodelista"/>
        <w:spacing w:after="0" w:line="360" w:lineRule="auto"/>
        <w:jc w:val="both"/>
        <w:rPr>
          <w:rFonts w:ascii="Arial" w:hAnsi="Arial" w:cs="Arial"/>
          <w:sz w:val="24"/>
          <w:szCs w:val="24"/>
        </w:rPr>
      </w:pPr>
    </w:p>
    <w:p w14:paraId="20B41210" w14:textId="14A5CD67" w:rsidR="005B1485" w:rsidRDefault="005B1485" w:rsidP="005B1485">
      <w:pPr>
        <w:pStyle w:val="Prrafodelista"/>
        <w:shd w:val="clear" w:color="auto" w:fill="E2EFD9" w:themeFill="accent6" w:themeFillTint="33"/>
        <w:spacing w:after="0" w:line="360" w:lineRule="auto"/>
        <w:ind w:left="0"/>
        <w:jc w:val="both"/>
        <w:rPr>
          <w:rFonts w:ascii="Arial" w:hAnsi="Arial" w:cs="Arial"/>
          <w:sz w:val="24"/>
          <w:szCs w:val="24"/>
        </w:rPr>
      </w:pPr>
      <w:r>
        <w:rPr>
          <w:rFonts w:ascii="Arial" w:hAnsi="Arial" w:cs="Arial"/>
          <w:sz w:val="24"/>
          <w:szCs w:val="24"/>
        </w:rPr>
        <w:t>Joh</w:t>
      </w:r>
      <w:r w:rsidR="00871554">
        <w:rPr>
          <w:rFonts w:ascii="Arial" w:hAnsi="Arial" w:cs="Arial"/>
          <w:sz w:val="24"/>
          <w:szCs w:val="24"/>
        </w:rPr>
        <w:t xml:space="preserve">n Ferguson </w:t>
      </w:r>
      <w:proofErr w:type="spellStart"/>
      <w:r w:rsidR="00871554">
        <w:rPr>
          <w:rFonts w:ascii="Arial" w:hAnsi="Arial" w:cs="Arial"/>
          <w:sz w:val="24"/>
          <w:szCs w:val="24"/>
        </w:rPr>
        <w:t>McLennan</w:t>
      </w:r>
      <w:proofErr w:type="spellEnd"/>
      <w:r>
        <w:rPr>
          <w:rFonts w:ascii="Arial" w:hAnsi="Arial" w:cs="Arial"/>
          <w:sz w:val="24"/>
          <w:szCs w:val="24"/>
        </w:rPr>
        <w:t xml:space="preserve"> (18</w:t>
      </w:r>
      <w:r w:rsidR="00870B5C">
        <w:rPr>
          <w:rFonts w:ascii="Arial" w:hAnsi="Arial" w:cs="Arial"/>
          <w:sz w:val="24"/>
          <w:szCs w:val="24"/>
        </w:rPr>
        <w:t>27</w:t>
      </w:r>
      <w:r>
        <w:rPr>
          <w:rFonts w:ascii="Arial" w:hAnsi="Arial" w:cs="Arial"/>
          <w:sz w:val="24"/>
          <w:szCs w:val="24"/>
        </w:rPr>
        <w:t>-188</w:t>
      </w:r>
      <w:r w:rsidR="00870B5C">
        <w:rPr>
          <w:rFonts w:ascii="Arial" w:hAnsi="Arial" w:cs="Arial"/>
          <w:sz w:val="24"/>
          <w:szCs w:val="24"/>
        </w:rPr>
        <w:t>1</w:t>
      </w:r>
      <w:r>
        <w:rPr>
          <w:rFonts w:ascii="Arial" w:hAnsi="Arial" w:cs="Arial"/>
          <w:sz w:val="24"/>
          <w:szCs w:val="24"/>
        </w:rPr>
        <w:t>)</w:t>
      </w:r>
    </w:p>
    <w:p w14:paraId="2603AF5C" w14:textId="564C5BCC" w:rsidR="005B1485" w:rsidRPr="005B1485" w:rsidRDefault="005B1485" w:rsidP="005B1485">
      <w:pPr>
        <w:spacing w:after="0" w:line="360" w:lineRule="auto"/>
        <w:jc w:val="both"/>
        <w:rPr>
          <w:rFonts w:ascii="Arial" w:hAnsi="Arial" w:cs="Arial"/>
          <w:sz w:val="24"/>
          <w:szCs w:val="24"/>
        </w:rPr>
      </w:pPr>
    </w:p>
    <w:p w14:paraId="5BFA4E7C" w14:textId="4A6A8776" w:rsidR="00D50D72" w:rsidRPr="00955F59" w:rsidRDefault="004C6740" w:rsidP="00955F59">
      <w:pPr>
        <w:spacing w:after="0" w:line="360" w:lineRule="auto"/>
        <w:ind w:left="708"/>
        <w:jc w:val="both"/>
        <w:rPr>
          <w:rFonts w:ascii="Arial" w:hAnsi="Arial" w:cs="Arial"/>
          <w:color w:val="00B050"/>
          <w:sz w:val="24"/>
          <w:szCs w:val="24"/>
        </w:rPr>
      </w:pPr>
      <w:r>
        <w:rPr>
          <w:rFonts w:ascii="Arial" w:hAnsi="Arial" w:cs="Arial"/>
          <w:noProof/>
          <w:sz w:val="24"/>
          <w:szCs w:val="24"/>
        </w:rPr>
        <w:drawing>
          <wp:anchor distT="0" distB="0" distL="114300" distR="114300" simplePos="0" relativeHeight="251659264" behindDoc="0" locked="0" layoutInCell="1" allowOverlap="1" wp14:anchorId="1069B6F3" wp14:editId="5E21569F">
            <wp:simplePos x="0" y="0"/>
            <wp:positionH relativeFrom="margin">
              <wp:posOffset>4272915</wp:posOffset>
            </wp:positionH>
            <wp:positionV relativeFrom="paragraph">
              <wp:posOffset>36830</wp:posOffset>
            </wp:positionV>
            <wp:extent cx="1028065" cy="1090295"/>
            <wp:effectExtent l="133350" t="114300" r="133985" b="1670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9" cstate="print">
                      <a:extLst>
                        <a:ext uri="{BEBA8EAE-BF5A-486C-A8C5-ECC9F3942E4B}">
                          <a14:imgProps xmlns:a14="http://schemas.microsoft.com/office/drawing/2010/main">
                            <a14:imgLayer r:embed="rId10">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1028065" cy="10902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D11FBF" w:rsidRPr="00955F59">
        <w:rPr>
          <w:rFonts w:ascii="Arial" w:hAnsi="Arial" w:cs="Arial"/>
          <w:color w:val="00B050"/>
          <w:sz w:val="24"/>
          <w:szCs w:val="24"/>
        </w:rPr>
        <w:t xml:space="preserve">También de profesión abogado, en este caso de origen escocés, </w:t>
      </w:r>
      <w:r w:rsidR="00955F59">
        <w:rPr>
          <w:rFonts w:ascii="Arial" w:hAnsi="Arial" w:cs="Arial"/>
          <w:color w:val="00B050"/>
          <w:sz w:val="24"/>
          <w:szCs w:val="24"/>
        </w:rPr>
        <w:t xml:space="preserve">John </w:t>
      </w:r>
      <w:proofErr w:type="spellStart"/>
      <w:r w:rsidR="00D11FBF" w:rsidRPr="00955F59">
        <w:rPr>
          <w:rFonts w:ascii="Arial" w:hAnsi="Arial" w:cs="Arial"/>
          <w:color w:val="00B050"/>
          <w:sz w:val="24"/>
          <w:szCs w:val="24"/>
        </w:rPr>
        <w:t>McLennan</w:t>
      </w:r>
      <w:proofErr w:type="spellEnd"/>
      <w:r w:rsidR="00D11FBF" w:rsidRPr="00955F59">
        <w:rPr>
          <w:rFonts w:ascii="Arial" w:hAnsi="Arial" w:cs="Arial"/>
          <w:color w:val="00B050"/>
          <w:sz w:val="24"/>
          <w:szCs w:val="24"/>
        </w:rPr>
        <w:t xml:space="preserve"> gozó de un alto reconocimiento en Gran Bretaña como una autoridad en el campo de la historia de la familia</w:t>
      </w:r>
      <w:r w:rsidR="00955F59">
        <w:rPr>
          <w:rFonts w:ascii="Arial" w:hAnsi="Arial" w:cs="Arial"/>
          <w:color w:val="00B050"/>
          <w:sz w:val="24"/>
          <w:szCs w:val="24"/>
        </w:rPr>
        <w:t>.</w:t>
      </w:r>
    </w:p>
    <w:p w14:paraId="132061ED" w14:textId="4451F8BE" w:rsidR="00955F59" w:rsidRDefault="00955F59" w:rsidP="008F418E">
      <w:pPr>
        <w:spacing w:after="0" w:line="360" w:lineRule="auto"/>
        <w:jc w:val="both"/>
        <w:rPr>
          <w:rFonts w:ascii="Arial" w:hAnsi="Arial" w:cs="Arial"/>
          <w:sz w:val="24"/>
          <w:szCs w:val="24"/>
        </w:rPr>
      </w:pPr>
    </w:p>
    <w:p w14:paraId="10754F4E" w14:textId="77777777" w:rsidR="00955F59" w:rsidRDefault="00D11FBF" w:rsidP="008F418E">
      <w:pPr>
        <w:spacing w:after="0" w:line="360" w:lineRule="auto"/>
        <w:jc w:val="both"/>
        <w:rPr>
          <w:rFonts w:ascii="Arial" w:hAnsi="Arial" w:cs="Arial"/>
          <w:sz w:val="24"/>
          <w:szCs w:val="24"/>
        </w:rPr>
      </w:pPr>
      <w:r>
        <w:rPr>
          <w:rFonts w:ascii="Arial" w:hAnsi="Arial" w:cs="Arial"/>
          <w:sz w:val="24"/>
          <w:szCs w:val="24"/>
        </w:rPr>
        <w:tab/>
      </w:r>
    </w:p>
    <w:p w14:paraId="699CE0A7" w14:textId="58A7125B" w:rsidR="000A13A6" w:rsidRDefault="00955F59" w:rsidP="008F418E">
      <w:pPr>
        <w:spacing w:after="0" w:line="360" w:lineRule="auto"/>
        <w:jc w:val="both"/>
        <w:rPr>
          <w:rFonts w:ascii="Arial" w:hAnsi="Arial" w:cs="Arial"/>
          <w:sz w:val="24"/>
          <w:szCs w:val="24"/>
        </w:rPr>
      </w:pPr>
      <w:r>
        <w:rPr>
          <w:rFonts w:ascii="Arial" w:hAnsi="Arial" w:cs="Arial"/>
          <w:sz w:val="24"/>
          <w:szCs w:val="24"/>
        </w:rPr>
        <w:tab/>
        <w:t xml:space="preserve">Publicó en 1865 </w:t>
      </w:r>
      <w:r w:rsidRPr="00955F59">
        <w:rPr>
          <w:rFonts w:ascii="Arial" w:hAnsi="Arial" w:cs="Arial"/>
          <w:i/>
          <w:iCs/>
          <w:sz w:val="24"/>
          <w:szCs w:val="24"/>
        </w:rPr>
        <w:t>El matrimonio primitivo</w:t>
      </w:r>
      <w:r>
        <w:rPr>
          <w:rFonts w:ascii="Arial" w:hAnsi="Arial" w:cs="Arial"/>
          <w:sz w:val="24"/>
          <w:szCs w:val="24"/>
        </w:rPr>
        <w:t xml:space="preserve">. </w:t>
      </w:r>
      <w:r w:rsidR="000A13A6">
        <w:rPr>
          <w:rFonts w:ascii="Arial" w:hAnsi="Arial" w:cs="Arial"/>
          <w:sz w:val="24"/>
          <w:szCs w:val="24"/>
        </w:rPr>
        <w:t>Sin conocimiento hasta ese momento de la obra de Bachofen, desarroll</w:t>
      </w:r>
      <w:r>
        <w:rPr>
          <w:rFonts w:ascii="Arial" w:hAnsi="Arial" w:cs="Arial"/>
          <w:sz w:val="24"/>
          <w:szCs w:val="24"/>
        </w:rPr>
        <w:t>ó</w:t>
      </w:r>
      <w:r w:rsidR="00320405">
        <w:rPr>
          <w:rFonts w:ascii="Arial" w:hAnsi="Arial" w:cs="Arial"/>
          <w:sz w:val="24"/>
          <w:szCs w:val="24"/>
        </w:rPr>
        <w:t xml:space="preserve"> all</w:t>
      </w:r>
      <w:r>
        <w:rPr>
          <w:rFonts w:ascii="Arial" w:hAnsi="Arial" w:cs="Arial"/>
          <w:sz w:val="24"/>
          <w:szCs w:val="24"/>
        </w:rPr>
        <w:t>í</w:t>
      </w:r>
      <w:r w:rsidR="000A13A6">
        <w:rPr>
          <w:rFonts w:ascii="Arial" w:hAnsi="Arial" w:cs="Arial"/>
          <w:sz w:val="24"/>
          <w:szCs w:val="24"/>
        </w:rPr>
        <w:t xml:space="preserve"> una teoría de la evolución de las formas familiares, y postul</w:t>
      </w:r>
      <w:r>
        <w:rPr>
          <w:rFonts w:ascii="Arial" w:hAnsi="Arial" w:cs="Arial"/>
          <w:sz w:val="24"/>
          <w:szCs w:val="24"/>
        </w:rPr>
        <w:t>ó</w:t>
      </w:r>
      <w:r w:rsidR="000A13A6">
        <w:rPr>
          <w:rFonts w:ascii="Arial" w:hAnsi="Arial" w:cs="Arial"/>
          <w:sz w:val="24"/>
          <w:szCs w:val="24"/>
        </w:rPr>
        <w:t xml:space="preserve"> un</w:t>
      </w:r>
      <w:r w:rsidR="001B6CEE">
        <w:rPr>
          <w:rFonts w:ascii="Arial" w:hAnsi="Arial" w:cs="Arial"/>
          <w:sz w:val="24"/>
          <w:szCs w:val="24"/>
        </w:rPr>
        <w:t>a primitiva etapa matriarcal, con descendencia y herencia por línea femenina.</w:t>
      </w:r>
    </w:p>
    <w:p w14:paraId="7AD6E9E9" w14:textId="08227570" w:rsidR="00610B66" w:rsidRDefault="00676DA5" w:rsidP="008F418E">
      <w:pPr>
        <w:spacing w:after="0" w:line="360" w:lineRule="auto"/>
        <w:jc w:val="both"/>
        <w:rPr>
          <w:rFonts w:ascii="Arial" w:hAnsi="Arial" w:cs="Arial"/>
          <w:sz w:val="24"/>
          <w:szCs w:val="24"/>
        </w:rPr>
      </w:pPr>
      <w:r>
        <w:rPr>
          <w:rFonts w:ascii="Arial" w:hAnsi="Arial" w:cs="Arial"/>
          <w:sz w:val="24"/>
          <w:szCs w:val="24"/>
        </w:rPr>
        <w:tab/>
      </w:r>
      <w:proofErr w:type="spellStart"/>
      <w:r w:rsidR="00870B5C">
        <w:rPr>
          <w:rFonts w:ascii="Arial" w:hAnsi="Arial" w:cs="Arial"/>
          <w:sz w:val="24"/>
          <w:szCs w:val="24"/>
        </w:rPr>
        <w:t>McLennan</w:t>
      </w:r>
      <w:proofErr w:type="spellEnd"/>
      <w:r w:rsidR="00870B5C">
        <w:rPr>
          <w:rFonts w:ascii="Arial" w:hAnsi="Arial" w:cs="Arial"/>
          <w:sz w:val="24"/>
          <w:szCs w:val="24"/>
        </w:rPr>
        <w:t xml:space="preserve"> </w:t>
      </w:r>
      <w:r w:rsidR="000A13A6">
        <w:rPr>
          <w:rFonts w:ascii="Arial" w:hAnsi="Arial" w:cs="Arial"/>
          <w:sz w:val="24"/>
          <w:szCs w:val="24"/>
        </w:rPr>
        <w:t>centr</w:t>
      </w:r>
      <w:r w:rsidR="00486C83">
        <w:rPr>
          <w:rFonts w:ascii="Arial" w:hAnsi="Arial" w:cs="Arial"/>
          <w:sz w:val="24"/>
          <w:szCs w:val="24"/>
        </w:rPr>
        <w:t>ó</w:t>
      </w:r>
      <w:r w:rsidR="000A13A6">
        <w:rPr>
          <w:rFonts w:ascii="Arial" w:hAnsi="Arial" w:cs="Arial"/>
          <w:sz w:val="24"/>
          <w:szCs w:val="24"/>
        </w:rPr>
        <w:t xml:space="preserve"> su estudio en un ritual observado</w:t>
      </w:r>
      <w:r w:rsidR="00870B5C">
        <w:rPr>
          <w:rFonts w:ascii="Arial" w:hAnsi="Arial" w:cs="Arial"/>
          <w:sz w:val="24"/>
          <w:szCs w:val="24"/>
        </w:rPr>
        <w:t xml:space="preserve"> en pueblos de todas las épocas</w:t>
      </w:r>
      <w:r w:rsidR="000A13A6">
        <w:rPr>
          <w:rFonts w:ascii="Arial" w:hAnsi="Arial" w:cs="Arial"/>
          <w:sz w:val="24"/>
          <w:szCs w:val="24"/>
        </w:rPr>
        <w:t xml:space="preserve">: </w:t>
      </w:r>
      <w:r w:rsidR="000A13A6" w:rsidRPr="000A13A6">
        <w:rPr>
          <w:rFonts w:ascii="Arial" w:hAnsi="Arial" w:cs="Arial"/>
          <w:b/>
          <w:bCs/>
          <w:sz w:val="24"/>
          <w:szCs w:val="24"/>
        </w:rPr>
        <w:t>el rapto de la novia</w:t>
      </w:r>
      <w:r w:rsidR="000A13A6">
        <w:rPr>
          <w:rFonts w:ascii="Arial" w:hAnsi="Arial" w:cs="Arial"/>
          <w:sz w:val="24"/>
          <w:szCs w:val="24"/>
        </w:rPr>
        <w:t>. Se trata de</w:t>
      </w:r>
      <w:r w:rsidR="00870B5C">
        <w:rPr>
          <w:rFonts w:ascii="Arial" w:hAnsi="Arial" w:cs="Arial"/>
          <w:sz w:val="24"/>
          <w:szCs w:val="24"/>
        </w:rPr>
        <w:t xml:space="preserve"> una costumbre </w:t>
      </w:r>
      <w:r w:rsidR="00610B66">
        <w:rPr>
          <w:rFonts w:ascii="Arial" w:hAnsi="Arial" w:cs="Arial"/>
          <w:sz w:val="24"/>
          <w:szCs w:val="24"/>
        </w:rPr>
        <w:t>matrimonial</w:t>
      </w:r>
      <w:r w:rsidR="00870B5C">
        <w:rPr>
          <w:rFonts w:ascii="Arial" w:hAnsi="Arial" w:cs="Arial"/>
          <w:sz w:val="24"/>
          <w:szCs w:val="24"/>
        </w:rPr>
        <w:t>:</w:t>
      </w:r>
      <w:r w:rsidR="006229C7">
        <w:rPr>
          <w:rFonts w:ascii="Arial" w:hAnsi="Arial" w:cs="Arial"/>
          <w:sz w:val="24"/>
          <w:szCs w:val="24"/>
        </w:rPr>
        <w:t xml:space="preserve"> por la cual un hombre simula un</w:t>
      </w:r>
      <w:r w:rsidR="00870B5C">
        <w:rPr>
          <w:rFonts w:ascii="Arial" w:hAnsi="Arial" w:cs="Arial"/>
          <w:sz w:val="24"/>
          <w:szCs w:val="24"/>
        </w:rPr>
        <w:t xml:space="preserve"> arrebato violento de </w:t>
      </w:r>
      <w:r w:rsidR="006229C7">
        <w:rPr>
          <w:rFonts w:ascii="Arial" w:hAnsi="Arial" w:cs="Arial"/>
          <w:sz w:val="24"/>
          <w:szCs w:val="24"/>
        </w:rPr>
        <w:t>su</w:t>
      </w:r>
      <w:r w:rsidR="00870B5C">
        <w:rPr>
          <w:rFonts w:ascii="Arial" w:hAnsi="Arial" w:cs="Arial"/>
          <w:sz w:val="24"/>
          <w:szCs w:val="24"/>
        </w:rPr>
        <w:t xml:space="preserve"> futura esposa, a sus padres</w:t>
      </w:r>
      <w:r w:rsidR="00610B66">
        <w:rPr>
          <w:rFonts w:ascii="Arial" w:hAnsi="Arial" w:cs="Arial"/>
          <w:sz w:val="24"/>
          <w:szCs w:val="24"/>
        </w:rPr>
        <w:t>.</w:t>
      </w:r>
      <w:r>
        <w:rPr>
          <w:rFonts w:ascii="Arial" w:hAnsi="Arial" w:cs="Arial"/>
          <w:sz w:val="24"/>
          <w:szCs w:val="24"/>
        </w:rPr>
        <w:t xml:space="preserve"> </w:t>
      </w:r>
      <w:r>
        <w:rPr>
          <w:rFonts w:ascii="Arial" w:hAnsi="Arial" w:cs="Arial"/>
          <w:sz w:val="24"/>
          <w:szCs w:val="24"/>
        </w:rPr>
        <w:tab/>
      </w:r>
      <w:r w:rsidR="00610B66">
        <w:rPr>
          <w:rFonts w:ascii="Arial" w:hAnsi="Arial" w:cs="Arial"/>
          <w:sz w:val="24"/>
          <w:szCs w:val="24"/>
        </w:rPr>
        <w:t>Dicha práctica</w:t>
      </w:r>
      <w:r w:rsidR="004731B4">
        <w:rPr>
          <w:rFonts w:ascii="Arial" w:hAnsi="Arial" w:cs="Arial"/>
          <w:sz w:val="24"/>
          <w:szCs w:val="24"/>
        </w:rPr>
        <w:t xml:space="preserve"> simbólica habría sido real en tiempos pasados, y se mant</w:t>
      </w:r>
      <w:r w:rsidR="00486C83">
        <w:rPr>
          <w:rFonts w:ascii="Arial" w:hAnsi="Arial" w:cs="Arial"/>
          <w:sz w:val="24"/>
          <w:szCs w:val="24"/>
        </w:rPr>
        <w:t>enía</w:t>
      </w:r>
      <w:r w:rsidR="002E48DB">
        <w:rPr>
          <w:rFonts w:ascii="Arial" w:hAnsi="Arial" w:cs="Arial"/>
          <w:sz w:val="24"/>
          <w:szCs w:val="24"/>
        </w:rPr>
        <w:t xml:space="preserve"> aún entre numerosos pueblos</w:t>
      </w:r>
      <w:r w:rsidR="004731B4">
        <w:rPr>
          <w:rFonts w:ascii="Arial" w:hAnsi="Arial" w:cs="Arial"/>
          <w:sz w:val="24"/>
          <w:szCs w:val="24"/>
        </w:rPr>
        <w:t xml:space="preserve"> como</w:t>
      </w:r>
      <w:r w:rsidR="00610B66">
        <w:rPr>
          <w:rFonts w:ascii="Arial" w:hAnsi="Arial" w:cs="Arial"/>
          <w:sz w:val="24"/>
          <w:szCs w:val="24"/>
        </w:rPr>
        <w:t xml:space="preserve"> un vestigio o supervivencia de una costumbre más antigua y universal: el rapto de mujeres de otras tribus, realizado realmente por la fuerza.</w:t>
      </w:r>
      <w:r w:rsidR="005E427F">
        <w:rPr>
          <w:rFonts w:ascii="Arial" w:hAnsi="Arial" w:cs="Arial"/>
          <w:sz w:val="24"/>
          <w:szCs w:val="24"/>
        </w:rPr>
        <w:t xml:space="preserve"> </w:t>
      </w:r>
      <w:r w:rsidR="002E48DB">
        <w:rPr>
          <w:rFonts w:ascii="Arial" w:hAnsi="Arial" w:cs="Arial"/>
          <w:sz w:val="24"/>
          <w:szCs w:val="24"/>
        </w:rPr>
        <w:t>Para explicar</w:t>
      </w:r>
      <w:r w:rsidR="005E427F">
        <w:rPr>
          <w:rFonts w:ascii="Arial" w:hAnsi="Arial" w:cs="Arial"/>
          <w:sz w:val="24"/>
          <w:szCs w:val="24"/>
        </w:rPr>
        <w:t xml:space="preserve"> </w:t>
      </w:r>
      <w:r w:rsidR="002E48DB">
        <w:rPr>
          <w:rFonts w:ascii="Arial" w:hAnsi="Arial" w:cs="Arial"/>
          <w:sz w:val="24"/>
          <w:szCs w:val="24"/>
        </w:rPr>
        <w:t>el</w:t>
      </w:r>
      <w:r w:rsidR="005E427F">
        <w:rPr>
          <w:rFonts w:ascii="Arial" w:hAnsi="Arial" w:cs="Arial"/>
          <w:sz w:val="24"/>
          <w:szCs w:val="24"/>
        </w:rPr>
        <w:t xml:space="preserve"> </w:t>
      </w:r>
      <w:r w:rsidR="005E427F" w:rsidRPr="005E427F">
        <w:rPr>
          <w:rFonts w:ascii="Arial" w:hAnsi="Arial" w:cs="Arial"/>
          <w:b/>
          <w:bCs/>
          <w:sz w:val="24"/>
          <w:szCs w:val="24"/>
        </w:rPr>
        <w:t>matrimonio por rapto</w:t>
      </w:r>
      <w:r w:rsidR="00F7694D">
        <w:rPr>
          <w:rFonts w:ascii="Arial" w:hAnsi="Arial" w:cs="Arial"/>
          <w:b/>
          <w:bCs/>
          <w:sz w:val="24"/>
          <w:szCs w:val="24"/>
        </w:rPr>
        <w:t xml:space="preserve">, </w:t>
      </w:r>
      <w:proofErr w:type="spellStart"/>
      <w:r w:rsidR="00F7694D">
        <w:rPr>
          <w:rFonts w:ascii="Arial" w:hAnsi="Arial" w:cs="Arial"/>
          <w:sz w:val="24"/>
          <w:szCs w:val="24"/>
        </w:rPr>
        <w:t>McLennan</w:t>
      </w:r>
      <w:proofErr w:type="spellEnd"/>
      <w:r w:rsidR="005E427F">
        <w:rPr>
          <w:rFonts w:ascii="Arial" w:hAnsi="Arial" w:cs="Arial"/>
          <w:sz w:val="24"/>
          <w:szCs w:val="24"/>
        </w:rPr>
        <w:t xml:space="preserve"> se </w:t>
      </w:r>
      <w:r w:rsidR="005E427F">
        <w:rPr>
          <w:rFonts w:ascii="Arial" w:hAnsi="Arial" w:cs="Arial"/>
          <w:sz w:val="24"/>
          <w:szCs w:val="24"/>
        </w:rPr>
        <w:lastRenderedPageBreak/>
        <w:t>apoy</w:t>
      </w:r>
      <w:r w:rsidR="00486C83">
        <w:rPr>
          <w:rFonts w:ascii="Arial" w:hAnsi="Arial" w:cs="Arial"/>
          <w:sz w:val="24"/>
          <w:szCs w:val="24"/>
        </w:rPr>
        <w:t>ó</w:t>
      </w:r>
      <w:r w:rsidR="005E427F">
        <w:rPr>
          <w:rFonts w:ascii="Arial" w:hAnsi="Arial" w:cs="Arial"/>
          <w:sz w:val="24"/>
          <w:szCs w:val="24"/>
        </w:rPr>
        <w:t xml:space="preserve"> a su vez en el</w:t>
      </w:r>
      <w:r w:rsidR="002E48DB">
        <w:rPr>
          <w:rFonts w:ascii="Arial" w:hAnsi="Arial" w:cs="Arial"/>
          <w:sz w:val="24"/>
          <w:szCs w:val="24"/>
        </w:rPr>
        <w:t xml:space="preserve"> concepto</w:t>
      </w:r>
      <w:r w:rsidR="005E427F">
        <w:rPr>
          <w:rFonts w:ascii="Arial" w:hAnsi="Arial" w:cs="Arial"/>
          <w:sz w:val="24"/>
          <w:szCs w:val="24"/>
        </w:rPr>
        <w:t xml:space="preserve"> de exogamia. </w:t>
      </w:r>
      <w:r w:rsidR="00481271">
        <w:rPr>
          <w:rFonts w:ascii="Arial" w:hAnsi="Arial" w:cs="Arial"/>
          <w:sz w:val="24"/>
          <w:szCs w:val="24"/>
        </w:rPr>
        <w:t>Efectivamente,</w:t>
      </w:r>
      <w:r w:rsidR="00F7694D">
        <w:rPr>
          <w:rFonts w:ascii="Arial" w:hAnsi="Arial" w:cs="Arial"/>
          <w:sz w:val="24"/>
          <w:szCs w:val="24"/>
        </w:rPr>
        <w:t xml:space="preserve"> este autor</w:t>
      </w:r>
      <w:r w:rsidR="00481271">
        <w:rPr>
          <w:rFonts w:ascii="Arial" w:hAnsi="Arial" w:cs="Arial"/>
          <w:sz w:val="24"/>
          <w:szCs w:val="24"/>
        </w:rPr>
        <w:t xml:space="preserve"> introdujo los </w:t>
      </w:r>
      <w:r w:rsidR="002E48DB">
        <w:rPr>
          <w:rFonts w:ascii="Arial" w:hAnsi="Arial" w:cs="Arial"/>
          <w:sz w:val="24"/>
          <w:szCs w:val="24"/>
        </w:rPr>
        <w:t>términos</w:t>
      </w:r>
      <w:r w:rsidR="00481271">
        <w:rPr>
          <w:rFonts w:ascii="Arial" w:hAnsi="Arial" w:cs="Arial"/>
          <w:sz w:val="24"/>
          <w:szCs w:val="24"/>
        </w:rPr>
        <w:t xml:space="preserve"> </w:t>
      </w:r>
      <w:r w:rsidR="00481271" w:rsidRPr="001B6CEE">
        <w:rPr>
          <w:rFonts w:ascii="Arial" w:hAnsi="Arial" w:cs="Arial"/>
          <w:b/>
          <w:bCs/>
          <w:sz w:val="24"/>
          <w:szCs w:val="24"/>
        </w:rPr>
        <w:t xml:space="preserve">endogamia </w:t>
      </w:r>
      <w:r w:rsidR="00481271">
        <w:rPr>
          <w:rFonts w:ascii="Arial" w:hAnsi="Arial" w:cs="Arial"/>
          <w:sz w:val="24"/>
          <w:szCs w:val="24"/>
        </w:rPr>
        <w:t xml:space="preserve">y </w:t>
      </w:r>
      <w:r w:rsidR="00481271" w:rsidRPr="001B6CEE">
        <w:rPr>
          <w:rFonts w:ascii="Arial" w:hAnsi="Arial" w:cs="Arial"/>
          <w:b/>
          <w:bCs/>
          <w:sz w:val="24"/>
          <w:szCs w:val="24"/>
        </w:rPr>
        <w:t>exogamia</w:t>
      </w:r>
      <w:r w:rsidR="001B6CEE">
        <w:rPr>
          <w:rFonts w:ascii="Arial" w:hAnsi="Arial" w:cs="Arial"/>
          <w:b/>
          <w:bCs/>
          <w:sz w:val="24"/>
          <w:szCs w:val="24"/>
        </w:rPr>
        <w:t xml:space="preserve">, </w:t>
      </w:r>
      <w:r w:rsidR="001B6CEE">
        <w:rPr>
          <w:rFonts w:ascii="Arial" w:hAnsi="Arial" w:cs="Arial"/>
          <w:sz w:val="24"/>
          <w:szCs w:val="24"/>
        </w:rPr>
        <w:t>para diferenciar reglas matrimoniales que obligan a buscar cónyuge dentro o fuera del propio grupo de parentesco, respectivamente.</w:t>
      </w:r>
      <w:r w:rsidR="00380F6A">
        <w:rPr>
          <w:rFonts w:ascii="Arial" w:hAnsi="Arial" w:cs="Arial"/>
          <w:sz w:val="24"/>
          <w:szCs w:val="24"/>
        </w:rPr>
        <w:t xml:space="preserve"> A su vez, la exogamia se </w:t>
      </w:r>
      <w:r w:rsidR="00486C83">
        <w:rPr>
          <w:rFonts w:ascii="Arial" w:hAnsi="Arial" w:cs="Arial"/>
          <w:sz w:val="24"/>
          <w:szCs w:val="24"/>
        </w:rPr>
        <w:t>habría originado</w:t>
      </w:r>
      <w:r w:rsidR="00380F6A">
        <w:rPr>
          <w:rFonts w:ascii="Arial" w:hAnsi="Arial" w:cs="Arial"/>
          <w:sz w:val="24"/>
          <w:szCs w:val="24"/>
        </w:rPr>
        <w:t xml:space="preserve"> en la práctica extendida entre los “salvajes” del </w:t>
      </w:r>
      <w:r w:rsidR="00380F6A" w:rsidRPr="0012221D">
        <w:rPr>
          <w:rFonts w:ascii="Arial" w:hAnsi="Arial" w:cs="Arial"/>
          <w:b/>
          <w:bCs/>
          <w:sz w:val="24"/>
          <w:szCs w:val="24"/>
        </w:rPr>
        <w:t xml:space="preserve">infanticidio </w:t>
      </w:r>
      <w:r w:rsidR="0012221D" w:rsidRPr="0012221D">
        <w:rPr>
          <w:rFonts w:ascii="Arial" w:hAnsi="Arial" w:cs="Arial"/>
          <w:b/>
          <w:bCs/>
          <w:sz w:val="24"/>
          <w:szCs w:val="24"/>
        </w:rPr>
        <w:t>femenino</w:t>
      </w:r>
      <w:r w:rsidR="00380F6A">
        <w:rPr>
          <w:rFonts w:ascii="Arial" w:hAnsi="Arial" w:cs="Arial"/>
          <w:sz w:val="24"/>
          <w:szCs w:val="24"/>
        </w:rPr>
        <w:t>. El excedente de hombres que esto tra</w:t>
      </w:r>
      <w:r w:rsidR="00486C83">
        <w:rPr>
          <w:rFonts w:ascii="Arial" w:hAnsi="Arial" w:cs="Arial"/>
          <w:sz w:val="24"/>
          <w:szCs w:val="24"/>
        </w:rPr>
        <w:t>ía</w:t>
      </w:r>
      <w:r w:rsidR="00380F6A">
        <w:rPr>
          <w:rFonts w:ascii="Arial" w:hAnsi="Arial" w:cs="Arial"/>
          <w:sz w:val="24"/>
          <w:szCs w:val="24"/>
        </w:rPr>
        <w:t xml:space="preserve"> aparejado t</w:t>
      </w:r>
      <w:r w:rsidR="00486C83">
        <w:rPr>
          <w:rFonts w:ascii="Arial" w:hAnsi="Arial" w:cs="Arial"/>
          <w:sz w:val="24"/>
          <w:szCs w:val="24"/>
        </w:rPr>
        <w:t>enía</w:t>
      </w:r>
      <w:r w:rsidR="00380F6A">
        <w:rPr>
          <w:rFonts w:ascii="Arial" w:hAnsi="Arial" w:cs="Arial"/>
          <w:sz w:val="24"/>
          <w:szCs w:val="24"/>
        </w:rPr>
        <w:t xml:space="preserve"> las siguientes consecuencias: la práctica de la </w:t>
      </w:r>
      <w:r w:rsidR="00380F6A" w:rsidRPr="00676DA5">
        <w:rPr>
          <w:rFonts w:ascii="Arial" w:hAnsi="Arial" w:cs="Arial"/>
          <w:b/>
          <w:bCs/>
          <w:sz w:val="24"/>
          <w:szCs w:val="24"/>
        </w:rPr>
        <w:t>poliandria</w:t>
      </w:r>
      <w:r w:rsidR="00380F6A">
        <w:rPr>
          <w:rFonts w:ascii="Arial" w:hAnsi="Arial" w:cs="Arial"/>
          <w:sz w:val="24"/>
          <w:szCs w:val="24"/>
        </w:rPr>
        <w:t xml:space="preserve">, la </w:t>
      </w:r>
      <w:proofErr w:type="spellStart"/>
      <w:r w:rsidR="00380F6A" w:rsidRPr="00676DA5">
        <w:rPr>
          <w:rFonts w:ascii="Arial" w:hAnsi="Arial" w:cs="Arial"/>
          <w:b/>
          <w:bCs/>
          <w:sz w:val="24"/>
          <w:szCs w:val="24"/>
        </w:rPr>
        <w:t>matrilinealidad</w:t>
      </w:r>
      <w:proofErr w:type="spellEnd"/>
      <w:r w:rsidR="00380F6A" w:rsidRPr="00676DA5">
        <w:rPr>
          <w:rFonts w:ascii="Arial" w:hAnsi="Arial" w:cs="Arial"/>
          <w:b/>
          <w:bCs/>
          <w:sz w:val="24"/>
          <w:szCs w:val="24"/>
        </w:rPr>
        <w:t xml:space="preserve"> </w:t>
      </w:r>
      <w:r w:rsidR="00380F6A">
        <w:rPr>
          <w:rFonts w:ascii="Arial" w:hAnsi="Arial" w:cs="Arial"/>
          <w:sz w:val="24"/>
          <w:szCs w:val="24"/>
        </w:rPr>
        <w:t>y el derecho materno</w:t>
      </w:r>
      <w:r>
        <w:rPr>
          <w:rFonts w:ascii="Arial" w:hAnsi="Arial" w:cs="Arial"/>
          <w:sz w:val="24"/>
          <w:szCs w:val="24"/>
        </w:rPr>
        <w:t xml:space="preserve"> (</w:t>
      </w:r>
      <w:r w:rsidR="00380F6A">
        <w:rPr>
          <w:rFonts w:ascii="Arial" w:hAnsi="Arial" w:cs="Arial"/>
          <w:sz w:val="24"/>
          <w:szCs w:val="24"/>
        </w:rPr>
        <w:t>por ser la madre el único progenitor cierto</w:t>
      </w:r>
      <w:r>
        <w:rPr>
          <w:rFonts w:ascii="Arial" w:hAnsi="Arial" w:cs="Arial"/>
          <w:sz w:val="24"/>
          <w:szCs w:val="24"/>
        </w:rPr>
        <w:t>)</w:t>
      </w:r>
      <w:r w:rsidR="00380F6A">
        <w:rPr>
          <w:rFonts w:ascii="Arial" w:hAnsi="Arial" w:cs="Arial"/>
          <w:sz w:val="24"/>
          <w:szCs w:val="24"/>
        </w:rPr>
        <w:t xml:space="preserve"> y el rapto de mujeres en otras tribus, que se hac</w:t>
      </w:r>
      <w:r w:rsidR="00486C83">
        <w:rPr>
          <w:rFonts w:ascii="Arial" w:hAnsi="Arial" w:cs="Arial"/>
          <w:sz w:val="24"/>
          <w:szCs w:val="24"/>
        </w:rPr>
        <w:t>ía</w:t>
      </w:r>
      <w:r w:rsidR="00380F6A">
        <w:rPr>
          <w:rFonts w:ascii="Arial" w:hAnsi="Arial" w:cs="Arial"/>
          <w:sz w:val="24"/>
          <w:szCs w:val="24"/>
        </w:rPr>
        <w:t xml:space="preserve"> de manera violenta, dada</w:t>
      </w:r>
      <w:r w:rsidR="004731B4">
        <w:rPr>
          <w:rFonts w:ascii="Arial" w:hAnsi="Arial" w:cs="Arial"/>
          <w:sz w:val="24"/>
          <w:szCs w:val="24"/>
        </w:rPr>
        <w:t>s las condiciones de</w:t>
      </w:r>
      <w:r w:rsidR="00805BA4">
        <w:rPr>
          <w:rFonts w:ascii="Arial" w:hAnsi="Arial" w:cs="Arial"/>
          <w:sz w:val="24"/>
          <w:szCs w:val="24"/>
        </w:rPr>
        <w:t xml:space="preserve"> constante</w:t>
      </w:r>
      <w:r w:rsidR="004731B4">
        <w:rPr>
          <w:rFonts w:ascii="Arial" w:hAnsi="Arial" w:cs="Arial"/>
          <w:sz w:val="24"/>
          <w:szCs w:val="24"/>
        </w:rPr>
        <w:t xml:space="preserve"> hostilidad</w:t>
      </w:r>
      <w:r w:rsidR="00380F6A">
        <w:rPr>
          <w:rFonts w:ascii="Arial" w:hAnsi="Arial" w:cs="Arial"/>
          <w:sz w:val="24"/>
          <w:szCs w:val="24"/>
        </w:rPr>
        <w:t xml:space="preserve"> entre tribus en las etapas primitivas.</w:t>
      </w:r>
    </w:p>
    <w:p w14:paraId="22549A1F" w14:textId="226F4110" w:rsidR="00676DA5" w:rsidRDefault="00D148B6" w:rsidP="008F418E">
      <w:pPr>
        <w:spacing w:after="0" w:line="360" w:lineRule="auto"/>
        <w:jc w:val="both"/>
        <w:rPr>
          <w:rFonts w:ascii="Arial" w:hAnsi="Arial" w:cs="Arial"/>
          <w:sz w:val="24"/>
          <w:szCs w:val="24"/>
        </w:rPr>
      </w:pPr>
      <w:r>
        <w:rPr>
          <w:rFonts w:ascii="Arial" w:hAnsi="Arial" w:cs="Arial"/>
          <w:sz w:val="24"/>
          <w:szCs w:val="24"/>
        </w:rPr>
        <w:tab/>
        <w:t xml:space="preserve">En opinión de Engels; el trabajo de </w:t>
      </w:r>
      <w:proofErr w:type="spellStart"/>
      <w:proofErr w:type="gramStart"/>
      <w:r>
        <w:rPr>
          <w:rFonts w:ascii="Arial" w:hAnsi="Arial" w:cs="Arial"/>
          <w:sz w:val="24"/>
          <w:szCs w:val="24"/>
        </w:rPr>
        <w:t>Mc.Lennan</w:t>
      </w:r>
      <w:proofErr w:type="spellEnd"/>
      <w:proofErr w:type="gramEnd"/>
      <w:r w:rsidR="00676DA5">
        <w:rPr>
          <w:rFonts w:ascii="Arial" w:hAnsi="Arial" w:cs="Arial"/>
          <w:sz w:val="24"/>
          <w:szCs w:val="24"/>
        </w:rPr>
        <w:t>:</w:t>
      </w:r>
    </w:p>
    <w:p w14:paraId="7FB7BF4E" w14:textId="7D8128CF" w:rsidR="00676DA5" w:rsidRDefault="00676DA5" w:rsidP="00676DA5">
      <w:pPr>
        <w:pStyle w:val="Prrafodelista"/>
        <w:numPr>
          <w:ilvl w:val="0"/>
          <w:numId w:val="9"/>
        </w:numPr>
        <w:spacing w:after="0" w:line="360" w:lineRule="auto"/>
        <w:jc w:val="both"/>
        <w:rPr>
          <w:rFonts w:ascii="Arial" w:hAnsi="Arial" w:cs="Arial"/>
          <w:sz w:val="24"/>
          <w:szCs w:val="24"/>
        </w:rPr>
      </w:pPr>
      <w:r w:rsidRPr="00676DA5">
        <w:rPr>
          <w:rFonts w:ascii="Arial" w:hAnsi="Arial" w:cs="Arial"/>
          <w:sz w:val="24"/>
          <w:szCs w:val="24"/>
        </w:rPr>
        <w:t>T</w:t>
      </w:r>
      <w:r w:rsidR="00D148B6" w:rsidRPr="00676DA5">
        <w:rPr>
          <w:rFonts w:ascii="Arial" w:hAnsi="Arial" w:cs="Arial"/>
          <w:sz w:val="24"/>
          <w:szCs w:val="24"/>
        </w:rPr>
        <w:t>iene el mérito de haber señalado la extensión y significación de la práctica de la exogamia</w:t>
      </w:r>
      <w:r w:rsidR="005E387B">
        <w:rPr>
          <w:rFonts w:ascii="Arial" w:hAnsi="Arial" w:cs="Arial"/>
          <w:sz w:val="24"/>
          <w:szCs w:val="24"/>
        </w:rPr>
        <w:t xml:space="preserve"> (aunque ya había sido descrita por otros, entre ellos Morgan)</w:t>
      </w:r>
      <w:r w:rsidR="00D148B6" w:rsidRPr="00676DA5">
        <w:rPr>
          <w:rFonts w:ascii="Arial" w:hAnsi="Arial" w:cs="Arial"/>
          <w:sz w:val="24"/>
          <w:szCs w:val="24"/>
        </w:rPr>
        <w:t xml:space="preserve"> y de haber reconocido un</w:t>
      </w:r>
      <w:r w:rsidR="0012221D">
        <w:rPr>
          <w:rFonts w:ascii="Arial" w:hAnsi="Arial" w:cs="Arial"/>
          <w:sz w:val="24"/>
          <w:szCs w:val="24"/>
        </w:rPr>
        <w:t>a primera forma de parentesco</w:t>
      </w:r>
      <w:r w:rsidR="00D148B6" w:rsidRPr="00676DA5">
        <w:rPr>
          <w:rFonts w:ascii="Arial" w:hAnsi="Arial" w:cs="Arial"/>
          <w:sz w:val="24"/>
          <w:szCs w:val="24"/>
        </w:rPr>
        <w:t xml:space="preserve"> en que se </w:t>
      </w:r>
      <w:r w:rsidR="0012221D">
        <w:rPr>
          <w:rFonts w:ascii="Arial" w:hAnsi="Arial" w:cs="Arial"/>
          <w:sz w:val="24"/>
          <w:szCs w:val="24"/>
        </w:rPr>
        <w:t>establecía</w:t>
      </w:r>
      <w:r w:rsidR="004731B4">
        <w:rPr>
          <w:rFonts w:ascii="Arial" w:hAnsi="Arial" w:cs="Arial"/>
          <w:sz w:val="24"/>
          <w:szCs w:val="24"/>
        </w:rPr>
        <w:t xml:space="preserve"> la consanguinidad a través de la madre</w:t>
      </w:r>
      <w:r w:rsidR="00D148B6" w:rsidRPr="00676DA5">
        <w:rPr>
          <w:rFonts w:ascii="Arial" w:hAnsi="Arial" w:cs="Arial"/>
          <w:sz w:val="24"/>
          <w:szCs w:val="24"/>
        </w:rPr>
        <w:t xml:space="preserve"> (aunque, como vimos, el primero en plantear esto fue Bachofen). </w:t>
      </w:r>
    </w:p>
    <w:p w14:paraId="2690A362" w14:textId="7BBE8C08" w:rsidR="00D148B6" w:rsidRPr="00676DA5" w:rsidRDefault="00D148B6" w:rsidP="00676DA5">
      <w:pPr>
        <w:pStyle w:val="Prrafodelista"/>
        <w:numPr>
          <w:ilvl w:val="0"/>
          <w:numId w:val="9"/>
        </w:numPr>
        <w:spacing w:after="0" w:line="360" w:lineRule="auto"/>
        <w:jc w:val="both"/>
        <w:rPr>
          <w:rFonts w:ascii="Arial" w:hAnsi="Arial" w:cs="Arial"/>
          <w:sz w:val="24"/>
          <w:szCs w:val="24"/>
        </w:rPr>
      </w:pPr>
      <w:r w:rsidRPr="00676DA5">
        <w:rPr>
          <w:rFonts w:ascii="Arial" w:hAnsi="Arial" w:cs="Arial"/>
          <w:sz w:val="24"/>
          <w:szCs w:val="24"/>
        </w:rPr>
        <w:t>Sin embargo, son muchas las confusiones e inconsistencias que envuelven su teoría</w:t>
      </w:r>
      <w:r w:rsidR="00D11FBF" w:rsidRPr="00676DA5">
        <w:rPr>
          <w:rFonts w:ascii="Arial" w:hAnsi="Arial" w:cs="Arial"/>
          <w:sz w:val="24"/>
          <w:szCs w:val="24"/>
        </w:rPr>
        <w:t xml:space="preserve">. En especial, Engels enfatiza la crítica ya realizada por Morgan (en </w:t>
      </w:r>
      <w:r w:rsidR="00D11FBF" w:rsidRPr="00676DA5">
        <w:rPr>
          <w:rFonts w:ascii="Arial" w:hAnsi="Arial" w:cs="Arial"/>
          <w:i/>
          <w:iCs/>
          <w:sz w:val="24"/>
          <w:szCs w:val="24"/>
        </w:rPr>
        <w:t>La Sociedad Primitiva</w:t>
      </w:r>
      <w:r w:rsidR="00D11FBF" w:rsidRPr="00676DA5">
        <w:rPr>
          <w:rFonts w:ascii="Arial" w:hAnsi="Arial" w:cs="Arial"/>
          <w:sz w:val="24"/>
          <w:szCs w:val="24"/>
        </w:rPr>
        <w:t xml:space="preserve">) respecto de la antítesis entre tribus endógamas y exógamas, sostenida por </w:t>
      </w:r>
      <w:proofErr w:type="spellStart"/>
      <w:r w:rsidR="00D11FBF" w:rsidRPr="00676DA5">
        <w:rPr>
          <w:rFonts w:ascii="Arial" w:hAnsi="Arial" w:cs="Arial"/>
          <w:sz w:val="24"/>
          <w:szCs w:val="24"/>
        </w:rPr>
        <w:t>McLennan</w:t>
      </w:r>
      <w:proofErr w:type="spellEnd"/>
      <w:r w:rsidR="00D11FBF" w:rsidRPr="00676DA5">
        <w:rPr>
          <w:rFonts w:ascii="Arial" w:hAnsi="Arial" w:cs="Arial"/>
          <w:sz w:val="24"/>
          <w:szCs w:val="24"/>
        </w:rPr>
        <w:t>.</w:t>
      </w:r>
    </w:p>
    <w:p w14:paraId="2064B648" w14:textId="4A352D77" w:rsidR="00D11FBF" w:rsidRPr="001B6CEE" w:rsidRDefault="00D11FBF" w:rsidP="008F418E">
      <w:pPr>
        <w:spacing w:after="0" w:line="360" w:lineRule="auto"/>
        <w:jc w:val="both"/>
        <w:rPr>
          <w:rFonts w:ascii="Arial" w:hAnsi="Arial" w:cs="Arial"/>
          <w:sz w:val="24"/>
          <w:szCs w:val="24"/>
        </w:rPr>
      </w:pPr>
    </w:p>
    <w:p w14:paraId="48A4604D" w14:textId="29899472" w:rsidR="00486C83" w:rsidRDefault="00486C83" w:rsidP="00486C83">
      <w:pPr>
        <w:pStyle w:val="Prrafodelista"/>
        <w:shd w:val="clear" w:color="auto" w:fill="E2EFD9" w:themeFill="accent6" w:themeFillTint="33"/>
        <w:spacing w:after="0" w:line="360" w:lineRule="auto"/>
        <w:ind w:left="0"/>
        <w:jc w:val="both"/>
        <w:rPr>
          <w:rFonts w:ascii="Arial" w:hAnsi="Arial" w:cs="Arial"/>
          <w:sz w:val="24"/>
          <w:szCs w:val="24"/>
        </w:rPr>
      </w:pPr>
      <w:r>
        <w:rPr>
          <w:rFonts w:ascii="Arial" w:hAnsi="Arial" w:cs="Arial"/>
          <w:sz w:val="24"/>
          <w:szCs w:val="24"/>
        </w:rPr>
        <w:t>John Lubbock (18</w:t>
      </w:r>
      <w:r w:rsidR="00FB0806">
        <w:rPr>
          <w:rFonts w:ascii="Arial" w:hAnsi="Arial" w:cs="Arial"/>
          <w:sz w:val="24"/>
          <w:szCs w:val="24"/>
        </w:rPr>
        <w:t>34</w:t>
      </w:r>
      <w:r>
        <w:rPr>
          <w:rFonts w:ascii="Arial" w:hAnsi="Arial" w:cs="Arial"/>
          <w:sz w:val="24"/>
          <w:szCs w:val="24"/>
        </w:rPr>
        <w:t>-1</w:t>
      </w:r>
      <w:r w:rsidR="00FB0806">
        <w:rPr>
          <w:rFonts w:ascii="Arial" w:hAnsi="Arial" w:cs="Arial"/>
          <w:sz w:val="24"/>
          <w:szCs w:val="24"/>
        </w:rPr>
        <w:t>913</w:t>
      </w:r>
      <w:r>
        <w:rPr>
          <w:rFonts w:ascii="Arial" w:hAnsi="Arial" w:cs="Arial"/>
          <w:sz w:val="24"/>
          <w:szCs w:val="24"/>
        </w:rPr>
        <w:t>)</w:t>
      </w:r>
    </w:p>
    <w:p w14:paraId="346A6F5D" w14:textId="5B4B9C10" w:rsidR="0066584F" w:rsidRDefault="0066584F" w:rsidP="008F418E">
      <w:pPr>
        <w:spacing w:after="0" w:line="360" w:lineRule="auto"/>
        <w:jc w:val="both"/>
        <w:rPr>
          <w:rFonts w:ascii="Arial" w:hAnsi="Arial" w:cs="Arial"/>
          <w:sz w:val="24"/>
          <w:szCs w:val="24"/>
        </w:rPr>
      </w:pPr>
    </w:p>
    <w:p w14:paraId="46178750" w14:textId="7EAEFF81" w:rsidR="00EF0D82" w:rsidRDefault="00676AB8" w:rsidP="008F418E">
      <w:pPr>
        <w:spacing w:after="0" w:line="360" w:lineRule="auto"/>
        <w:jc w:val="both"/>
        <w:rPr>
          <w:rFonts w:ascii="Arial" w:hAnsi="Arial" w:cs="Arial"/>
          <w:color w:val="00B050"/>
          <w:sz w:val="24"/>
          <w:szCs w:val="24"/>
        </w:rPr>
      </w:pPr>
      <w:r w:rsidRPr="0064709A">
        <w:rPr>
          <w:rFonts w:ascii="Arial" w:hAnsi="Arial" w:cs="Arial"/>
          <w:noProof/>
          <w:color w:val="00B050"/>
          <w:sz w:val="24"/>
          <w:szCs w:val="24"/>
        </w:rPr>
        <w:drawing>
          <wp:anchor distT="0" distB="0" distL="114300" distR="114300" simplePos="0" relativeHeight="251660288" behindDoc="0" locked="0" layoutInCell="1" allowOverlap="1" wp14:anchorId="000A405D" wp14:editId="3488E9FC">
            <wp:simplePos x="0" y="0"/>
            <wp:positionH relativeFrom="margin">
              <wp:posOffset>27622</wp:posOffset>
            </wp:positionH>
            <wp:positionV relativeFrom="margin">
              <wp:posOffset>6169978</wp:posOffset>
            </wp:positionV>
            <wp:extent cx="1066800" cy="1304290"/>
            <wp:effectExtent l="133350" t="114300" r="133350" b="16256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1">
                      <a:extLst>
                        <a:ext uri="{28A0092B-C50C-407E-A947-70E740481C1C}">
                          <a14:useLocalDpi xmlns:a14="http://schemas.microsoft.com/office/drawing/2010/main" val="0"/>
                        </a:ext>
                      </a:extLst>
                    </a:blip>
                    <a:stretch>
                      <a:fillRect/>
                    </a:stretch>
                  </pic:blipFill>
                  <pic:spPr>
                    <a:xfrm>
                      <a:off x="0" y="0"/>
                      <a:ext cx="1066800" cy="13042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C24BA7" w:rsidRPr="0064709A">
        <w:rPr>
          <w:rFonts w:ascii="Arial" w:hAnsi="Arial" w:cs="Arial"/>
          <w:color w:val="00B050"/>
          <w:sz w:val="24"/>
          <w:szCs w:val="24"/>
        </w:rPr>
        <w:t xml:space="preserve">En 1870 publicó </w:t>
      </w:r>
      <w:r w:rsidR="00C24BA7" w:rsidRPr="0064709A">
        <w:rPr>
          <w:rFonts w:ascii="Arial" w:hAnsi="Arial" w:cs="Arial"/>
          <w:i/>
          <w:iCs/>
          <w:color w:val="00B050"/>
          <w:sz w:val="24"/>
          <w:szCs w:val="24"/>
        </w:rPr>
        <w:t>El origen de la civilización y las condiciones primitivas del hombre</w:t>
      </w:r>
      <w:r w:rsidR="00EF0D82" w:rsidRPr="0064709A">
        <w:rPr>
          <w:rFonts w:ascii="Arial" w:hAnsi="Arial" w:cs="Arial"/>
          <w:i/>
          <w:iCs/>
          <w:color w:val="00B050"/>
          <w:sz w:val="24"/>
          <w:szCs w:val="24"/>
        </w:rPr>
        <w:t xml:space="preserve"> </w:t>
      </w:r>
      <w:r w:rsidR="00EF0D82" w:rsidRPr="0064709A">
        <w:rPr>
          <w:rFonts w:ascii="Arial" w:hAnsi="Arial" w:cs="Arial"/>
          <w:color w:val="00B050"/>
          <w:sz w:val="24"/>
          <w:szCs w:val="24"/>
        </w:rPr>
        <w:t xml:space="preserve">Del trabajo de este prehistoriador inglés, Engels sólo menciona un aspecto que le interesa destacar: su reconocimiento de la existencia de ciertas formas de </w:t>
      </w:r>
      <w:r w:rsidR="00EF0D82" w:rsidRPr="0064709A">
        <w:rPr>
          <w:rFonts w:ascii="Arial" w:hAnsi="Arial" w:cs="Arial"/>
          <w:b/>
          <w:bCs/>
          <w:color w:val="00B050"/>
          <w:sz w:val="24"/>
          <w:szCs w:val="24"/>
        </w:rPr>
        <w:t>matrimonio por grupos</w:t>
      </w:r>
      <w:r w:rsidR="00EF0D82" w:rsidRPr="0064709A">
        <w:rPr>
          <w:rFonts w:ascii="Arial" w:hAnsi="Arial" w:cs="Arial"/>
          <w:color w:val="00B050"/>
          <w:sz w:val="24"/>
          <w:szCs w:val="24"/>
        </w:rPr>
        <w:t>, en los que una serie de hombres poseen en común a una serie de mujeres.</w:t>
      </w:r>
    </w:p>
    <w:p w14:paraId="7BA89D3E" w14:textId="77777777" w:rsidR="0066584F" w:rsidRPr="0064709A" w:rsidRDefault="0066584F" w:rsidP="008F418E">
      <w:pPr>
        <w:spacing w:after="0" w:line="360" w:lineRule="auto"/>
        <w:jc w:val="both"/>
        <w:rPr>
          <w:rFonts w:ascii="Arial" w:hAnsi="Arial" w:cs="Arial"/>
          <w:i/>
          <w:iCs/>
          <w:color w:val="00B050"/>
          <w:sz w:val="24"/>
          <w:szCs w:val="24"/>
        </w:rPr>
      </w:pPr>
    </w:p>
    <w:p w14:paraId="7DA086E3" w14:textId="07893D3D" w:rsidR="00C723A1" w:rsidRDefault="00EF0D82" w:rsidP="008F418E">
      <w:pPr>
        <w:spacing w:after="0" w:line="360" w:lineRule="auto"/>
        <w:jc w:val="both"/>
        <w:rPr>
          <w:rFonts w:ascii="Arial" w:hAnsi="Arial" w:cs="Arial"/>
          <w:sz w:val="24"/>
          <w:szCs w:val="24"/>
        </w:rPr>
      </w:pPr>
      <w:r>
        <w:rPr>
          <w:rFonts w:ascii="Arial" w:hAnsi="Arial" w:cs="Arial"/>
          <w:sz w:val="24"/>
          <w:szCs w:val="24"/>
        </w:rPr>
        <w:tab/>
        <w:t>En efecto, Lubbock p</w:t>
      </w:r>
      <w:r w:rsidR="008127AA">
        <w:rPr>
          <w:rFonts w:ascii="Arial" w:hAnsi="Arial" w:cs="Arial"/>
          <w:sz w:val="24"/>
          <w:szCs w:val="24"/>
        </w:rPr>
        <w:t>lanteó una etapa temprana de la humanidad caracterizada por lo que llamó “matrimonio comunal”, que implicaba la ausencia de matrimonio dada la posesión común de todas las mujeres de una tribu.</w:t>
      </w:r>
    </w:p>
    <w:p w14:paraId="3921E1ED" w14:textId="4C895550" w:rsidR="00372DBE" w:rsidRDefault="00372DBE" w:rsidP="008F418E">
      <w:pPr>
        <w:spacing w:after="0" w:line="360" w:lineRule="auto"/>
        <w:jc w:val="both"/>
        <w:rPr>
          <w:rFonts w:ascii="Arial" w:hAnsi="Arial" w:cs="Arial"/>
          <w:sz w:val="24"/>
          <w:szCs w:val="24"/>
        </w:rPr>
      </w:pPr>
    </w:p>
    <w:p w14:paraId="29C3A969" w14:textId="77777777" w:rsidR="0066584F" w:rsidRDefault="0066584F" w:rsidP="008F418E">
      <w:pPr>
        <w:spacing w:after="0" w:line="360" w:lineRule="auto"/>
        <w:jc w:val="both"/>
        <w:rPr>
          <w:rFonts w:ascii="Arial" w:hAnsi="Arial" w:cs="Arial"/>
          <w:sz w:val="24"/>
          <w:szCs w:val="24"/>
        </w:rPr>
      </w:pPr>
    </w:p>
    <w:p w14:paraId="2C994661" w14:textId="6D28E76D" w:rsidR="00C723A1" w:rsidRDefault="003A7E45" w:rsidP="00C723A1">
      <w:pPr>
        <w:pStyle w:val="Prrafodelista"/>
        <w:shd w:val="clear" w:color="auto" w:fill="E2EFD9" w:themeFill="accent6" w:themeFillTint="33"/>
        <w:spacing w:after="0" w:line="360" w:lineRule="auto"/>
        <w:ind w:left="0"/>
        <w:jc w:val="both"/>
        <w:rPr>
          <w:rFonts w:ascii="Arial" w:hAnsi="Arial" w:cs="Arial"/>
          <w:sz w:val="24"/>
          <w:szCs w:val="24"/>
        </w:rPr>
      </w:pPr>
      <w:r>
        <w:rPr>
          <w:rFonts w:ascii="Arial" w:hAnsi="Arial" w:cs="Arial"/>
          <w:sz w:val="24"/>
          <w:szCs w:val="24"/>
        </w:rPr>
        <w:t>Lewis Henry Morgan</w:t>
      </w:r>
      <w:r w:rsidR="00C723A1">
        <w:rPr>
          <w:rFonts w:ascii="Arial" w:hAnsi="Arial" w:cs="Arial"/>
          <w:sz w:val="24"/>
          <w:szCs w:val="24"/>
        </w:rPr>
        <w:t xml:space="preserve"> (18</w:t>
      </w:r>
      <w:r>
        <w:rPr>
          <w:rFonts w:ascii="Arial" w:hAnsi="Arial" w:cs="Arial"/>
          <w:sz w:val="24"/>
          <w:szCs w:val="24"/>
        </w:rPr>
        <w:t>18</w:t>
      </w:r>
      <w:r w:rsidR="00C723A1">
        <w:rPr>
          <w:rFonts w:ascii="Arial" w:hAnsi="Arial" w:cs="Arial"/>
          <w:sz w:val="24"/>
          <w:szCs w:val="24"/>
        </w:rPr>
        <w:t>-1</w:t>
      </w:r>
      <w:r>
        <w:rPr>
          <w:rFonts w:ascii="Arial" w:hAnsi="Arial" w:cs="Arial"/>
          <w:sz w:val="24"/>
          <w:szCs w:val="24"/>
        </w:rPr>
        <w:t>881</w:t>
      </w:r>
      <w:r w:rsidR="00C723A1">
        <w:rPr>
          <w:rFonts w:ascii="Arial" w:hAnsi="Arial" w:cs="Arial"/>
          <w:sz w:val="24"/>
          <w:szCs w:val="24"/>
        </w:rPr>
        <w:t>)</w:t>
      </w:r>
    </w:p>
    <w:p w14:paraId="23B80959" w14:textId="6A84A9F4" w:rsidR="0064709A" w:rsidRDefault="0064709A" w:rsidP="008F418E">
      <w:pPr>
        <w:spacing w:after="0" w:line="360" w:lineRule="auto"/>
        <w:jc w:val="both"/>
        <w:rPr>
          <w:rFonts w:ascii="Arial" w:hAnsi="Arial" w:cs="Arial"/>
          <w:sz w:val="24"/>
          <w:szCs w:val="24"/>
        </w:rPr>
      </w:pPr>
    </w:p>
    <w:p w14:paraId="670D21CD" w14:textId="7E78EAC0" w:rsidR="007C32D1" w:rsidRPr="00451509" w:rsidRDefault="006046A4" w:rsidP="008F418E">
      <w:pPr>
        <w:spacing w:after="0" w:line="360" w:lineRule="auto"/>
        <w:jc w:val="both"/>
        <w:rPr>
          <w:rFonts w:ascii="Arial" w:hAnsi="Arial" w:cs="Arial"/>
          <w:color w:val="00B050"/>
          <w:sz w:val="24"/>
          <w:szCs w:val="24"/>
        </w:rPr>
      </w:pPr>
      <w:r>
        <w:rPr>
          <w:rFonts w:ascii="Arial" w:hAnsi="Arial" w:cs="Arial"/>
          <w:noProof/>
          <w:sz w:val="24"/>
          <w:szCs w:val="24"/>
        </w:rPr>
        <w:drawing>
          <wp:anchor distT="0" distB="0" distL="114300" distR="114300" simplePos="0" relativeHeight="251661312" behindDoc="0" locked="0" layoutInCell="1" allowOverlap="1" wp14:anchorId="77A87F3F" wp14:editId="6B1F56C4">
            <wp:simplePos x="0" y="0"/>
            <wp:positionH relativeFrom="column">
              <wp:posOffset>4281170</wp:posOffset>
            </wp:positionH>
            <wp:positionV relativeFrom="paragraph">
              <wp:posOffset>11430</wp:posOffset>
            </wp:positionV>
            <wp:extent cx="1071245" cy="1299845"/>
            <wp:effectExtent l="133350" t="114300" r="128905" b="16700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2">
                      <a:extLst>
                        <a:ext uri="{28A0092B-C50C-407E-A947-70E740481C1C}">
                          <a14:useLocalDpi xmlns:a14="http://schemas.microsoft.com/office/drawing/2010/main" val="0"/>
                        </a:ext>
                      </a:extLst>
                    </a:blip>
                    <a:stretch>
                      <a:fillRect/>
                    </a:stretch>
                  </pic:blipFill>
                  <pic:spPr>
                    <a:xfrm>
                      <a:off x="0" y="0"/>
                      <a:ext cx="1071245" cy="12998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7C32D1" w:rsidRPr="00451509">
        <w:rPr>
          <w:rFonts w:ascii="Arial" w:hAnsi="Arial" w:cs="Arial"/>
          <w:color w:val="00B050"/>
          <w:sz w:val="24"/>
          <w:szCs w:val="24"/>
        </w:rPr>
        <w:t xml:space="preserve">En 1871 publicó </w:t>
      </w:r>
      <w:r w:rsidR="007C32D1" w:rsidRPr="00451509">
        <w:rPr>
          <w:rFonts w:ascii="Arial" w:hAnsi="Arial" w:cs="Arial"/>
          <w:i/>
          <w:iCs/>
          <w:color w:val="00B050"/>
          <w:sz w:val="24"/>
          <w:szCs w:val="24"/>
        </w:rPr>
        <w:t>Sistemas de consanguinidad y afinidad</w:t>
      </w:r>
      <w:r w:rsidR="007C32D1" w:rsidRPr="00451509">
        <w:rPr>
          <w:rFonts w:ascii="Arial" w:hAnsi="Arial" w:cs="Arial"/>
          <w:color w:val="00B050"/>
          <w:sz w:val="24"/>
          <w:szCs w:val="24"/>
        </w:rPr>
        <w:t xml:space="preserve">, obra en la que, partiendo del estudio del sistema de parentesco de los iroqueses, llegó a demostrar su </w:t>
      </w:r>
      <w:r w:rsidR="00143955">
        <w:rPr>
          <w:rFonts w:ascii="Arial" w:hAnsi="Arial" w:cs="Arial"/>
          <w:color w:val="00B050"/>
          <w:sz w:val="24"/>
          <w:szCs w:val="24"/>
        </w:rPr>
        <w:t>existencia</w:t>
      </w:r>
      <w:r w:rsidR="007C32D1" w:rsidRPr="00451509">
        <w:rPr>
          <w:rFonts w:ascii="Arial" w:hAnsi="Arial" w:cs="Arial"/>
          <w:color w:val="00B050"/>
          <w:sz w:val="24"/>
          <w:szCs w:val="24"/>
        </w:rPr>
        <w:t xml:space="preserve"> en numerosos pueblos de todos los continentes.</w:t>
      </w:r>
    </w:p>
    <w:p w14:paraId="760C1F7A" w14:textId="77777777" w:rsidR="0064709A" w:rsidRDefault="00A231BA" w:rsidP="008F418E">
      <w:pPr>
        <w:spacing w:after="0" w:line="360" w:lineRule="auto"/>
        <w:jc w:val="both"/>
        <w:rPr>
          <w:rFonts w:ascii="Arial" w:hAnsi="Arial" w:cs="Arial"/>
          <w:sz w:val="24"/>
          <w:szCs w:val="24"/>
        </w:rPr>
      </w:pPr>
      <w:r>
        <w:rPr>
          <w:rFonts w:ascii="Arial" w:hAnsi="Arial" w:cs="Arial"/>
          <w:sz w:val="24"/>
          <w:szCs w:val="24"/>
        </w:rPr>
        <w:tab/>
      </w:r>
    </w:p>
    <w:p w14:paraId="6E15BE8E" w14:textId="77777777" w:rsidR="00372DBE" w:rsidRDefault="00372DBE" w:rsidP="008F418E">
      <w:pPr>
        <w:spacing w:after="0" w:line="360" w:lineRule="auto"/>
        <w:jc w:val="both"/>
        <w:rPr>
          <w:rFonts w:ascii="Arial" w:hAnsi="Arial" w:cs="Arial"/>
          <w:sz w:val="24"/>
          <w:szCs w:val="24"/>
        </w:rPr>
      </w:pPr>
    </w:p>
    <w:p w14:paraId="62646CDF" w14:textId="2B341DEB" w:rsidR="00A231BA" w:rsidRDefault="00451509" w:rsidP="008F418E">
      <w:pPr>
        <w:spacing w:after="0" w:line="360" w:lineRule="auto"/>
        <w:jc w:val="both"/>
        <w:rPr>
          <w:rFonts w:ascii="Arial" w:hAnsi="Arial" w:cs="Arial"/>
          <w:sz w:val="24"/>
          <w:szCs w:val="24"/>
        </w:rPr>
      </w:pPr>
      <w:r>
        <w:rPr>
          <w:rFonts w:ascii="Arial" w:hAnsi="Arial" w:cs="Arial"/>
          <w:sz w:val="24"/>
          <w:szCs w:val="24"/>
        </w:rPr>
        <w:tab/>
      </w:r>
      <w:r w:rsidR="00A231BA">
        <w:rPr>
          <w:rFonts w:ascii="Arial" w:hAnsi="Arial" w:cs="Arial"/>
          <w:sz w:val="24"/>
          <w:szCs w:val="24"/>
        </w:rPr>
        <w:t>Engels subraya la importancia del método seguido por Morgan</w:t>
      </w:r>
      <w:r>
        <w:rPr>
          <w:rFonts w:ascii="Arial" w:hAnsi="Arial" w:cs="Arial"/>
          <w:sz w:val="24"/>
          <w:szCs w:val="24"/>
        </w:rPr>
        <w:t xml:space="preserve"> en su trabajo de 1871</w:t>
      </w:r>
      <w:r w:rsidR="00A231BA">
        <w:rPr>
          <w:rFonts w:ascii="Arial" w:hAnsi="Arial" w:cs="Arial"/>
          <w:sz w:val="24"/>
          <w:szCs w:val="24"/>
        </w:rPr>
        <w:t>, que le permitió reconstruir las distintas formas de familia a partir del estudio de los sistemas de parentesco correspondientes.</w:t>
      </w:r>
      <w:r w:rsidR="00305CFA">
        <w:rPr>
          <w:rFonts w:ascii="Arial" w:hAnsi="Arial" w:cs="Arial"/>
          <w:sz w:val="24"/>
          <w:szCs w:val="24"/>
        </w:rPr>
        <w:t xml:space="preserve"> </w:t>
      </w:r>
      <w:r w:rsidR="00A231BA">
        <w:rPr>
          <w:rFonts w:ascii="Arial" w:hAnsi="Arial" w:cs="Arial"/>
          <w:sz w:val="24"/>
          <w:szCs w:val="24"/>
        </w:rPr>
        <w:t xml:space="preserve">Así, Morgan estableció que el sistema de parentesco turanio o </w:t>
      </w:r>
      <w:proofErr w:type="spellStart"/>
      <w:r w:rsidR="00A231BA">
        <w:rPr>
          <w:rFonts w:ascii="Arial" w:hAnsi="Arial" w:cs="Arial"/>
          <w:sz w:val="24"/>
          <w:szCs w:val="24"/>
        </w:rPr>
        <w:t>ganowaniano</w:t>
      </w:r>
      <w:proofErr w:type="spellEnd"/>
      <w:r w:rsidR="00A231BA">
        <w:rPr>
          <w:rFonts w:ascii="Arial" w:hAnsi="Arial" w:cs="Arial"/>
          <w:sz w:val="24"/>
          <w:szCs w:val="24"/>
        </w:rPr>
        <w:t xml:space="preserve"> correspondía a una forma de matrimonio por grupos ya casi desaparecida en aquel momento. Dicho sistema de parentesco y dicha forma matrimonial habían sido precedidas a su vez, por otro sistema y otra forma matrimonial por grupos, más primitivos aún.</w:t>
      </w:r>
    </w:p>
    <w:p w14:paraId="75D7339F" w14:textId="0382B52E" w:rsidR="00A231BA" w:rsidRDefault="00A231BA" w:rsidP="008F418E">
      <w:pPr>
        <w:spacing w:after="0" w:line="360" w:lineRule="auto"/>
        <w:jc w:val="both"/>
        <w:rPr>
          <w:rFonts w:ascii="Arial" w:hAnsi="Arial" w:cs="Arial"/>
          <w:sz w:val="24"/>
          <w:szCs w:val="24"/>
        </w:rPr>
      </w:pPr>
      <w:r>
        <w:rPr>
          <w:rFonts w:ascii="Arial" w:hAnsi="Arial" w:cs="Arial"/>
          <w:sz w:val="24"/>
          <w:szCs w:val="24"/>
        </w:rPr>
        <w:tab/>
      </w:r>
      <w:r w:rsidR="00604B0B">
        <w:rPr>
          <w:rFonts w:ascii="Arial" w:hAnsi="Arial" w:cs="Arial"/>
          <w:sz w:val="24"/>
          <w:szCs w:val="24"/>
        </w:rPr>
        <w:t xml:space="preserve">En 1875, en una nueva edición de </w:t>
      </w:r>
      <w:r w:rsidR="00604B0B" w:rsidRPr="00805BA4">
        <w:rPr>
          <w:rFonts w:ascii="Arial" w:hAnsi="Arial" w:cs="Arial"/>
          <w:i/>
          <w:iCs/>
          <w:sz w:val="24"/>
          <w:szCs w:val="24"/>
        </w:rPr>
        <w:t>El matrimonio primitivo</w:t>
      </w:r>
      <w:r w:rsidR="00604B0B">
        <w:rPr>
          <w:rFonts w:ascii="Arial" w:hAnsi="Arial" w:cs="Arial"/>
          <w:sz w:val="24"/>
          <w:szCs w:val="24"/>
        </w:rPr>
        <w:t xml:space="preserve">, </w:t>
      </w:r>
      <w:proofErr w:type="spellStart"/>
      <w:r w:rsidR="00604B0B">
        <w:rPr>
          <w:rFonts w:ascii="Arial" w:hAnsi="Arial" w:cs="Arial"/>
          <w:sz w:val="24"/>
          <w:szCs w:val="24"/>
        </w:rPr>
        <w:t>McLennan</w:t>
      </w:r>
      <w:proofErr w:type="spellEnd"/>
      <w:r w:rsidR="00604B0B">
        <w:rPr>
          <w:rFonts w:ascii="Arial" w:hAnsi="Arial" w:cs="Arial"/>
          <w:sz w:val="24"/>
          <w:szCs w:val="24"/>
        </w:rPr>
        <w:t xml:space="preserve"> abre una serie de debates con los autores que hemos presentado. Se dirige expresamente a Lubbock y Morgan para manifestar su desacuerdo con la existencia del matrimonio por grupos. También </w:t>
      </w:r>
      <w:r w:rsidR="00805BA4">
        <w:rPr>
          <w:rFonts w:ascii="Arial" w:hAnsi="Arial" w:cs="Arial"/>
          <w:sz w:val="24"/>
          <w:szCs w:val="24"/>
        </w:rPr>
        <w:t>objeta</w:t>
      </w:r>
      <w:r w:rsidR="00604B0B">
        <w:rPr>
          <w:rFonts w:ascii="Arial" w:hAnsi="Arial" w:cs="Arial"/>
          <w:sz w:val="24"/>
          <w:szCs w:val="24"/>
        </w:rPr>
        <w:t xml:space="preserve"> a Morgan por confundir simples</w:t>
      </w:r>
      <w:r w:rsidR="000D2871">
        <w:rPr>
          <w:rFonts w:ascii="Arial" w:hAnsi="Arial" w:cs="Arial"/>
          <w:sz w:val="24"/>
          <w:szCs w:val="24"/>
        </w:rPr>
        <w:t xml:space="preserve"> “</w:t>
      </w:r>
      <w:r w:rsidR="00604B0B">
        <w:rPr>
          <w:rFonts w:ascii="Arial" w:hAnsi="Arial" w:cs="Arial"/>
          <w:sz w:val="24"/>
          <w:szCs w:val="24"/>
        </w:rPr>
        <w:t>fórmulas de cortesía social</w:t>
      </w:r>
      <w:r w:rsidR="000D2871">
        <w:rPr>
          <w:rFonts w:ascii="Arial" w:hAnsi="Arial" w:cs="Arial"/>
          <w:sz w:val="24"/>
          <w:szCs w:val="24"/>
        </w:rPr>
        <w:t>”</w:t>
      </w:r>
      <w:r w:rsidR="00604B0B">
        <w:rPr>
          <w:rFonts w:ascii="Arial" w:hAnsi="Arial" w:cs="Arial"/>
          <w:sz w:val="24"/>
          <w:szCs w:val="24"/>
        </w:rPr>
        <w:t>, con sistemas de nomenclatura de los vínculos de parentesco.</w:t>
      </w:r>
    </w:p>
    <w:p w14:paraId="5356EED1" w14:textId="41D9191F" w:rsidR="00305CFA" w:rsidRDefault="00305CFA" w:rsidP="008F418E">
      <w:pPr>
        <w:spacing w:after="0" w:line="360" w:lineRule="auto"/>
        <w:jc w:val="both"/>
        <w:rPr>
          <w:rFonts w:ascii="Arial" w:hAnsi="Arial" w:cs="Arial"/>
          <w:sz w:val="24"/>
          <w:szCs w:val="24"/>
        </w:rPr>
      </w:pPr>
      <w:r>
        <w:rPr>
          <w:rFonts w:ascii="Arial" w:hAnsi="Arial" w:cs="Arial"/>
          <w:sz w:val="24"/>
          <w:szCs w:val="24"/>
        </w:rPr>
        <w:tab/>
      </w:r>
      <w:r w:rsidR="00727E4D">
        <w:rPr>
          <w:rFonts w:ascii="Arial" w:hAnsi="Arial" w:cs="Arial"/>
          <w:sz w:val="24"/>
          <w:szCs w:val="24"/>
        </w:rPr>
        <w:t xml:space="preserve">Morgan le responderá en </w:t>
      </w:r>
      <w:r w:rsidR="00727E4D" w:rsidRPr="00727E4D">
        <w:rPr>
          <w:rFonts w:ascii="Arial" w:hAnsi="Arial" w:cs="Arial"/>
          <w:i/>
          <w:iCs/>
          <w:sz w:val="24"/>
          <w:szCs w:val="24"/>
        </w:rPr>
        <w:t>La Sociedad Primitiva</w:t>
      </w:r>
      <w:r w:rsidR="00727E4D">
        <w:rPr>
          <w:rFonts w:ascii="Arial" w:hAnsi="Arial" w:cs="Arial"/>
          <w:sz w:val="24"/>
          <w:szCs w:val="24"/>
        </w:rPr>
        <w:t xml:space="preserve"> de 1877, dedicándole la </w:t>
      </w:r>
      <w:r w:rsidR="00727E4D" w:rsidRPr="00676DA5">
        <w:rPr>
          <w:rFonts w:ascii="Arial" w:hAnsi="Arial" w:cs="Arial"/>
          <w:sz w:val="24"/>
          <w:szCs w:val="24"/>
        </w:rPr>
        <w:t xml:space="preserve">“Nota </w:t>
      </w:r>
      <w:r w:rsidR="00727E4D" w:rsidRPr="00676DA5">
        <w:rPr>
          <w:rFonts w:ascii="Arial" w:hAnsi="Arial" w:cs="Arial"/>
          <w:i/>
          <w:iCs/>
          <w:sz w:val="24"/>
          <w:szCs w:val="24"/>
        </w:rPr>
        <w:t>El matrimonio primitivo</w:t>
      </w:r>
      <w:r w:rsidR="00727E4D" w:rsidRPr="00676DA5">
        <w:rPr>
          <w:rFonts w:ascii="Arial" w:hAnsi="Arial" w:cs="Arial"/>
          <w:sz w:val="24"/>
          <w:szCs w:val="24"/>
        </w:rPr>
        <w:t xml:space="preserve">, del sr. J. F. </w:t>
      </w:r>
      <w:proofErr w:type="spellStart"/>
      <w:r w:rsidR="00727E4D" w:rsidRPr="00676DA5">
        <w:rPr>
          <w:rFonts w:ascii="Arial" w:hAnsi="Arial" w:cs="Arial"/>
          <w:sz w:val="24"/>
          <w:szCs w:val="24"/>
        </w:rPr>
        <w:t>McLennan</w:t>
      </w:r>
      <w:proofErr w:type="spellEnd"/>
      <w:r w:rsidR="00727E4D" w:rsidRPr="00676DA5">
        <w:rPr>
          <w:rFonts w:ascii="Arial" w:hAnsi="Arial" w:cs="Arial"/>
          <w:sz w:val="24"/>
          <w:szCs w:val="24"/>
        </w:rPr>
        <w:t>”,</w:t>
      </w:r>
      <w:r w:rsidR="00727E4D">
        <w:rPr>
          <w:rFonts w:ascii="Arial" w:hAnsi="Arial" w:cs="Arial"/>
          <w:sz w:val="24"/>
          <w:szCs w:val="24"/>
        </w:rPr>
        <w:t xml:space="preserve"> en la que expone sus discrepancias con el escocés. El núcleo de la crítica de Morgan lo constituye la hasta entonces indiscutida </w:t>
      </w:r>
      <w:r w:rsidR="00727E4D" w:rsidRPr="00D45E9F">
        <w:rPr>
          <w:rFonts w:ascii="Arial" w:hAnsi="Arial" w:cs="Arial"/>
          <w:b/>
          <w:bCs/>
          <w:sz w:val="24"/>
          <w:szCs w:val="24"/>
        </w:rPr>
        <w:t>antítesis entre tribus endógamas y tribus exógamas.</w:t>
      </w:r>
      <w:r w:rsidR="00727E4D">
        <w:rPr>
          <w:rFonts w:ascii="Arial" w:hAnsi="Arial" w:cs="Arial"/>
          <w:sz w:val="24"/>
          <w:szCs w:val="24"/>
        </w:rPr>
        <w:t xml:space="preserve"> Morgan alumbrará la diferencia entre </w:t>
      </w:r>
      <w:r w:rsidR="00A07E71">
        <w:rPr>
          <w:rFonts w:ascii="Arial" w:hAnsi="Arial" w:cs="Arial"/>
          <w:sz w:val="24"/>
          <w:szCs w:val="24"/>
        </w:rPr>
        <w:t>el carácter</w:t>
      </w:r>
      <w:r w:rsidR="00727E4D">
        <w:rPr>
          <w:rFonts w:ascii="Arial" w:hAnsi="Arial" w:cs="Arial"/>
          <w:sz w:val="24"/>
          <w:szCs w:val="24"/>
        </w:rPr>
        <w:t xml:space="preserve"> de la gens, estrictamente </w:t>
      </w:r>
      <w:r w:rsidR="00805BA4">
        <w:rPr>
          <w:rFonts w:ascii="Arial" w:hAnsi="Arial" w:cs="Arial"/>
          <w:sz w:val="24"/>
          <w:szCs w:val="24"/>
        </w:rPr>
        <w:t>exógama</w:t>
      </w:r>
      <w:r w:rsidR="00727E4D">
        <w:rPr>
          <w:rFonts w:ascii="Arial" w:hAnsi="Arial" w:cs="Arial"/>
          <w:sz w:val="24"/>
          <w:szCs w:val="24"/>
        </w:rPr>
        <w:t>, y la tribu, es</w:t>
      </w:r>
      <w:r w:rsidR="00805BA4">
        <w:rPr>
          <w:rFonts w:ascii="Arial" w:hAnsi="Arial" w:cs="Arial"/>
          <w:sz w:val="24"/>
          <w:szCs w:val="24"/>
        </w:rPr>
        <w:t>encialmente</w:t>
      </w:r>
      <w:r w:rsidR="00727E4D">
        <w:rPr>
          <w:rFonts w:ascii="Arial" w:hAnsi="Arial" w:cs="Arial"/>
          <w:sz w:val="24"/>
          <w:szCs w:val="24"/>
        </w:rPr>
        <w:t xml:space="preserve"> e</w:t>
      </w:r>
      <w:r w:rsidR="00805BA4">
        <w:rPr>
          <w:rFonts w:ascii="Arial" w:hAnsi="Arial" w:cs="Arial"/>
          <w:sz w:val="24"/>
          <w:szCs w:val="24"/>
        </w:rPr>
        <w:t>ndógama</w:t>
      </w:r>
      <w:r w:rsidR="00A07E71">
        <w:rPr>
          <w:rFonts w:ascii="Arial" w:hAnsi="Arial" w:cs="Arial"/>
          <w:sz w:val="24"/>
          <w:szCs w:val="24"/>
        </w:rPr>
        <w:t>. Endogamia y exogamia pueden y de hecho coexisten</w:t>
      </w:r>
      <w:r w:rsidR="00D352BD">
        <w:rPr>
          <w:rFonts w:ascii="Arial" w:hAnsi="Arial" w:cs="Arial"/>
          <w:sz w:val="24"/>
          <w:szCs w:val="24"/>
        </w:rPr>
        <w:t>,</w:t>
      </w:r>
      <w:r w:rsidR="00727E4D">
        <w:rPr>
          <w:rFonts w:ascii="Arial" w:hAnsi="Arial" w:cs="Arial"/>
          <w:sz w:val="24"/>
          <w:szCs w:val="24"/>
        </w:rPr>
        <w:t xml:space="preserve"> echando</w:t>
      </w:r>
      <w:r w:rsidR="00D352BD">
        <w:rPr>
          <w:rFonts w:ascii="Arial" w:hAnsi="Arial" w:cs="Arial"/>
          <w:sz w:val="24"/>
          <w:szCs w:val="24"/>
        </w:rPr>
        <w:t xml:space="preserve"> así</w:t>
      </w:r>
      <w:r w:rsidR="00727E4D">
        <w:rPr>
          <w:rFonts w:ascii="Arial" w:hAnsi="Arial" w:cs="Arial"/>
          <w:sz w:val="24"/>
          <w:szCs w:val="24"/>
        </w:rPr>
        <w:t xml:space="preserve"> por tierra la antítesis de </w:t>
      </w:r>
      <w:proofErr w:type="spellStart"/>
      <w:r w:rsidR="00727E4D">
        <w:rPr>
          <w:rFonts w:ascii="Arial" w:hAnsi="Arial" w:cs="Arial"/>
          <w:sz w:val="24"/>
          <w:szCs w:val="24"/>
        </w:rPr>
        <w:t>McLennan</w:t>
      </w:r>
      <w:proofErr w:type="spellEnd"/>
      <w:r w:rsidR="00727E4D">
        <w:rPr>
          <w:rFonts w:ascii="Arial" w:hAnsi="Arial" w:cs="Arial"/>
          <w:sz w:val="24"/>
          <w:szCs w:val="24"/>
        </w:rPr>
        <w:t xml:space="preserve">. Engels subraya además otro mérito de Morgan, que es el </w:t>
      </w:r>
      <w:r w:rsidR="00727E4D">
        <w:rPr>
          <w:rFonts w:ascii="Arial" w:hAnsi="Arial" w:cs="Arial"/>
          <w:sz w:val="24"/>
          <w:szCs w:val="24"/>
        </w:rPr>
        <w:lastRenderedPageBreak/>
        <w:t>descubrimiento de que la gens de derecho materno constituye una etapa primitiva</w:t>
      </w:r>
      <w:r w:rsidR="00805BA4">
        <w:rPr>
          <w:rFonts w:ascii="Arial" w:hAnsi="Arial" w:cs="Arial"/>
          <w:sz w:val="24"/>
          <w:szCs w:val="24"/>
        </w:rPr>
        <w:t>, en el seno</w:t>
      </w:r>
      <w:r w:rsidR="00727E4D">
        <w:rPr>
          <w:rFonts w:ascii="Arial" w:hAnsi="Arial" w:cs="Arial"/>
          <w:sz w:val="24"/>
          <w:szCs w:val="24"/>
        </w:rPr>
        <w:t xml:space="preserve"> de la cual</w:t>
      </w:r>
      <w:r w:rsidR="00E1693D">
        <w:rPr>
          <w:rFonts w:ascii="Arial" w:hAnsi="Arial" w:cs="Arial"/>
          <w:sz w:val="24"/>
          <w:szCs w:val="24"/>
        </w:rPr>
        <w:t xml:space="preserve"> se desarrolló</w:t>
      </w:r>
      <w:r w:rsidR="00D45E9F">
        <w:rPr>
          <w:rFonts w:ascii="Arial" w:hAnsi="Arial" w:cs="Arial"/>
          <w:sz w:val="24"/>
          <w:szCs w:val="24"/>
        </w:rPr>
        <w:t xml:space="preserve"> luego</w:t>
      </w:r>
      <w:r w:rsidR="00E1693D">
        <w:rPr>
          <w:rFonts w:ascii="Arial" w:hAnsi="Arial" w:cs="Arial"/>
          <w:sz w:val="24"/>
          <w:szCs w:val="24"/>
        </w:rPr>
        <w:t xml:space="preserve"> la gens de derecho paterno.</w:t>
      </w:r>
    </w:p>
    <w:p w14:paraId="1BFF4F2A" w14:textId="410DBB2F" w:rsidR="00C31947" w:rsidRDefault="00C31947" w:rsidP="008F418E">
      <w:pPr>
        <w:spacing w:after="0" w:line="360" w:lineRule="auto"/>
        <w:jc w:val="both"/>
        <w:rPr>
          <w:rFonts w:ascii="Arial" w:hAnsi="Arial" w:cs="Arial"/>
          <w:sz w:val="24"/>
          <w:szCs w:val="24"/>
        </w:rPr>
      </w:pPr>
      <w:r>
        <w:rPr>
          <w:rFonts w:ascii="Arial" w:hAnsi="Arial" w:cs="Arial"/>
          <w:sz w:val="24"/>
          <w:szCs w:val="24"/>
        </w:rPr>
        <w:tab/>
        <w:t xml:space="preserve">Engels se lamenta por la falta de reconocimiento hacia Morgan, especialmente en Inglaterra, que atribuye en parte a cierto etnocentrismo, como así también a las críticas </w:t>
      </w:r>
      <w:r w:rsidR="00037508">
        <w:rPr>
          <w:rFonts w:ascii="Arial" w:hAnsi="Arial" w:cs="Arial"/>
          <w:sz w:val="24"/>
          <w:szCs w:val="24"/>
        </w:rPr>
        <w:t>que Morgan hiciera a</w:t>
      </w:r>
      <w:r>
        <w:rPr>
          <w:rFonts w:ascii="Arial" w:hAnsi="Arial" w:cs="Arial"/>
          <w:sz w:val="24"/>
          <w:szCs w:val="24"/>
        </w:rPr>
        <w:t xml:space="preserve"> la civilización, y su perspectiva de transformación social. Considera </w:t>
      </w:r>
      <w:r w:rsidR="00037508">
        <w:rPr>
          <w:rFonts w:ascii="Arial" w:hAnsi="Arial" w:cs="Arial"/>
          <w:sz w:val="24"/>
          <w:szCs w:val="24"/>
        </w:rPr>
        <w:t>fundamentales</w:t>
      </w:r>
      <w:r>
        <w:rPr>
          <w:rFonts w:ascii="Arial" w:hAnsi="Arial" w:cs="Arial"/>
          <w:sz w:val="24"/>
          <w:szCs w:val="24"/>
        </w:rPr>
        <w:t xml:space="preserve"> sus aportes para “bosquejar por vez primera una historia de la familia”</w:t>
      </w:r>
      <w:r w:rsidR="00037508">
        <w:rPr>
          <w:rFonts w:ascii="Arial" w:hAnsi="Arial" w:cs="Arial"/>
          <w:sz w:val="24"/>
          <w:szCs w:val="24"/>
        </w:rPr>
        <w:t>, e introducir un orden en la primitiva historia de la humanidad.</w:t>
      </w:r>
    </w:p>
    <w:p w14:paraId="46D2C5D4" w14:textId="1EFC21FF" w:rsidR="005A520F" w:rsidRDefault="005A520F" w:rsidP="008F418E">
      <w:pPr>
        <w:spacing w:after="0" w:line="360" w:lineRule="auto"/>
        <w:jc w:val="both"/>
        <w:rPr>
          <w:rFonts w:ascii="Arial" w:hAnsi="Arial" w:cs="Arial"/>
          <w:sz w:val="24"/>
          <w:szCs w:val="24"/>
        </w:rPr>
      </w:pPr>
    </w:p>
    <w:p w14:paraId="49B0EE28" w14:textId="34696538" w:rsidR="005A520F" w:rsidRPr="00F779B3" w:rsidRDefault="00F779B3" w:rsidP="008F418E">
      <w:pPr>
        <w:spacing w:after="0" w:line="360" w:lineRule="auto"/>
        <w:jc w:val="both"/>
        <w:rPr>
          <w:rFonts w:ascii="Arial" w:hAnsi="Arial" w:cs="Arial"/>
        </w:rPr>
      </w:pPr>
      <w:r w:rsidRPr="00F779B3">
        <w:rPr>
          <w:rFonts w:ascii="Arial" w:hAnsi="Arial" w:cs="Arial"/>
        </w:rPr>
        <w:t>Bibliografía:</w:t>
      </w:r>
    </w:p>
    <w:p w14:paraId="7512FA0A" w14:textId="297948D2" w:rsidR="00DC3F4F" w:rsidRPr="00DC3F4F" w:rsidRDefault="00DC3F4F" w:rsidP="00F779B3">
      <w:pPr>
        <w:spacing w:after="0" w:line="240" w:lineRule="auto"/>
        <w:ind w:left="709" w:hanging="709"/>
        <w:jc w:val="both"/>
        <w:rPr>
          <w:rFonts w:ascii="Arial" w:hAnsi="Arial" w:cs="Arial"/>
          <w:sz w:val="24"/>
          <w:szCs w:val="24"/>
        </w:rPr>
      </w:pPr>
      <w:r w:rsidRPr="00DC3F4F">
        <w:rPr>
          <w:rFonts w:ascii="Arial" w:hAnsi="Arial" w:cs="Arial"/>
        </w:rPr>
        <w:t xml:space="preserve">Díaz Polanco, H. (1977), “Morgan y el evolucionismo”, en Nueva Antropología, año II, </w:t>
      </w:r>
      <w:proofErr w:type="spellStart"/>
      <w:r w:rsidRPr="00DC3F4F">
        <w:rPr>
          <w:rFonts w:ascii="Arial" w:hAnsi="Arial" w:cs="Arial"/>
        </w:rPr>
        <w:t>núm</w:t>
      </w:r>
      <w:proofErr w:type="spellEnd"/>
      <w:r w:rsidRPr="00DC3F4F">
        <w:rPr>
          <w:rFonts w:ascii="Arial" w:hAnsi="Arial" w:cs="Arial"/>
        </w:rPr>
        <w:t xml:space="preserve"> 7, pp. 5-58, México, diciembre.</w:t>
      </w:r>
      <w:r w:rsidRPr="00DC3F4F">
        <w:rPr>
          <w:rFonts w:ascii="Arial" w:hAnsi="Arial" w:cs="Arial"/>
          <w:sz w:val="24"/>
          <w:szCs w:val="24"/>
        </w:rPr>
        <w:tab/>
      </w:r>
    </w:p>
    <w:p w14:paraId="51BE6C06" w14:textId="40115C69" w:rsidR="00BC4A38" w:rsidRDefault="00BC4A38" w:rsidP="00F779B3">
      <w:pPr>
        <w:spacing w:after="0" w:line="240" w:lineRule="auto"/>
        <w:ind w:left="709" w:hanging="709"/>
        <w:jc w:val="both"/>
        <w:rPr>
          <w:rFonts w:ascii="Arial" w:hAnsi="Arial" w:cs="Arial"/>
        </w:rPr>
      </w:pPr>
      <w:r w:rsidRPr="00F779B3">
        <w:rPr>
          <w:rFonts w:ascii="Arial" w:hAnsi="Arial" w:cs="Arial"/>
        </w:rPr>
        <w:t xml:space="preserve">Engels, Federico. </w:t>
      </w:r>
      <w:r w:rsidR="00F779B3" w:rsidRPr="00F779B3">
        <w:rPr>
          <w:rFonts w:ascii="Arial" w:hAnsi="Arial" w:cs="Arial"/>
        </w:rPr>
        <w:t xml:space="preserve">[1884] 1971. </w:t>
      </w:r>
      <w:r w:rsidR="00F779B3" w:rsidRPr="00F779B3">
        <w:rPr>
          <w:rFonts w:ascii="Arial" w:hAnsi="Arial" w:cs="Arial"/>
          <w:i/>
          <w:iCs/>
        </w:rPr>
        <w:t>El origen de la familia, la propiedad privada y el estado.</w:t>
      </w:r>
      <w:r w:rsidR="00F779B3" w:rsidRPr="00F779B3">
        <w:rPr>
          <w:rFonts w:ascii="Arial" w:hAnsi="Arial" w:cs="Arial"/>
        </w:rPr>
        <w:t xml:space="preserve"> Fundamentos. Madrid.</w:t>
      </w:r>
    </w:p>
    <w:p w14:paraId="310A6A03" w14:textId="42B4C273" w:rsidR="00A31C57" w:rsidRPr="00F779B3" w:rsidRDefault="00A31C57" w:rsidP="00F779B3">
      <w:pPr>
        <w:spacing w:after="0" w:line="240" w:lineRule="auto"/>
        <w:ind w:left="709" w:hanging="709"/>
        <w:jc w:val="both"/>
        <w:rPr>
          <w:rFonts w:ascii="Arial" w:hAnsi="Arial" w:cs="Arial"/>
        </w:rPr>
      </w:pPr>
      <w:r w:rsidRPr="00A31C57">
        <w:rPr>
          <w:rFonts w:ascii="Arial" w:hAnsi="Arial" w:cs="Arial"/>
        </w:rPr>
        <w:t xml:space="preserve">Kohan, Néstor (2020). “El Marx tardío y la concepción </w:t>
      </w:r>
      <w:proofErr w:type="spellStart"/>
      <w:r w:rsidRPr="00A31C57">
        <w:rPr>
          <w:rFonts w:ascii="Arial" w:hAnsi="Arial" w:cs="Arial"/>
        </w:rPr>
        <w:t>multilineal</w:t>
      </w:r>
      <w:proofErr w:type="spellEnd"/>
      <w:r w:rsidRPr="00A31C57">
        <w:rPr>
          <w:rFonts w:ascii="Arial" w:hAnsi="Arial" w:cs="Arial"/>
        </w:rPr>
        <w:t xml:space="preserve"> de la historia”. </w:t>
      </w:r>
      <w:r w:rsidRPr="00A31C57">
        <w:rPr>
          <w:rFonts w:ascii="Arial" w:hAnsi="Arial" w:cs="Arial"/>
          <w:i/>
          <w:iCs/>
        </w:rPr>
        <w:t>Utopía y Praxis Latinoamericana</w:t>
      </w:r>
      <w:r w:rsidRPr="00A31C57">
        <w:rPr>
          <w:rFonts w:ascii="Arial" w:hAnsi="Arial" w:cs="Arial"/>
        </w:rPr>
        <w:t xml:space="preserve">, vol. 25, núm. 89, pp. 55-69. </w:t>
      </w:r>
      <w:hyperlink r:id="rId13" w:history="1">
        <w:r w:rsidRPr="00A31C57">
          <w:rPr>
            <w:rStyle w:val="Hipervnculo"/>
            <w:rFonts w:ascii="Arial" w:hAnsi="Arial" w:cs="Arial"/>
          </w:rPr>
          <w:t>https://www.redalyc.org/journal/279/27963020006/27963020006.pdf</w:t>
        </w:r>
      </w:hyperlink>
    </w:p>
    <w:p w14:paraId="17FE6C86" w14:textId="79FF49C8" w:rsidR="006F6D74" w:rsidRPr="00F779B3" w:rsidRDefault="006F6D74" w:rsidP="00F779B3">
      <w:pPr>
        <w:spacing w:after="0" w:line="240" w:lineRule="auto"/>
        <w:ind w:left="709" w:hanging="709"/>
        <w:jc w:val="both"/>
        <w:rPr>
          <w:rFonts w:ascii="Arial" w:hAnsi="Arial" w:cs="Arial"/>
        </w:rPr>
      </w:pPr>
      <w:proofErr w:type="spellStart"/>
      <w:r w:rsidRPr="00F779B3">
        <w:rPr>
          <w:rFonts w:ascii="Arial" w:hAnsi="Arial" w:cs="Arial"/>
        </w:rPr>
        <w:t>Krader</w:t>
      </w:r>
      <w:proofErr w:type="spellEnd"/>
      <w:r w:rsidRPr="00F779B3">
        <w:rPr>
          <w:rFonts w:ascii="Arial" w:hAnsi="Arial" w:cs="Arial"/>
        </w:rPr>
        <w:t xml:space="preserve">, Lawrence. [1972] 1988. </w:t>
      </w:r>
      <w:r w:rsidRPr="00F779B3">
        <w:rPr>
          <w:rFonts w:ascii="Arial" w:hAnsi="Arial" w:cs="Arial"/>
          <w:i/>
          <w:iCs/>
        </w:rPr>
        <w:t>Los apuntes etnológicos de Karl Marx</w:t>
      </w:r>
      <w:r w:rsidRPr="00F779B3">
        <w:rPr>
          <w:rFonts w:ascii="Arial" w:hAnsi="Arial" w:cs="Arial"/>
        </w:rPr>
        <w:t>. Siglo XXI. Madrid.</w:t>
      </w:r>
    </w:p>
    <w:p w14:paraId="49D84D5E" w14:textId="0FDC7843" w:rsidR="005A520F" w:rsidRDefault="005A520F" w:rsidP="00F779B3">
      <w:pPr>
        <w:spacing w:after="0" w:line="240" w:lineRule="auto"/>
        <w:ind w:left="709" w:hanging="709"/>
        <w:jc w:val="both"/>
        <w:rPr>
          <w:rFonts w:ascii="Arial" w:hAnsi="Arial" w:cs="Arial"/>
          <w:sz w:val="24"/>
          <w:szCs w:val="24"/>
        </w:rPr>
      </w:pPr>
      <w:proofErr w:type="spellStart"/>
      <w:r w:rsidRPr="00F779B3">
        <w:rPr>
          <w:rFonts w:ascii="Arial" w:hAnsi="Arial" w:cs="Arial"/>
        </w:rPr>
        <w:t>Palerm</w:t>
      </w:r>
      <w:proofErr w:type="spellEnd"/>
      <w:r w:rsidRPr="00F779B3">
        <w:rPr>
          <w:rFonts w:ascii="Arial" w:hAnsi="Arial" w:cs="Arial"/>
        </w:rPr>
        <w:t xml:space="preserve">, Ángel [1980] 2008. </w:t>
      </w:r>
      <w:r w:rsidRPr="00F779B3">
        <w:rPr>
          <w:rFonts w:ascii="Arial" w:hAnsi="Arial" w:cs="Arial"/>
          <w:i/>
          <w:iCs/>
        </w:rPr>
        <w:t>Antropología y Marxismo</w:t>
      </w:r>
      <w:r w:rsidRPr="00F779B3">
        <w:rPr>
          <w:rFonts w:ascii="Arial" w:hAnsi="Arial" w:cs="Arial"/>
        </w:rPr>
        <w:t xml:space="preserve">. </w:t>
      </w:r>
      <w:proofErr w:type="spellStart"/>
      <w:r w:rsidRPr="00F779B3">
        <w:rPr>
          <w:rFonts w:ascii="Arial" w:hAnsi="Arial" w:cs="Arial"/>
        </w:rPr>
        <w:t>Ciesas</w:t>
      </w:r>
      <w:proofErr w:type="spellEnd"/>
      <w:r w:rsidRPr="00F779B3">
        <w:rPr>
          <w:rFonts w:ascii="Arial" w:hAnsi="Arial" w:cs="Arial"/>
        </w:rPr>
        <w:t xml:space="preserve"> – UAM – Universidad Iberoamericana, México</w:t>
      </w:r>
      <w:r>
        <w:rPr>
          <w:rFonts w:ascii="Arial" w:hAnsi="Arial" w:cs="Arial"/>
          <w:sz w:val="24"/>
          <w:szCs w:val="24"/>
        </w:rPr>
        <w:t>.</w:t>
      </w:r>
    </w:p>
    <w:p w14:paraId="27B06748" w14:textId="61A97B03" w:rsidR="00707CCA" w:rsidRPr="00707CCA" w:rsidRDefault="00707CCA" w:rsidP="00F779B3">
      <w:pPr>
        <w:spacing w:after="0" w:line="240" w:lineRule="auto"/>
        <w:ind w:left="709" w:hanging="709"/>
        <w:jc w:val="both"/>
        <w:rPr>
          <w:rFonts w:ascii="Arial" w:hAnsi="Arial" w:cs="Arial"/>
        </w:rPr>
      </w:pPr>
      <w:r w:rsidRPr="00707CCA">
        <w:rPr>
          <w:rFonts w:ascii="Arial" w:hAnsi="Arial" w:cs="Arial"/>
        </w:rPr>
        <w:t>Rodríguez, Gloria (2020). “Lewis H. Morgan. Enfoque en la teoría del hombre y de la historia” Material de apoyo para estudiantes, circulación interna Cátedra Corrientes Antropológicas I.</w:t>
      </w:r>
    </w:p>
    <w:sectPr w:rsidR="00707CCA" w:rsidRPr="00707CCA">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FF339" w14:textId="77777777" w:rsidR="006143B1" w:rsidRDefault="006143B1" w:rsidP="007E029D">
      <w:pPr>
        <w:spacing w:after="0" w:line="240" w:lineRule="auto"/>
      </w:pPr>
      <w:r>
        <w:separator/>
      </w:r>
    </w:p>
  </w:endnote>
  <w:endnote w:type="continuationSeparator" w:id="0">
    <w:p w14:paraId="0FAB9EEB" w14:textId="77777777" w:rsidR="006143B1" w:rsidRDefault="006143B1" w:rsidP="007E0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1138537"/>
      <w:docPartObj>
        <w:docPartGallery w:val="Page Numbers (Bottom of Page)"/>
        <w:docPartUnique/>
      </w:docPartObj>
    </w:sdtPr>
    <w:sdtContent>
      <w:p w14:paraId="2C89A10E" w14:textId="1CE25C61" w:rsidR="007E029D" w:rsidRDefault="007E029D">
        <w:pPr>
          <w:pStyle w:val="Piedepgina"/>
          <w:jc w:val="center"/>
        </w:pPr>
        <w:r>
          <w:rPr>
            <w:noProof/>
          </w:rPr>
          <mc:AlternateContent>
            <mc:Choice Requires="wps">
              <w:drawing>
                <wp:inline distT="0" distB="0" distL="0" distR="0" wp14:anchorId="5040DF02" wp14:editId="43207ADE">
                  <wp:extent cx="5467350" cy="45085"/>
                  <wp:effectExtent l="0" t="9525" r="0" b="2540"/>
                  <wp:docPr id="2" name="Diagrama de flujo: decisión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shapetype w14:anchorId="6D673FD8" id="_x0000_t110" coordsize="21600,21600" o:spt="110" path="m10800,l,10800,10800,21600,21600,10800xe">
                  <v:stroke joinstyle="miter"/>
                  <v:path gradientshapeok="t" o:connecttype="rect" textboxrect="5400,5400,16200,16200"/>
                </v:shapetype>
                <v:shape id="Diagrama de flujo: decisión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" fillcolor="black" stroked="f">
                  <v:fill r:id="rId1" o:title="" type="pattern"/>
                  <w10:anchorlock/>
                </v:shape>
              </w:pict>
            </mc:Fallback>
          </mc:AlternateContent>
        </w:r>
      </w:p>
      <w:p w14:paraId="36F45AF2" w14:textId="08115B25" w:rsidR="007E029D" w:rsidRDefault="007E029D">
        <w:pPr>
          <w:pStyle w:val="Piedepgina"/>
          <w:jc w:val="center"/>
        </w:pPr>
        <w:r>
          <w:fldChar w:fldCharType="begin"/>
        </w:r>
        <w:r>
          <w:instrText>PAGE    \* MERGEFORMAT</w:instrText>
        </w:r>
        <w:r>
          <w:fldChar w:fldCharType="separate"/>
        </w:r>
        <w:r>
          <w:rPr>
            <w:lang w:val="es-ES"/>
          </w:rPr>
          <w:t>2</w:t>
        </w:r>
        <w:r>
          <w:fldChar w:fldCharType="end"/>
        </w:r>
      </w:p>
    </w:sdtContent>
  </w:sdt>
  <w:p w14:paraId="52F81704" w14:textId="77777777" w:rsidR="007E029D" w:rsidRDefault="007E029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752B2" w14:textId="77777777" w:rsidR="006143B1" w:rsidRDefault="006143B1" w:rsidP="007E029D">
      <w:pPr>
        <w:spacing w:after="0" w:line="240" w:lineRule="auto"/>
      </w:pPr>
      <w:r>
        <w:separator/>
      </w:r>
    </w:p>
  </w:footnote>
  <w:footnote w:type="continuationSeparator" w:id="0">
    <w:p w14:paraId="5207B6FF" w14:textId="77777777" w:rsidR="006143B1" w:rsidRDefault="006143B1" w:rsidP="007E029D">
      <w:pPr>
        <w:spacing w:after="0" w:line="240" w:lineRule="auto"/>
      </w:pPr>
      <w:r>
        <w:continuationSeparator/>
      </w:r>
    </w:p>
  </w:footnote>
  <w:footnote w:id="1">
    <w:p w14:paraId="51737602" w14:textId="291362E7" w:rsidR="00EE69F4" w:rsidRPr="00EE69F4" w:rsidRDefault="00EE69F4" w:rsidP="00EE69F4">
      <w:pPr>
        <w:pStyle w:val="Textonotapie"/>
        <w:jc w:val="both"/>
        <w:rPr>
          <w:rFonts w:ascii="Arial" w:hAnsi="Arial" w:cs="Arial"/>
          <w:sz w:val="22"/>
          <w:szCs w:val="22"/>
        </w:rPr>
      </w:pPr>
      <w:r>
        <w:rPr>
          <w:rStyle w:val="Refdenotaalpie"/>
        </w:rPr>
        <w:footnoteRef/>
      </w:r>
      <w:r>
        <w:t xml:space="preserve"> </w:t>
      </w:r>
      <w:r w:rsidRPr="00EE69F4">
        <w:rPr>
          <w:rFonts w:ascii="Arial" w:hAnsi="Arial" w:cs="Arial"/>
          <w:sz w:val="22"/>
          <w:szCs w:val="22"/>
        </w:rPr>
        <w:t xml:space="preserve">Marx </w:t>
      </w:r>
      <w:r w:rsidR="00022D29">
        <w:rPr>
          <w:rFonts w:ascii="Arial" w:hAnsi="Arial" w:cs="Arial"/>
          <w:sz w:val="22"/>
          <w:szCs w:val="22"/>
        </w:rPr>
        <w:t>tomó contacto</w:t>
      </w:r>
      <w:r w:rsidRPr="00EE69F4">
        <w:rPr>
          <w:rFonts w:ascii="Arial" w:hAnsi="Arial" w:cs="Arial"/>
          <w:sz w:val="22"/>
          <w:szCs w:val="22"/>
        </w:rPr>
        <w:t xml:space="preserve"> con la obra de Morgan por </w:t>
      </w:r>
      <w:r>
        <w:rPr>
          <w:rFonts w:ascii="Arial" w:hAnsi="Arial" w:cs="Arial"/>
          <w:sz w:val="22"/>
          <w:szCs w:val="22"/>
        </w:rPr>
        <w:t xml:space="preserve">su amigo </w:t>
      </w:r>
      <w:proofErr w:type="spellStart"/>
      <w:r w:rsidRPr="00EE69F4">
        <w:rPr>
          <w:rFonts w:ascii="Arial" w:hAnsi="Arial" w:cs="Arial"/>
          <w:sz w:val="22"/>
          <w:szCs w:val="22"/>
        </w:rPr>
        <w:t>Kovalevsk</w:t>
      </w:r>
      <w:r w:rsidR="00D1461A">
        <w:rPr>
          <w:rFonts w:ascii="Arial" w:hAnsi="Arial" w:cs="Arial"/>
          <w:sz w:val="22"/>
          <w:szCs w:val="22"/>
        </w:rPr>
        <w:t>y</w:t>
      </w:r>
      <w:proofErr w:type="spellEnd"/>
      <w:r w:rsidRPr="00EE69F4">
        <w:rPr>
          <w:rFonts w:ascii="Arial" w:hAnsi="Arial" w:cs="Arial"/>
          <w:sz w:val="22"/>
          <w:szCs w:val="22"/>
        </w:rPr>
        <w:t>, un profesor de jurisprudencia, sociólogo y etnólogo</w:t>
      </w:r>
      <w:r>
        <w:rPr>
          <w:rFonts w:ascii="Arial" w:hAnsi="Arial" w:cs="Arial"/>
          <w:sz w:val="22"/>
          <w:szCs w:val="22"/>
        </w:rPr>
        <w:t xml:space="preserve"> ruso</w:t>
      </w:r>
      <w:r w:rsidR="00EF4E68">
        <w:rPr>
          <w:rFonts w:ascii="Arial" w:hAnsi="Arial" w:cs="Arial"/>
          <w:sz w:val="22"/>
          <w:szCs w:val="22"/>
        </w:rPr>
        <w:t>. “</w:t>
      </w:r>
      <w:r w:rsidRPr="00EE69F4">
        <w:rPr>
          <w:rFonts w:ascii="Arial" w:hAnsi="Arial" w:cs="Arial"/>
          <w:sz w:val="22"/>
          <w:szCs w:val="22"/>
        </w:rPr>
        <w:t>En un vi</w:t>
      </w:r>
      <w:r>
        <w:rPr>
          <w:rFonts w:ascii="Arial" w:hAnsi="Arial" w:cs="Arial"/>
          <w:sz w:val="22"/>
          <w:szCs w:val="22"/>
        </w:rPr>
        <w:t>aje</w:t>
      </w:r>
      <w:r w:rsidRPr="00EE69F4">
        <w:rPr>
          <w:rFonts w:ascii="Arial" w:hAnsi="Arial" w:cs="Arial"/>
          <w:sz w:val="22"/>
          <w:szCs w:val="22"/>
        </w:rPr>
        <w:t xml:space="preserve"> a Estados Unidos a fines de la década de 1870 </w:t>
      </w:r>
      <w:proofErr w:type="spellStart"/>
      <w:r w:rsidRPr="00EE69F4">
        <w:rPr>
          <w:rFonts w:ascii="Arial" w:hAnsi="Arial" w:cs="Arial"/>
          <w:sz w:val="22"/>
          <w:szCs w:val="22"/>
        </w:rPr>
        <w:t>Kovalevsk</w:t>
      </w:r>
      <w:r w:rsidR="00D1461A">
        <w:rPr>
          <w:rFonts w:ascii="Arial" w:hAnsi="Arial" w:cs="Arial"/>
          <w:sz w:val="22"/>
          <w:szCs w:val="22"/>
        </w:rPr>
        <w:t>y</w:t>
      </w:r>
      <w:proofErr w:type="spellEnd"/>
      <w:r w:rsidRPr="00EE69F4">
        <w:rPr>
          <w:rFonts w:ascii="Arial" w:hAnsi="Arial" w:cs="Arial"/>
          <w:sz w:val="22"/>
          <w:szCs w:val="22"/>
        </w:rPr>
        <w:t xml:space="preserve"> había conseguido un ejemplar de </w:t>
      </w:r>
      <w:r w:rsidRPr="00EE69F4">
        <w:rPr>
          <w:rFonts w:ascii="Arial" w:hAnsi="Arial" w:cs="Arial"/>
          <w:i/>
          <w:iCs/>
          <w:sz w:val="22"/>
          <w:szCs w:val="22"/>
        </w:rPr>
        <w:t>La sociedad primitiva</w:t>
      </w:r>
      <w:r w:rsidRPr="00EE69F4">
        <w:rPr>
          <w:rFonts w:ascii="Arial" w:hAnsi="Arial" w:cs="Arial"/>
          <w:sz w:val="22"/>
          <w:szCs w:val="22"/>
        </w:rPr>
        <w:t xml:space="preserve"> de Morgan y se lo había prestado a Marx. Es posible que Marx haya dispuesto de él sólo temporalmente, pues Enge</w:t>
      </w:r>
      <w:r w:rsidR="00EF4E68">
        <w:rPr>
          <w:rFonts w:ascii="Arial" w:hAnsi="Arial" w:cs="Arial"/>
          <w:sz w:val="22"/>
          <w:szCs w:val="22"/>
        </w:rPr>
        <w:t>l</w:t>
      </w:r>
      <w:r w:rsidRPr="00EE69F4">
        <w:rPr>
          <w:rFonts w:ascii="Arial" w:hAnsi="Arial" w:cs="Arial"/>
          <w:sz w:val="22"/>
          <w:szCs w:val="22"/>
        </w:rPr>
        <w:t>s no lo pudo encontrar en su biblioteca a la muerte de Marx</w:t>
      </w:r>
      <w:r w:rsidR="000037D0">
        <w:rPr>
          <w:rFonts w:ascii="Arial" w:hAnsi="Arial" w:cs="Arial"/>
          <w:sz w:val="22"/>
          <w:szCs w:val="22"/>
        </w:rPr>
        <w:t>.” (</w:t>
      </w:r>
      <w:proofErr w:type="spellStart"/>
      <w:r w:rsidR="000037D0">
        <w:rPr>
          <w:rFonts w:ascii="Arial" w:hAnsi="Arial" w:cs="Arial"/>
          <w:sz w:val="22"/>
          <w:szCs w:val="22"/>
        </w:rPr>
        <w:t>Krader</w:t>
      </w:r>
      <w:proofErr w:type="spellEnd"/>
      <w:r w:rsidR="000037D0">
        <w:rPr>
          <w:rFonts w:ascii="Arial" w:hAnsi="Arial" w:cs="Arial"/>
          <w:sz w:val="22"/>
          <w:szCs w:val="22"/>
        </w:rPr>
        <w:t>, 1988:15).</w:t>
      </w:r>
    </w:p>
  </w:footnote>
  <w:footnote w:id="2">
    <w:p w14:paraId="4E0216DD" w14:textId="7A6447C7" w:rsidR="003E5DEF" w:rsidRPr="003E5DEF" w:rsidRDefault="003E5DEF" w:rsidP="003E5DEF">
      <w:pPr>
        <w:spacing w:after="0" w:line="240" w:lineRule="auto"/>
        <w:jc w:val="both"/>
        <w:rPr>
          <w:rFonts w:ascii="Arial" w:hAnsi="Arial" w:cs="Arial"/>
        </w:rPr>
      </w:pPr>
      <w:r w:rsidRPr="003E5DEF">
        <w:rPr>
          <w:rStyle w:val="Refdenotaalpie"/>
          <w:rFonts w:ascii="Arial" w:hAnsi="Arial" w:cs="Arial"/>
        </w:rPr>
        <w:footnoteRef/>
      </w:r>
      <w:r w:rsidRPr="003E5DEF">
        <w:rPr>
          <w:rFonts w:ascii="Arial" w:hAnsi="Arial" w:cs="Arial"/>
        </w:rPr>
        <w:t xml:space="preserve"> Las teorías de todos estos autores exhiben fuertes diferencias y han sido fuente de numerosas controversias y discusiones entre sí. No </w:t>
      </w:r>
      <w:proofErr w:type="gramStart"/>
      <w:r w:rsidRPr="003E5DEF">
        <w:rPr>
          <w:rFonts w:ascii="Arial" w:hAnsi="Arial" w:cs="Arial"/>
        </w:rPr>
        <w:t>obstante</w:t>
      </w:r>
      <w:proofErr w:type="gramEnd"/>
      <w:r w:rsidRPr="003E5DEF">
        <w:rPr>
          <w:rFonts w:ascii="Arial" w:hAnsi="Arial" w:cs="Arial"/>
        </w:rPr>
        <w:t xml:space="preserve"> ello, todos coincidieron en plantear una etapa temprana</w:t>
      </w:r>
      <w:r w:rsidR="00695C6B">
        <w:rPr>
          <w:rFonts w:ascii="Arial" w:hAnsi="Arial" w:cs="Arial"/>
        </w:rPr>
        <w:t xml:space="preserve"> de la humanidad</w:t>
      </w:r>
      <w:r w:rsidRPr="003E5DEF">
        <w:rPr>
          <w:rFonts w:ascii="Arial" w:hAnsi="Arial" w:cs="Arial"/>
        </w:rPr>
        <w:t xml:space="preserve"> caracterizada por la prevalencia de la </w:t>
      </w:r>
      <w:proofErr w:type="spellStart"/>
      <w:r w:rsidRPr="003E5DEF">
        <w:rPr>
          <w:rFonts w:ascii="Arial" w:hAnsi="Arial" w:cs="Arial"/>
        </w:rPr>
        <w:t>matrilinealidad</w:t>
      </w:r>
      <w:proofErr w:type="spellEnd"/>
      <w:r w:rsidRPr="003E5DEF">
        <w:rPr>
          <w:rFonts w:ascii="Arial" w:hAnsi="Arial" w:cs="Arial"/>
        </w:rPr>
        <w:t xml:space="preserve">, la que habría sido precedida por una etapa promiscua o </w:t>
      </w:r>
      <w:proofErr w:type="spellStart"/>
      <w:r w:rsidRPr="003E5DEF">
        <w:rPr>
          <w:rFonts w:ascii="Arial" w:hAnsi="Arial" w:cs="Arial"/>
        </w:rPr>
        <w:t>hetáirica</w:t>
      </w:r>
      <w:proofErr w:type="spellEnd"/>
      <w:r w:rsidRPr="003E5DEF">
        <w:rPr>
          <w:rFonts w:ascii="Arial" w:hAnsi="Arial" w:cs="Arial"/>
        </w:rPr>
        <w:t xml:space="preserve"> en términos de Bachofen, en una línea de progreso que conduc</w:t>
      </w:r>
      <w:r>
        <w:rPr>
          <w:rFonts w:ascii="Arial" w:hAnsi="Arial" w:cs="Arial"/>
        </w:rPr>
        <w:t>e</w:t>
      </w:r>
      <w:r w:rsidRPr="003E5DEF">
        <w:rPr>
          <w:rFonts w:ascii="Arial" w:hAnsi="Arial" w:cs="Arial"/>
        </w:rPr>
        <w:t xml:space="preserve"> ha</w:t>
      </w:r>
      <w:r w:rsidR="00A07E71">
        <w:rPr>
          <w:rFonts w:ascii="Arial" w:hAnsi="Arial" w:cs="Arial"/>
        </w:rPr>
        <w:t xml:space="preserve">cia la </w:t>
      </w:r>
      <w:proofErr w:type="spellStart"/>
      <w:r w:rsidR="00A07E71">
        <w:rPr>
          <w:rFonts w:ascii="Arial" w:hAnsi="Arial" w:cs="Arial"/>
        </w:rPr>
        <w:t>patrilinealidad</w:t>
      </w:r>
      <w:proofErr w:type="spellEnd"/>
      <w:r w:rsidR="00A07E71">
        <w:rPr>
          <w:rFonts w:ascii="Arial" w:hAnsi="Arial" w:cs="Arial"/>
        </w:rPr>
        <w:t xml:space="preserve"> y</w:t>
      </w:r>
      <w:r w:rsidRPr="003E5DEF">
        <w:rPr>
          <w:rFonts w:ascii="Arial" w:hAnsi="Arial" w:cs="Arial"/>
        </w:rPr>
        <w:t xml:space="preserve"> la monogamia.</w:t>
      </w:r>
    </w:p>
    <w:p w14:paraId="40E8E59A" w14:textId="4133F66D" w:rsidR="003E5DEF" w:rsidRDefault="003E5DEF">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C54CD"/>
    <w:multiLevelType w:val="hybridMultilevel"/>
    <w:tmpl w:val="16E6E3F2"/>
    <w:lvl w:ilvl="0" w:tplc="2C0A0003">
      <w:start w:val="1"/>
      <w:numFmt w:val="bullet"/>
      <w:lvlText w:val="o"/>
      <w:lvlJc w:val="left"/>
      <w:pPr>
        <w:ind w:left="720" w:hanging="360"/>
      </w:pPr>
      <w:rPr>
        <w:rFonts w:ascii="Courier New" w:hAnsi="Courier New" w:cs="Courier New"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63838CA"/>
    <w:multiLevelType w:val="hybridMultilevel"/>
    <w:tmpl w:val="E574134C"/>
    <w:lvl w:ilvl="0" w:tplc="D5F4B240">
      <w:start w:val="1"/>
      <w:numFmt w:val="decimal"/>
      <w:lvlText w:val="%1-"/>
      <w:lvlJc w:val="left"/>
      <w:pPr>
        <w:ind w:left="720" w:hanging="360"/>
      </w:pPr>
      <w:rPr>
        <w:rFonts w:asciiTheme="minorHAnsi" w:hAnsiTheme="minorHAnsi" w:cstheme="minorBidi"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0A906A04"/>
    <w:multiLevelType w:val="hybridMultilevel"/>
    <w:tmpl w:val="DD3CE31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0F8E608C"/>
    <w:multiLevelType w:val="hybridMultilevel"/>
    <w:tmpl w:val="3BC20050"/>
    <w:lvl w:ilvl="0" w:tplc="2AE643F4">
      <w:start w:val="1"/>
      <w:numFmt w:val="decimal"/>
      <w:lvlText w:val="%1-"/>
      <w:lvlJc w:val="left"/>
      <w:pPr>
        <w:ind w:left="360" w:hanging="360"/>
      </w:p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abstractNum w:abstractNumId="4" w15:restartNumberingAfterBreak="0">
    <w:nsid w:val="15272E32"/>
    <w:multiLevelType w:val="hybridMultilevel"/>
    <w:tmpl w:val="7DAA652C"/>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257C4920"/>
    <w:multiLevelType w:val="hybridMultilevel"/>
    <w:tmpl w:val="410CE93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48243F87"/>
    <w:multiLevelType w:val="hybridMultilevel"/>
    <w:tmpl w:val="D908863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9F04DE1"/>
    <w:multiLevelType w:val="hybridMultilevel"/>
    <w:tmpl w:val="8098E3DA"/>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15:restartNumberingAfterBreak="0">
    <w:nsid w:val="5CB30FD7"/>
    <w:multiLevelType w:val="hybridMultilevel"/>
    <w:tmpl w:val="FF5049E6"/>
    <w:lvl w:ilvl="0" w:tplc="2C0A0003">
      <w:start w:val="1"/>
      <w:numFmt w:val="bullet"/>
      <w:lvlText w:val="o"/>
      <w:lvlJc w:val="left"/>
      <w:pPr>
        <w:ind w:left="720" w:hanging="360"/>
      </w:pPr>
      <w:rPr>
        <w:rFonts w:ascii="Courier New" w:hAnsi="Courier New" w:cs="Courier New"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8628614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2142078">
    <w:abstractNumId w:val="1"/>
  </w:num>
  <w:num w:numId="3" w16cid:durableId="227302002">
    <w:abstractNumId w:val="0"/>
  </w:num>
  <w:num w:numId="4" w16cid:durableId="1052073369">
    <w:abstractNumId w:val="8"/>
  </w:num>
  <w:num w:numId="5" w16cid:durableId="932470776">
    <w:abstractNumId w:val="7"/>
  </w:num>
  <w:num w:numId="6" w16cid:durableId="643661551">
    <w:abstractNumId w:val="4"/>
  </w:num>
  <w:num w:numId="7" w16cid:durableId="2011061171">
    <w:abstractNumId w:val="6"/>
  </w:num>
  <w:num w:numId="8" w16cid:durableId="1909342366">
    <w:abstractNumId w:val="2"/>
  </w:num>
  <w:num w:numId="9" w16cid:durableId="9479348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399"/>
    <w:rsid w:val="000037D0"/>
    <w:rsid w:val="00004F37"/>
    <w:rsid w:val="00022D29"/>
    <w:rsid w:val="0002369F"/>
    <w:rsid w:val="00037508"/>
    <w:rsid w:val="00050E33"/>
    <w:rsid w:val="000840B7"/>
    <w:rsid w:val="000A0380"/>
    <w:rsid w:val="000A13A6"/>
    <w:rsid w:val="000A5236"/>
    <w:rsid w:val="000A63C5"/>
    <w:rsid w:val="000B0F8C"/>
    <w:rsid w:val="000B7149"/>
    <w:rsid w:val="000C768A"/>
    <w:rsid w:val="000D2871"/>
    <w:rsid w:val="000E3FC4"/>
    <w:rsid w:val="001125AD"/>
    <w:rsid w:val="00117784"/>
    <w:rsid w:val="0012221D"/>
    <w:rsid w:val="00143955"/>
    <w:rsid w:val="00151C79"/>
    <w:rsid w:val="0015288F"/>
    <w:rsid w:val="00171D1A"/>
    <w:rsid w:val="00195399"/>
    <w:rsid w:val="001A4BF8"/>
    <w:rsid w:val="001A5052"/>
    <w:rsid w:val="001B1706"/>
    <w:rsid w:val="001B6CEE"/>
    <w:rsid w:val="001C3F4E"/>
    <w:rsid w:val="001D6F80"/>
    <w:rsid w:val="001E5E8A"/>
    <w:rsid w:val="0021265A"/>
    <w:rsid w:val="00216A4A"/>
    <w:rsid w:val="00227E8C"/>
    <w:rsid w:val="00270B2C"/>
    <w:rsid w:val="002A6BF0"/>
    <w:rsid w:val="002A6C9D"/>
    <w:rsid w:val="002B0028"/>
    <w:rsid w:val="002E2595"/>
    <w:rsid w:val="002E48DB"/>
    <w:rsid w:val="002F10D3"/>
    <w:rsid w:val="00305CFA"/>
    <w:rsid w:val="0031244D"/>
    <w:rsid w:val="00320405"/>
    <w:rsid w:val="00324DC5"/>
    <w:rsid w:val="0033658B"/>
    <w:rsid w:val="00372DBE"/>
    <w:rsid w:val="00380F6A"/>
    <w:rsid w:val="003918CB"/>
    <w:rsid w:val="003A7E45"/>
    <w:rsid w:val="003B7C17"/>
    <w:rsid w:val="003C225D"/>
    <w:rsid w:val="003D3EEA"/>
    <w:rsid w:val="003D405C"/>
    <w:rsid w:val="003E5DEF"/>
    <w:rsid w:val="003E7BEB"/>
    <w:rsid w:val="004023E1"/>
    <w:rsid w:val="00407BBE"/>
    <w:rsid w:val="00446567"/>
    <w:rsid w:val="00451509"/>
    <w:rsid w:val="00454032"/>
    <w:rsid w:val="00464D49"/>
    <w:rsid w:val="004731B4"/>
    <w:rsid w:val="0047747F"/>
    <w:rsid w:val="00481271"/>
    <w:rsid w:val="00486C83"/>
    <w:rsid w:val="004975FD"/>
    <w:rsid w:val="004C40F7"/>
    <w:rsid w:val="004C6740"/>
    <w:rsid w:val="004D1C28"/>
    <w:rsid w:val="004D32C7"/>
    <w:rsid w:val="004D4D1B"/>
    <w:rsid w:val="004E272C"/>
    <w:rsid w:val="004F0188"/>
    <w:rsid w:val="004F0C51"/>
    <w:rsid w:val="00521865"/>
    <w:rsid w:val="00535B65"/>
    <w:rsid w:val="00540BFA"/>
    <w:rsid w:val="00574F4C"/>
    <w:rsid w:val="005A520F"/>
    <w:rsid w:val="005B1485"/>
    <w:rsid w:val="005B3271"/>
    <w:rsid w:val="005E387B"/>
    <w:rsid w:val="005E427F"/>
    <w:rsid w:val="005E6F32"/>
    <w:rsid w:val="005E718D"/>
    <w:rsid w:val="006046A4"/>
    <w:rsid w:val="00604B0B"/>
    <w:rsid w:val="00610B66"/>
    <w:rsid w:val="006143B1"/>
    <w:rsid w:val="006229C7"/>
    <w:rsid w:val="00630F66"/>
    <w:rsid w:val="0064709A"/>
    <w:rsid w:val="0066584F"/>
    <w:rsid w:val="00675652"/>
    <w:rsid w:val="00676AB8"/>
    <w:rsid w:val="00676DA5"/>
    <w:rsid w:val="0068655D"/>
    <w:rsid w:val="00695C6B"/>
    <w:rsid w:val="006E32D0"/>
    <w:rsid w:val="006E6CB1"/>
    <w:rsid w:val="006F6D74"/>
    <w:rsid w:val="00703535"/>
    <w:rsid w:val="007076BF"/>
    <w:rsid w:val="00707CCA"/>
    <w:rsid w:val="00717DE0"/>
    <w:rsid w:val="00726C0B"/>
    <w:rsid w:val="00727E4D"/>
    <w:rsid w:val="00730D8B"/>
    <w:rsid w:val="00795239"/>
    <w:rsid w:val="007B665E"/>
    <w:rsid w:val="007C32D1"/>
    <w:rsid w:val="007D389E"/>
    <w:rsid w:val="007D507A"/>
    <w:rsid w:val="007E029D"/>
    <w:rsid w:val="007E476E"/>
    <w:rsid w:val="007F22CB"/>
    <w:rsid w:val="00805BA4"/>
    <w:rsid w:val="008127AA"/>
    <w:rsid w:val="00845555"/>
    <w:rsid w:val="00870B5C"/>
    <w:rsid w:val="00871554"/>
    <w:rsid w:val="00880FA5"/>
    <w:rsid w:val="008823A5"/>
    <w:rsid w:val="00890A1A"/>
    <w:rsid w:val="0089191C"/>
    <w:rsid w:val="008926DB"/>
    <w:rsid w:val="008A79D1"/>
    <w:rsid w:val="008F418E"/>
    <w:rsid w:val="008F7E56"/>
    <w:rsid w:val="00920F12"/>
    <w:rsid w:val="00946B91"/>
    <w:rsid w:val="00955F59"/>
    <w:rsid w:val="009E5F49"/>
    <w:rsid w:val="009E685A"/>
    <w:rsid w:val="009E6CC1"/>
    <w:rsid w:val="009F708B"/>
    <w:rsid w:val="00A07E71"/>
    <w:rsid w:val="00A231BA"/>
    <w:rsid w:val="00A31C57"/>
    <w:rsid w:val="00A51AAD"/>
    <w:rsid w:val="00A67F21"/>
    <w:rsid w:val="00A97952"/>
    <w:rsid w:val="00AC12CE"/>
    <w:rsid w:val="00AC6578"/>
    <w:rsid w:val="00B44358"/>
    <w:rsid w:val="00B617A4"/>
    <w:rsid w:val="00B91F26"/>
    <w:rsid w:val="00BC225A"/>
    <w:rsid w:val="00BC452D"/>
    <w:rsid w:val="00BC4A38"/>
    <w:rsid w:val="00C17FF2"/>
    <w:rsid w:val="00C2099C"/>
    <w:rsid w:val="00C24BA7"/>
    <w:rsid w:val="00C300BC"/>
    <w:rsid w:val="00C31947"/>
    <w:rsid w:val="00C44BB1"/>
    <w:rsid w:val="00C45467"/>
    <w:rsid w:val="00C53FEA"/>
    <w:rsid w:val="00C723A1"/>
    <w:rsid w:val="00CA0100"/>
    <w:rsid w:val="00CC30E9"/>
    <w:rsid w:val="00D11FBF"/>
    <w:rsid w:val="00D1461A"/>
    <w:rsid w:val="00D148B6"/>
    <w:rsid w:val="00D3070C"/>
    <w:rsid w:val="00D352BD"/>
    <w:rsid w:val="00D45E9F"/>
    <w:rsid w:val="00D47072"/>
    <w:rsid w:val="00D50D72"/>
    <w:rsid w:val="00D71128"/>
    <w:rsid w:val="00D85FED"/>
    <w:rsid w:val="00DB7609"/>
    <w:rsid w:val="00DC3F4F"/>
    <w:rsid w:val="00DD354B"/>
    <w:rsid w:val="00DD5730"/>
    <w:rsid w:val="00DF469E"/>
    <w:rsid w:val="00E055B8"/>
    <w:rsid w:val="00E1693D"/>
    <w:rsid w:val="00E27537"/>
    <w:rsid w:val="00EB2E89"/>
    <w:rsid w:val="00ED3BDC"/>
    <w:rsid w:val="00EE69F4"/>
    <w:rsid w:val="00EF0D82"/>
    <w:rsid w:val="00EF4E68"/>
    <w:rsid w:val="00F276F5"/>
    <w:rsid w:val="00F3222E"/>
    <w:rsid w:val="00F45EB6"/>
    <w:rsid w:val="00F51FAF"/>
    <w:rsid w:val="00F61D27"/>
    <w:rsid w:val="00F7694D"/>
    <w:rsid w:val="00F779B3"/>
    <w:rsid w:val="00FA0A2A"/>
    <w:rsid w:val="00FA4785"/>
    <w:rsid w:val="00FB0806"/>
    <w:rsid w:val="00FB4EC7"/>
    <w:rsid w:val="00FE2A6B"/>
    <w:rsid w:val="00FF48B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E1F39"/>
  <w15:chartTrackingRefBased/>
  <w15:docId w15:val="{5E2EE224-9924-4862-8348-838196F66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399"/>
    <w:pPr>
      <w:spacing w:line="256" w:lineRule="auto"/>
    </w:pPr>
  </w:style>
  <w:style w:type="paragraph" w:styleId="Ttulo2">
    <w:name w:val="heading 2"/>
    <w:basedOn w:val="Normal"/>
    <w:link w:val="Ttulo2Car"/>
    <w:uiPriority w:val="9"/>
    <w:qFormat/>
    <w:rsid w:val="00C45467"/>
    <w:pPr>
      <w:spacing w:before="100" w:beforeAutospacing="1" w:after="100" w:afterAutospacing="1" w:line="240" w:lineRule="auto"/>
      <w:outlineLvl w:val="1"/>
    </w:pPr>
    <w:rPr>
      <w:rFonts w:ascii="Times New Roman" w:eastAsia="Times New Roman" w:hAnsi="Times New Roman" w:cs="Times New Roman"/>
      <w:b/>
      <w:bCs/>
      <w:sz w:val="36"/>
      <w:szCs w:val="36"/>
      <w:lang w:eastAsia="es-AR"/>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5399"/>
    <w:pPr>
      <w:ind w:left="720"/>
      <w:contextualSpacing/>
    </w:pPr>
  </w:style>
  <w:style w:type="character" w:customStyle="1" w:styleId="Ttulo2Car">
    <w:name w:val="Título 2 Car"/>
    <w:basedOn w:val="Fuentedeprrafopredeter"/>
    <w:link w:val="Ttulo2"/>
    <w:uiPriority w:val="9"/>
    <w:rsid w:val="00C45467"/>
    <w:rPr>
      <w:rFonts w:ascii="Times New Roman" w:eastAsia="Times New Roman" w:hAnsi="Times New Roman" w:cs="Times New Roman"/>
      <w:b/>
      <w:bCs/>
      <w:sz w:val="36"/>
      <w:szCs w:val="36"/>
      <w:lang w:eastAsia="es-AR"/>
    </w:rPr>
  </w:style>
  <w:style w:type="paragraph" w:styleId="Encabezado">
    <w:name w:val="header"/>
    <w:basedOn w:val="Normal"/>
    <w:link w:val="EncabezadoCar"/>
    <w:uiPriority w:val="99"/>
    <w:unhideWhenUsed/>
    <w:rsid w:val="007E029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029D"/>
  </w:style>
  <w:style w:type="paragraph" w:styleId="Piedepgina">
    <w:name w:val="footer"/>
    <w:basedOn w:val="Normal"/>
    <w:link w:val="PiedepginaCar"/>
    <w:uiPriority w:val="99"/>
    <w:unhideWhenUsed/>
    <w:rsid w:val="007E029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029D"/>
  </w:style>
  <w:style w:type="paragraph" w:styleId="Textonotapie">
    <w:name w:val="footnote text"/>
    <w:basedOn w:val="Normal"/>
    <w:link w:val="TextonotapieCar"/>
    <w:uiPriority w:val="99"/>
    <w:semiHidden/>
    <w:unhideWhenUsed/>
    <w:rsid w:val="003E5DE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E5DEF"/>
    <w:rPr>
      <w:sz w:val="20"/>
      <w:szCs w:val="20"/>
    </w:rPr>
  </w:style>
  <w:style w:type="character" w:styleId="Refdenotaalpie">
    <w:name w:val="footnote reference"/>
    <w:basedOn w:val="Fuentedeprrafopredeter"/>
    <w:uiPriority w:val="99"/>
    <w:semiHidden/>
    <w:unhideWhenUsed/>
    <w:rsid w:val="003E5DEF"/>
    <w:rPr>
      <w:vertAlign w:val="superscript"/>
    </w:rPr>
  </w:style>
  <w:style w:type="character" w:styleId="Hipervnculo">
    <w:name w:val="Hyperlink"/>
    <w:basedOn w:val="Fuentedeprrafopredeter"/>
    <w:uiPriority w:val="99"/>
    <w:unhideWhenUsed/>
    <w:rsid w:val="00F3222E"/>
    <w:rPr>
      <w:color w:val="0563C1" w:themeColor="hyperlink"/>
      <w:u w:val="single"/>
    </w:rPr>
  </w:style>
  <w:style w:type="character" w:styleId="Mencinsinresolver">
    <w:name w:val="Unresolved Mention"/>
    <w:basedOn w:val="Fuentedeprrafopredeter"/>
    <w:uiPriority w:val="99"/>
    <w:semiHidden/>
    <w:unhideWhenUsed/>
    <w:rsid w:val="00F3222E"/>
    <w:rPr>
      <w:color w:val="605E5C"/>
      <w:shd w:val="clear" w:color="auto" w:fill="E1DFDD"/>
    </w:rPr>
  </w:style>
  <w:style w:type="character" w:styleId="Hipervnculovisitado">
    <w:name w:val="FollowedHyperlink"/>
    <w:basedOn w:val="Fuentedeprrafopredeter"/>
    <w:uiPriority w:val="99"/>
    <w:semiHidden/>
    <w:unhideWhenUsed/>
    <w:rsid w:val="00F3222E"/>
    <w:rPr>
      <w:color w:val="954F72" w:themeColor="followedHyperlink"/>
      <w:u w:val="single"/>
    </w:rPr>
  </w:style>
  <w:style w:type="paragraph" w:styleId="NormalWeb">
    <w:name w:val="Normal (Web)"/>
    <w:basedOn w:val="Normal"/>
    <w:uiPriority w:val="99"/>
    <w:semiHidden/>
    <w:unhideWhenUsed/>
    <w:rsid w:val="00BC452D"/>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230216">
      <w:bodyDiv w:val="1"/>
      <w:marLeft w:val="0"/>
      <w:marRight w:val="0"/>
      <w:marTop w:val="0"/>
      <w:marBottom w:val="0"/>
      <w:divBdr>
        <w:top w:val="none" w:sz="0" w:space="0" w:color="auto"/>
        <w:left w:val="none" w:sz="0" w:space="0" w:color="auto"/>
        <w:bottom w:val="none" w:sz="0" w:space="0" w:color="auto"/>
        <w:right w:val="none" w:sz="0" w:space="0" w:color="auto"/>
      </w:divBdr>
    </w:div>
    <w:div w:id="121080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dalyc.org/journal/279/27963020006/27963020006.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1CB8B02-2B7A-4A32-80B4-17CB8AEF1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1648</TotalTime>
  <Pages>11</Pages>
  <Words>3266</Words>
  <Characters>17964</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107</cp:revision>
  <dcterms:created xsi:type="dcterms:W3CDTF">2021-08-06T13:47:00Z</dcterms:created>
  <dcterms:modified xsi:type="dcterms:W3CDTF">2023-07-31T20:30:00Z</dcterms:modified>
</cp:coreProperties>
</file>