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865F5" w14:textId="77777777" w:rsidR="00960020" w:rsidRDefault="00960020" w:rsidP="007B783F">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3230C0B" wp14:editId="20028B4E">
            <wp:extent cx="5645466" cy="866890"/>
            <wp:effectExtent l="0" t="0" r="0" b="9525"/>
            <wp:docPr id="1292346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71470" cy="886239"/>
                    </a:xfrm>
                    <a:prstGeom prst="rect">
                      <a:avLst/>
                    </a:prstGeom>
                    <a:noFill/>
                  </pic:spPr>
                </pic:pic>
              </a:graphicData>
            </a:graphic>
          </wp:inline>
        </w:drawing>
      </w:r>
    </w:p>
    <w:p w14:paraId="05942956" w14:textId="77777777" w:rsidR="00960020" w:rsidRDefault="00960020" w:rsidP="007B783F">
      <w:pPr>
        <w:jc w:val="center"/>
        <w:rPr>
          <w:rFonts w:ascii="Times New Roman" w:hAnsi="Times New Roman" w:cs="Times New Roman"/>
          <w:b/>
          <w:bCs/>
          <w:sz w:val="24"/>
          <w:szCs w:val="24"/>
        </w:rPr>
      </w:pPr>
    </w:p>
    <w:p w14:paraId="6854EEE9" w14:textId="05CC3183" w:rsidR="007B783F" w:rsidRDefault="007B783F" w:rsidP="007B783F">
      <w:pPr>
        <w:jc w:val="center"/>
        <w:rPr>
          <w:rFonts w:ascii="Times New Roman" w:hAnsi="Times New Roman" w:cs="Times New Roman"/>
          <w:sz w:val="24"/>
          <w:szCs w:val="24"/>
        </w:rPr>
      </w:pPr>
      <w:r w:rsidRPr="007B783F">
        <w:rPr>
          <w:rFonts w:ascii="Times New Roman" w:hAnsi="Times New Roman" w:cs="Times New Roman"/>
          <w:b/>
          <w:bCs/>
          <w:sz w:val="24"/>
          <w:szCs w:val="24"/>
        </w:rPr>
        <w:t>DINÁMICA DEL CRECIMIENTO EN PESO CORPORAL DE CINCO GENOTIPOS DE GALLINAS CAMPERAS</w:t>
      </w:r>
    </w:p>
    <w:p w14:paraId="0A58D796" w14:textId="77777777" w:rsidR="00DF20D4" w:rsidRDefault="00DF20D4" w:rsidP="007B783F">
      <w:pPr>
        <w:jc w:val="center"/>
        <w:rPr>
          <w:rFonts w:ascii="Times New Roman" w:hAnsi="Times New Roman" w:cs="Times New Roman"/>
          <w:sz w:val="24"/>
          <w:szCs w:val="24"/>
        </w:rPr>
      </w:pPr>
    </w:p>
    <w:p w14:paraId="1D5E3FBB" w14:textId="77777777" w:rsidR="007B783F" w:rsidRDefault="007B783F" w:rsidP="007B783F">
      <w:pPr>
        <w:jc w:val="center"/>
        <w:rPr>
          <w:rFonts w:ascii="Times New Roman" w:hAnsi="Times New Roman" w:cs="Times New Roman"/>
          <w:sz w:val="24"/>
          <w:szCs w:val="24"/>
        </w:rPr>
      </w:pPr>
      <w:r>
        <w:rPr>
          <w:rFonts w:ascii="Times New Roman" w:hAnsi="Times New Roman" w:cs="Times New Roman"/>
          <w:sz w:val="24"/>
          <w:szCs w:val="24"/>
        </w:rPr>
        <w:t>Fernández R</w:t>
      </w:r>
      <w:r w:rsidRPr="002A4CA1">
        <w:rPr>
          <w:rFonts w:ascii="Times New Roman" w:hAnsi="Times New Roman" w:cs="Times New Roman"/>
          <w:sz w:val="24"/>
          <w:szCs w:val="24"/>
          <w:vertAlign w:val="superscript"/>
        </w:rPr>
        <w:t>1</w:t>
      </w:r>
      <w:r>
        <w:rPr>
          <w:rFonts w:ascii="Times New Roman" w:hAnsi="Times New Roman" w:cs="Times New Roman"/>
          <w:sz w:val="24"/>
          <w:szCs w:val="24"/>
        </w:rPr>
        <w:t>, Di Masso RJ</w:t>
      </w:r>
      <w:r w:rsidRPr="002A4CA1">
        <w:rPr>
          <w:rFonts w:ascii="Times New Roman" w:hAnsi="Times New Roman" w:cs="Times New Roman"/>
          <w:sz w:val="24"/>
          <w:szCs w:val="24"/>
          <w:vertAlign w:val="superscript"/>
        </w:rPr>
        <w:t>1</w:t>
      </w:r>
      <w:r>
        <w:rPr>
          <w:rFonts w:ascii="Times New Roman" w:hAnsi="Times New Roman" w:cs="Times New Roman"/>
          <w:sz w:val="24"/>
          <w:szCs w:val="24"/>
        </w:rPr>
        <w:t>, Canet ZE</w:t>
      </w:r>
      <w:r w:rsidRPr="002A4CA1">
        <w:rPr>
          <w:rFonts w:ascii="Times New Roman" w:hAnsi="Times New Roman" w:cs="Times New Roman"/>
          <w:sz w:val="24"/>
          <w:szCs w:val="24"/>
          <w:vertAlign w:val="superscript"/>
        </w:rPr>
        <w:t>1,2</w:t>
      </w:r>
    </w:p>
    <w:p w14:paraId="43BFAFAA" w14:textId="77777777" w:rsidR="007B783F" w:rsidRDefault="007B783F" w:rsidP="007B783F">
      <w:pPr>
        <w:jc w:val="both"/>
        <w:rPr>
          <w:rFonts w:ascii="Times New Roman" w:hAnsi="Times New Roman" w:cs="Times New Roman"/>
          <w:sz w:val="24"/>
          <w:szCs w:val="24"/>
        </w:rPr>
      </w:pPr>
    </w:p>
    <w:p w14:paraId="2BC2F895" w14:textId="77777777" w:rsidR="007B783F" w:rsidRDefault="007B783F" w:rsidP="007B783F">
      <w:pPr>
        <w:jc w:val="both"/>
        <w:rPr>
          <w:rFonts w:ascii="Times New Roman" w:hAnsi="Times New Roman" w:cs="Times New Roman"/>
          <w:sz w:val="24"/>
          <w:szCs w:val="24"/>
        </w:rPr>
      </w:pPr>
      <w:r w:rsidRPr="002A4CA1">
        <w:rPr>
          <w:rFonts w:ascii="Times New Roman" w:hAnsi="Times New Roman" w:cs="Times New Roman"/>
          <w:sz w:val="24"/>
          <w:szCs w:val="24"/>
          <w:vertAlign w:val="superscript"/>
        </w:rPr>
        <w:t>1</w:t>
      </w:r>
      <w:r>
        <w:rPr>
          <w:rFonts w:ascii="Times New Roman" w:hAnsi="Times New Roman" w:cs="Times New Roman"/>
          <w:sz w:val="24"/>
          <w:szCs w:val="24"/>
        </w:rPr>
        <w:t xml:space="preserve">Universidad Nacional de Rosario. Facultad de Ciencias Veterinarias. Cátedra de Genética. Bv. Ovidio Lagos y Ruta 33. 2170 Casilda. Argentina </w:t>
      </w:r>
    </w:p>
    <w:p w14:paraId="71C72E37" w14:textId="77777777" w:rsidR="007B783F" w:rsidRDefault="007B783F" w:rsidP="007B783F">
      <w:pPr>
        <w:jc w:val="both"/>
        <w:rPr>
          <w:rFonts w:ascii="Times New Roman" w:hAnsi="Times New Roman" w:cs="Times New Roman"/>
          <w:sz w:val="24"/>
          <w:szCs w:val="24"/>
        </w:rPr>
      </w:pPr>
      <w:r w:rsidRPr="002A4CA1">
        <w:rPr>
          <w:rFonts w:ascii="Times New Roman" w:hAnsi="Times New Roman" w:cs="Times New Roman"/>
          <w:sz w:val="24"/>
          <w:szCs w:val="24"/>
          <w:vertAlign w:val="superscript"/>
        </w:rPr>
        <w:t>2</w:t>
      </w:r>
      <w:r>
        <w:rPr>
          <w:rFonts w:ascii="Times New Roman" w:hAnsi="Times New Roman" w:cs="Times New Roman"/>
          <w:sz w:val="24"/>
          <w:szCs w:val="24"/>
        </w:rPr>
        <w:t xml:space="preserve">Estación Experimental Agropecuaria “Ing. Agr. Walter Kugler” INTA. CC31. </w:t>
      </w:r>
      <w:r w:rsidRPr="003B77E5">
        <w:rPr>
          <w:rFonts w:ascii="Times New Roman" w:hAnsi="Times New Roman" w:cs="Times New Roman"/>
          <w:sz w:val="24"/>
          <w:szCs w:val="24"/>
        </w:rPr>
        <w:t>B2700WAA</w:t>
      </w:r>
      <w:r>
        <w:rPr>
          <w:rFonts w:ascii="Times New Roman" w:hAnsi="Times New Roman" w:cs="Times New Roman"/>
          <w:sz w:val="24"/>
          <w:szCs w:val="24"/>
        </w:rPr>
        <w:t xml:space="preserve"> Pergamino. Buenos Aires. Argentina</w:t>
      </w:r>
    </w:p>
    <w:p w14:paraId="74EE59DD" w14:textId="77777777" w:rsidR="00B75370" w:rsidRPr="00B75370" w:rsidRDefault="00B75370" w:rsidP="00B75370">
      <w:pPr>
        <w:jc w:val="both"/>
        <w:rPr>
          <w:rFonts w:ascii="Times New Roman" w:hAnsi="Times New Roman" w:cs="Times New Roman"/>
          <w:sz w:val="24"/>
          <w:szCs w:val="24"/>
        </w:rPr>
      </w:pPr>
    </w:p>
    <w:p w14:paraId="575FBD7F" w14:textId="5F9FDBF6" w:rsidR="00B75370" w:rsidRPr="00B75370" w:rsidRDefault="00CD7285" w:rsidP="00B75370">
      <w:pPr>
        <w:jc w:val="both"/>
        <w:rPr>
          <w:rFonts w:ascii="Times New Roman" w:hAnsi="Times New Roman" w:cs="Times New Roman"/>
          <w:sz w:val="24"/>
          <w:szCs w:val="24"/>
        </w:rPr>
      </w:pPr>
      <w:r>
        <w:rPr>
          <w:rFonts w:ascii="Times New Roman" w:hAnsi="Times New Roman" w:cs="Times New Roman"/>
          <w:sz w:val="24"/>
          <w:szCs w:val="24"/>
        </w:rPr>
        <w:t>El objetivo de este trabajo fue caracterizar el crecimiento en peso corporal de cinco genotipos de gallinas camperas. Se trabajó con aves de las poblaciones sintéticas AH’, ES y A, del cruzamiento simple ES x A y del cruzamiento de tres vías Campero Casilda [CC: AH’ x (ES x A)]. Todas las aves se identificaron</w:t>
      </w:r>
      <w:r w:rsidRPr="00CD7285">
        <w:rPr>
          <w:rFonts w:ascii="Times New Roman" w:hAnsi="Times New Roman" w:cs="Times New Roman"/>
          <w:sz w:val="24"/>
          <w:szCs w:val="24"/>
        </w:rPr>
        <w:t xml:space="preserve"> </w:t>
      </w:r>
      <w:r>
        <w:rPr>
          <w:rFonts w:ascii="Times New Roman" w:hAnsi="Times New Roman" w:cs="Times New Roman"/>
          <w:sz w:val="24"/>
          <w:szCs w:val="24"/>
        </w:rPr>
        <w:t xml:space="preserve">al nacimiento con banda alar numerada y se criaron a piso, como un único grupo y alimentación </w:t>
      </w:r>
      <w:r w:rsidRPr="008D3DD4">
        <w:rPr>
          <w:rFonts w:ascii="Times New Roman" w:hAnsi="Times New Roman" w:cs="Times New Roman"/>
          <w:i/>
          <w:iCs/>
          <w:sz w:val="24"/>
          <w:szCs w:val="24"/>
        </w:rPr>
        <w:t>ad libitum</w:t>
      </w:r>
      <w:r>
        <w:rPr>
          <w:rFonts w:ascii="Times New Roman" w:hAnsi="Times New Roman" w:cs="Times New Roman"/>
          <w:sz w:val="24"/>
          <w:szCs w:val="24"/>
        </w:rPr>
        <w:t xml:space="preserve"> hasta la 6ª semana de vida, momento a partir del cual se alojaron en jaulas individuales de postura con restricción cuantitativa en el aporte de nutrientes. Se registró el peso corporal individual a intervalos semanales entre el nacimiento y las 40 semanas de edad </w:t>
      </w:r>
      <w:r w:rsidR="008E2A5A">
        <w:rPr>
          <w:rFonts w:ascii="Times New Roman" w:hAnsi="Times New Roman" w:cs="Times New Roman"/>
          <w:sz w:val="24"/>
          <w:szCs w:val="24"/>
        </w:rPr>
        <w:t>en</w:t>
      </w:r>
      <w:r>
        <w:rPr>
          <w:rFonts w:ascii="Times New Roman" w:hAnsi="Times New Roman" w:cs="Times New Roman"/>
          <w:sz w:val="24"/>
          <w:szCs w:val="24"/>
        </w:rPr>
        <w:t xml:space="preserve"> una muestra aleatoria de 22 gallinas por grupo. Los datos longitudinales peso corporal (g) versus edad cronológica (semanas) se ajustaron por regresión no lineal con la función sigmoidea de Gompertz. La bondad de los ajustes se evaluó con cuatro criterios: convergencia de las iteraciones en una solución, valor del coeficiente de determinación no lineal R</w:t>
      </w:r>
      <w:r w:rsidRPr="00CD7285">
        <w:rPr>
          <w:rFonts w:ascii="Times New Roman" w:hAnsi="Times New Roman" w:cs="Times New Roman"/>
          <w:sz w:val="24"/>
          <w:szCs w:val="24"/>
          <w:vertAlign w:val="superscript"/>
        </w:rPr>
        <w:t>2</w:t>
      </w:r>
      <w:r>
        <w:rPr>
          <w:rFonts w:ascii="Times New Roman" w:hAnsi="Times New Roman" w:cs="Times New Roman"/>
          <w:sz w:val="24"/>
          <w:szCs w:val="24"/>
        </w:rPr>
        <w:t xml:space="preserve"> y aleatoriedad (test de rachas) y normalidad (test de D’Agostino &amp; Pearson) de la distribución de los residuales. A los efectos del análisis estadístico los estimadores de los dos parámetros de la función con significado biológico: A</w:t>
      </w:r>
      <w:r w:rsidR="006F587A">
        <w:rPr>
          <w:rFonts w:ascii="Times New Roman" w:hAnsi="Times New Roman" w:cs="Times New Roman"/>
          <w:sz w:val="24"/>
          <w:szCs w:val="24"/>
        </w:rPr>
        <w:t>s</w:t>
      </w:r>
      <w:r>
        <w:rPr>
          <w:rFonts w:ascii="Times New Roman" w:hAnsi="Times New Roman" w:cs="Times New Roman"/>
          <w:sz w:val="24"/>
          <w:szCs w:val="24"/>
        </w:rPr>
        <w:t xml:space="preserve"> (peso  corporal asintótico) y k (tasa de maduración o velocidad de aproximación al peso asintótico) se consideraron nuevas variables aleatorias. El efecto del grupo genético sobre A</w:t>
      </w:r>
      <w:r w:rsidR="006F587A">
        <w:rPr>
          <w:rFonts w:ascii="Times New Roman" w:hAnsi="Times New Roman" w:cs="Times New Roman"/>
          <w:sz w:val="24"/>
          <w:szCs w:val="24"/>
        </w:rPr>
        <w:t>s</w:t>
      </w:r>
      <w:r>
        <w:rPr>
          <w:rFonts w:ascii="Times New Roman" w:hAnsi="Times New Roman" w:cs="Times New Roman"/>
          <w:sz w:val="24"/>
          <w:szCs w:val="24"/>
        </w:rPr>
        <w:t xml:space="preserve"> y k se evaluó con un análisis de la variancia a un criterio seguido de la prueba de comparaciones múltiples de Tukey.</w:t>
      </w:r>
      <w:r w:rsidR="002F4382">
        <w:rPr>
          <w:rFonts w:ascii="Times New Roman" w:hAnsi="Times New Roman" w:cs="Times New Roman"/>
          <w:sz w:val="24"/>
          <w:szCs w:val="24"/>
        </w:rPr>
        <w:t xml:space="preserve"> </w:t>
      </w:r>
      <w:r w:rsidR="001D5A49">
        <w:rPr>
          <w:rFonts w:ascii="Times New Roman" w:hAnsi="Times New Roman" w:cs="Times New Roman"/>
          <w:sz w:val="24"/>
          <w:szCs w:val="24"/>
        </w:rPr>
        <w:t xml:space="preserve">Se observó un efecto significativo del </w:t>
      </w:r>
      <w:r w:rsidR="00E01750">
        <w:rPr>
          <w:rFonts w:ascii="Times New Roman" w:hAnsi="Times New Roman" w:cs="Times New Roman"/>
          <w:sz w:val="24"/>
          <w:szCs w:val="24"/>
        </w:rPr>
        <w:t xml:space="preserve">genotipo </w:t>
      </w:r>
      <w:r w:rsidR="001D5A49">
        <w:rPr>
          <w:rFonts w:ascii="Times New Roman" w:hAnsi="Times New Roman" w:cs="Times New Roman"/>
          <w:sz w:val="24"/>
          <w:szCs w:val="24"/>
        </w:rPr>
        <w:t>sobre el peso asintótico (F</w:t>
      </w:r>
      <w:r w:rsidR="00E01750">
        <w:rPr>
          <w:rFonts w:ascii="Times New Roman" w:hAnsi="Times New Roman" w:cs="Times New Roman"/>
          <w:sz w:val="24"/>
          <w:szCs w:val="24"/>
        </w:rPr>
        <w:t>=</w:t>
      </w:r>
      <w:r w:rsidR="00BE7C57">
        <w:rPr>
          <w:rFonts w:ascii="Times New Roman" w:hAnsi="Times New Roman" w:cs="Times New Roman"/>
          <w:sz w:val="24"/>
          <w:szCs w:val="24"/>
        </w:rPr>
        <w:t xml:space="preserve"> </w:t>
      </w:r>
      <w:r w:rsidR="001D5A49">
        <w:rPr>
          <w:rFonts w:ascii="Times New Roman" w:hAnsi="Times New Roman" w:cs="Times New Roman"/>
          <w:sz w:val="24"/>
          <w:szCs w:val="24"/>
        </w:rPr>
        <w:t>6,533;</w:t>
      </w:r>
      <w:r w:rsidR="00E01750">
        <w:rPr>
          <w:rFonts w:ascii="Times New Roman" w:hAnsi="Times New Roman" w:cs="Times New Roman"/>
          <w:sz w:val="24"/>
          <w:szCs w:val="24"/>
        </w:rPr>
        <w:t xml:space="preserve"> </w:t>
      </w:r>
      <w:r w:rsidR="00BE7C57">
        <w:rPr>
          <w:rFonts w:ascii="Times New Roman" w:hAnsi="Times New Roman" w:cs="Times New Roman"/>
          <w:sz w:val="24"/>
          <w:szCs w:val="24"/>
        </w:rPr>
        <w:t>p</w:t>
      </w:r>
      <w:r w:rsidR="00E01750">
        <w:rPr>
          <w:rFonts w:ascii="Times New Roman" w:hAnsi="Times New Roman" w:cs="Times New Roman"/>
          <w:sz w:val="24"/>
          <w:szCs w:val="24"/>
        </w:rPr>
        <w:t>&lt;</w:t>
      </w:r>
      <w:r w:rsidR="00BE7C57">
        <w:rPr>
          <w:rFonts w:ascii="Times New Roman" w:hAnsi="Times New Roman" w:cs="Times New Roman"/>
          <w:sz w:val="24"/>
          <w:szCs w:val="24"/>
        </w:rPr>
        <w:t xml:space="preserve"> </w:t>
      </w:r>
      <w:r w:rsidR="00E01750">
        <w:rPr>
          <w:rFonts w:ascii="Times New Roman" w:hAnsi="Times New Roman" w:cs="Times New Roman"/>
          <w:sz w:val="24"/>
          <w:szCs w:val="24"/>
        </w:rPr>
        <w:t xml:space="preserve">0,0001) y </w:t>
      </w:r>
      <w:r w:rsidR="00CA7BC8">
        <w:rPr>
          <w:rFonts w:ascii="Times New Roman" w:hAnsi="Times New Roman" w:cs="Times New Roman"/>
          <w:sz w:val="24"/>
          <w:szCs w:val="24"/>
        </w:rPr>
        <w:t>la tasa de maduración (F</w:t>
      </w:r>
      <w:r w:rsidR="00E01750">
        <w:rPr>
          <w:rFonts w:ascii="Times New Roman" w:hAnsi="Times New Roman" w:cs="Times New Roman"/>
          <w:sz w:val="24"/>
          <w:szCs w:val="24"/>
        </w:rPr>
        <w:t>=</w:t>
      </w:r>
      <w:r w:rsidR="00BE7C57">
        <w:rPr>
          <w:rFonts w:ascii="Times New Roman" w:hAnsi="Times New Roman" w:cs="Times New Roman"/>
          <w:sz w:val="24"/>
          <w:szCs w:val="24"/>
        </w:rPr>
        <w:t xml:space="preserve"> </w:t>
      </w:r>
      <w:r w:rsidR="00CA7BC8">
        <w:rPr>
          <w:rFonts w:ascii="Times New Roman" w:hAnsi="Times New Roman" w:cs="Times New Roman"/>
          <w:sz w:val="24"/>
          <w:szCs w:val="24"/>
        </w:rPr>
        <w:t xml:space="preserve">7,079; </w:t>
      </w:r>
      <w:r w:rsidR="00BE7C57">
        <w:rPr>
          <w:rFonts w:ascii="Times New Roman" w:hAnsi="Times New Roman" w:cs="Times New Roman"/>
          <w:sz w:val="24"/>
          <w:szCs w:val="24"/>
        </w:rPr>
        <w:t>p</w:t>
      </w:r>
      <w:r w:rsidR="00CA7BC8">
        <w:rPr>
          <w:rFonts w:ascii="Times New Roman" w:hAnsi="Times New Roman" w:cs="Times New Roman"/>
          <w:sz w:val="24"/>
          <w:szCs w:val="24"/>
        </w:rPr>
        <w:t>&lt;</w:t>
      </w:r>
      <w:r w:rsidR="00BE7C57">
        <w:rPr>
          <w:rFonts w:ascii="Times New Roman" w:hAnsi="Times New Roman" w:cs="Times New Roman"/>
          <w:sz w:val="24"/>
          <w:szCs w:val="24"/>
        </w:rPr>
        <w:t xml:space="preserve"> </w:t>
      </w:r>
      <w:r w:rsidR="00CA7BC8">
        <w:rPr>
          <w:rFonts w:ascii="Times New Roman" w:hAnsi="Times New Roman" w:cs="Times New Roman"/>
          <w:sz w:val="24"/>
          <w:szCs w:val="24"/>
        </w:rPr>
        <w:t xml:space="preserve">0,0001). Con respecto al primero, </w:t>
      </w:r>
      <w:r w:rsidR="002F4382">
        <w:rPr>
          <w:rFonts w:ascii="Times New Roman" w:hAnsi="Times New Roman" w:cs="Times New Roman"/>
          <w:sz w:val="24"/>
          <w:szCs w:val="24"/>
        </w:rPr>
        <w:t xml:space="preserve">ES </w:t>
      </w:r>
      <w:r w:rsidR="00CA7BC8">
        <w:rPr>
          <w:rFonts w:ascii="Times New Roman" w:hAnsi="Times New Roman" w:cs="Times New Roman"/>
          <w:sz w:val="24"/>
          <w:szCs w:val="24"/>
        </w:rPr>
        <w:t>(</w:t>
      </w:r>
      <w:r w:rsidR="00CA7BC8">
        <w:rPr>
          <w:rFonts w:ascii="Times New Roman" w:hAnsi="Times New Roman" w:cs="Times New Roman"/>
        </w:rPr>
        <w:t>3370</w:t>
      </w:r>
      <w:r w:rsidR="00BE7C57">
        <w:rPr>
          <w:rFonts w:ascii="Times New Roman" w:hAnsi="Times New Roman" w:cs="Times New Roman"/>
        </w:rPr>
        <w:t xml:space="preserve"> </w:t>
      </w:r>
      <w:r w:rsidR="00052513">
        <w:rPr>
          <w:rFonts w:ascii="Times New Roman" w:hAnsi="Times New Roman" w:cs="Times New Roman"/>
        </w:rPr>
        <w:t>±</w:t>
      </w:r>
      <w:r w:rsidR="00BE7C57">
        <w:rPr>
          <w:rFonts w:ascii="Times New Roman" w:hAnsi="Times New Roman" w:cs="Times New Roman"/>
        </w:rPr>
        <w:t xml:space="preserve"> </w:t>
      </w:r>
      <w:r w:rsidR="00CA7BC8">
        <w:rPr>
          <w:rFonts w:ascii="Times New Roman" w:hAnsi="Times New Roman" w:cs="Times New Roman"/>
        </w:rPr>
        <w:t>65,9</w:t>
      </w:r>
      <w:r w:rsidR="00BE7C57">
        <w:rPr>
          <w:rFonts w:ascii="Times New Roman" w:hAnsi="Times New Roman" w:cs="Times New Roman"/>
        </w:rPr>
        <w:t xml:space="preserve"> </w:t>
      </w:r>
      <w:r w:rsidR="00CA7BC8">
        <w:rPr>
          <w:rFonts w:ascii="Times New Roman" w:hAnsi="Times New Roman" w:cs="Times New Roman"/>
        </w:rPr>
        <w:t xml:space="preserve">g) </w:t>
      </w:r>
      <w:r w:rsidR="00CA7BC8">
        <w:rPr>
          <w:rFonts w:ascii="Times New Roman" w:hAnsi="Times New Roman" w:cs="Times New Roman"/>
          <w:sz w:val="24"/>
          <w:szCs w:val="24"/>
        </w:rPr>
        <w:t xml:space="preserve">difirió de </w:t>
      </w:r>
      <w:r w:rsidR="00BE7C57">
        <w:rPr>
          <w:rFonts w:ascii="Times New Roman" w:hAnsi="Times New Roman" w:cs="Times New Roman"/>
          <w:sz w:val="24"/>
          <w:szCs w:val="24"/>
        </w:rPr>
        <w:t>CC</w:t>
      </w:r>
      <w:r w:rsidR="00CA7BC8">
        <w:rPr>
          <w:rFonts w:ascii="Times New Roman" w:hAnsi="Times New Roman" w:cs="Times New Roman"/>
          <w:sz w:val="24"/>
          <w:szCs w:val="24"/>
        </w:rPr>
        <w:t xml:space="preserve"> </w:t>
      </w:r>
      <w:r w:rsidR="00052513">
        <w:rPr>
          <w:rFonts w:ascii="Times New Roman" w:hAnsi="Times New Roman" w:cs="Times New Roman"/>
          <w:sz w:val="24"/>
          <w:szCs w:val="24"/>
        </w:rPr>
        <w:t>(</w:t>
      </w:r>
      <w:r w:rsidR="00052513">
        <w:rPr>
          <w:rFonts w:ascii="Times New Roman" w:hAnsi="Times New Roman" w:cs="Times New Roman"/>
        </w:rPr>
        <w:t>2941</w:t>
      </w:r>
      <w:r w:rsidR="00BE7C57">
        <w:rPr>
          <w:rFonts w:ascii="Times New Roman" w:hAnsi="Times New Roman" w:cs="Times New Roman"/>
        </w:rPr>
        <w:t xml:space="preserve"> </w:t>
      </w:r>
      <w:r w:rsidR="00052513">
        <w:rPr>
          <w:rFonts w:ascii="Times New Roman" w:hAnsi="Times New Roman" w:cs="Times New Roman"/>
        </w:rPr>
        <w:t>±</w:t>
      </w:r>
      <w:r w:rsidR="00BE7C57">
        <w:rPr>
          <w:rFonts w:ascii="Times New Roman" w:hAnsi="Times New Roman" w:cs="Times New Roman"/>
        </w:rPr>
        <w:t xml:space="preserve"> </w:t>
      </w:r>
      <w:r w:rsidR="00052513">
        <w:rPr>
          <w:rFonts w:ascii="Times New Roman" w:hAnsi="Times New Roman" w:cs="Times New Roman"/>
        </w:rPr>
        <w:t>62,4</w:t>
      </w:r>
      <w:r w:rsidR="00BE7C57">
        <w:rPr>
          <w:rFonts w:ascii="Times New Roman" w:hAnsi="Times New Roman" w:cs="Times New Roman"/>
        </w:rPr>
        <w:t xml:space="preserve"> </w:t>
      </w:r>
      <w:r w:rsidR="00052513">
        <w:rPr>
          <w:rFonts w:ascii="Times New Roman" w:hAnsi="Times New Roman" w:cs="Times New Roman"/>
        </w:rPr>
        <w:t>g)</w:t>
      </w:r>
      <w:r w:rsidR="00E642FD">
        <w:rPr>
          <w:rFonts w:ascii="Times New Roman" w:hAnsi="Times New Roman" w:cs="Times New Roman"/>
        </w:rPr>
        <w:t xml:space="preserve">, </w:t>
      </w:r>
      <w:r w:rsidR="00CA7BC8">
        <w:rPr>
          <w:rFonts w:ascii="Times New Roman" w:hAnsi="Times New Roman" w:cs="Times New Roman"/>
          <w:sz w:val="24"/>
          <w:szCs w:val="24"/>
        </w:rPr>
        <w:t xml:space="preserve">AH’ </w:t>
      </w:r>
      <w:r w:rsidR="00052513">
        <w:rPr>
          <w:rFonts w:ascii="Times New Roman" w:hAnsi="Times New Roman" w:cs="Times New Roman"/>
          <w:sz w:val="24"/>
          <w:szCs w:val="24"/>
        </w:rPr>
        <w:t>(</w:t>
      </w:r>
      <w:r w:rsidR="00052513">
        <w:rPr>
          <w:rFonts w:ascii="Times New Roman" w:hAnsi="Times New Roman" w:cs="Times New Roman"/>
        </w:rPr>
        <w:t>3060</w:t>
      </w:r>
      <w:r w:rsidR="00BE7C57">
        <w:rPr>
          <w:rFonts w:ascii="Times New Roman" w:hAnsi="Times New Roman" w:cs="Times New Roman"/>
        </w:rPr>
        <w:t xml:space="preserve"> </w:t>
      </w:r>
      <w:r w:rsidR="00052513">
        <w:rPr>
          <w:rFonts w:ascii="Times New Roman" w:hAnsi="Times New Roman" w:cs="Times New Roman"/>
        </w:rPr>
        <w:t>±</w:t>
      </w:r>
      <w:r w:rsidR="00BE7C57">
        <w:rPr>
          <w:rFonts w:ascii="Times New Roman" w:hAnsi="Times New Roman" w:cs="Times New Roman"/>
        </w:rPr>
        <w:t xml:space="preserve"> </w:t>
      </w:r>
      <w:r w:rsidR="00052513">
        <w:rPr>
          <w:rFonts w:ascii="Times New Roman" w:hAnsi="Times New Roman" w:cs="Times New Roman"/>
        </w:rPr>
        <w:t>59,3</w:t>
      </w:r>
      <w:r w:rsidR="00BE7C57">
        <w:rPr>
          <w:rFonts w:ascii="Times New Roman" w:hAnsi="Times New Roman" w:cs="Times New Roman"/>
        </w:rPr>
        <w:t xml:space="preserve"> </w:t>
      </w:r>
      <w:r w:rsidR="00052513">
        <w:rPr>
          <w:rFonts w:ascii="Times New Roman" w:hAnsi="Times New Roman" w:cs="Times New Roman"/>
        </w:rPr>
        <w:t xml:space="preserve">g) </w:t>
      </w:r>
      <w:r w:rsidR="00CA7BC8">
        <w:rPr>
          <w:rFonts w:ascii="Times New Roman" w:hAnsi="Times New Roman" w:cs="Times New Roman"/>
          <w:sz w:val="24"/>
          <w:szCs w:val="24"/>
        </w:rPr>
        <w:t xml:space="preserve">y A </w:t>
      </w:r>
      <w:r w:rsidR="00052513">
        <w:rPr>
          <w:rFonts w:ascii="Times New Roman" w:hAnsi="Times New Roman" w:cs="Times New Roman"/>
          <w:sz w:val="24"/>
          <w:szCs w:val="24"/>
        </w:rPr>
        <w:t>(</w:t>
      </w:r>
      <w:r w:rsidR="00052513">
        <w:rPr>
          <w:rFonts w:ascii="Times New Roman" w:hAnsi="Times New Roman" w:cs="Times New Roman"/>
        </w:rPr>
        <w:t>2959</w:t>
      </w:r>
      <w:r w:rsidR="00BE7C57">
        <w:rPr>
          <w:rFonts w:ascii="Times New Roman" w:hAnsi="Times New Roman" w:cs="Times New Roman"/>
        </w:rPr>
        <w:t xml:space="preserve"> </w:t>
      </w:r>
      <w:r w:rsidR="00052513">
        <w:rPr>
          <w:rFonts w:ascii="Times New Roman" w:hAnsi="Times New Roman" w:cs="Times New Roman"/>
        </w:rPr>
        <w:t>±</w:t>
      </w:r>
      <w:r w:rsidR="00BE7C57">
        <w:rPr>
          <w:rFonts w:ascii="Times New Roman" w:hAnsi="Times New Roman" w:cs="Times New Roman"/>
        </w:rPr>
        <w:t xml:space="preserve"> </w:t>
      </w:r>
      <w:r w:rsidR="00052513">
        <w:rPr>
          <w:rFonts w:ascii="Times New Roman" w:hAnsi="Times New Roman" w:cs="Times New Roman"/>
        </w:rPr>
        <w:t>93,4</w:t>
      </w:r>
      <w:r w:rsidR="00BE7C57">
        <w:rPr>
          <w:rFonts w:ascii="Times New Roman" w:hAnsi="Times New Roman" w:cs="Times New Roman"/>
        </w:rPr>
        <w:t xml:space="preserve"> </w:t>
      </w:r>
      <w:r w:rsidR="00052513">
        <w:rPr>
          <w:rFonts w:ascii="Times New Roman" w:hAnsi="Times New Roman" w:cs="Times New Roman"/>
        </w:rPr>
        <w:t xml:space="preserve">g), </w:t>
      </w:r>
      <w:r w:rsidR="00E01750">
        <w:rPr>
          <w:rFonts w:ascii="Times New Roman" w:hAnsi="Times New Roman" w:cs="Times New Roman"/>
        </w:rPr>
        <w:t>que</w:t>
      </w:r>
      <w:r w:rsidR="00052513">
        <w:rPr>
          <w:rFonts w:ascii="Times New Roman" w:hAnsi="Times New Roman" w:cs="Times New Roman"/>
        </w:rPr>
        <w:t xml:space="preserve"> no </w:t>
      </w:r>
      <w:r w:rsidR="00E01750">
        <w:rPr>
          <w:rFonts w:ascii="Times New Roman" w:hAnsi="Times New Roman" w:cs="Times New Roman"/>
        </w:rPr>
        <w:t>difirieron</w:t>
      </w:r>
      <w:r w:rsidR="00052513">
        <w:rPr>
          <w:rFonts w:ascii="Times New Roman" w:hAnsi="Times New Roman" w:cs="Times New Roman"/>
        </w:rPr>
        <w:t xml:space="preserve"> entre sí</w:t>
      </w:r>
      <w:r w:rsidR="00BE7C57">
        <w:rPr>
          <w:rFonts w:ascii="Times New Roman" w:hAnsi="Times New Roman" w:cs="Times New Roman"/>
        </w:rPr>
        <w:t>;</w:t>
      </w:r>
      <w:r w:rsidR="00052513">
        <w:rPr>
          <w:rFonts w:ascii="Times New Roman" w:hAnsi="Times New Roman" w:cs="Times New Roman"/>
        </w:rPr>
        <w:t xml:space="preserve"> mientras que el cruzamiento simple (3119</w:t>
      </w:r>
      <w:r w:rsidR="00BE7C57">
        <w:rPr>
          <w:rFonts w:ascii="Times New Roman" w:hAnsi="Times New Roman" w:cs="Times New Roman"/>
        </w:rPr>
        <w:t xml:space="preserve"> </w:t>
      </w:r>
      <w:r w:rsidR="00052513">
        <w:rPr>
          <w:rFonts w:ascii="Times New Roman" w:hAnsi="Times New Roman" w:cs="Times New Roman"/>
        </w:rPr>
        <w:t>±</w:t>
      </w:r>
      <w:r w:rsidR="00BE7C57">
        <w:rPr>
          <w:rFonts w:ascii="Times New Roman" w:hAnsi="Times New Roman" w:cs="Times New Roman"/>
        </w:rPr>
        <w:t xml:space="preserve"> </w:t>
      </w:r>
      <w:r w:rsidR="00052513">
        <w:rPr>
          <w:rFonts w:ascii="Times New Roman" w:hAnsi="Times New Roman" w:cs="Times New Roman"/>
        </w:rPr>
        <w:t>49g) no difirió de ninguno de los</w:t>
      </w:r>
      <w:r w:rsidR="00E01750">
        <w:rPr>
          <w:rFonts w:ascii="Times New Roman" w:hAnsi="Times New Roman" w:cs="Times New Roman"/>
        </w:rPr>
        <w:t xml:space="preserve"> </w:t>
      </w:r>
      <w:r w:rsidR="00E642FD">
        <w:rPr>
          <w:rFonts w:ascii="Times New Roman" w:hAnsi="Times New Roman" w:cs="Times New Roman"/>
        </w:rPr>
        <w:t>genotipos</w:t>
      </w:r>
      <w:r w:rsidR="00052513">
        <w:rPr>
          <w:rFonts w:ascii="Times New Roman" w:hAnsi="Times New Roman" w:cs="Times New Roman"/>
        </w:rPr>
        <w:t xml:space="preserve">. En cuanto a la tasa de maduración, </w:t>
      </w:r>
      <w:r w:rsidR="00BE7C57">
        <w:rPr>
          <w:rFonts w:ascii="Times New Roman" w:hAnsi="Times New Roman" w:cs="Times New Roman"/>
        </w:rPr>
        <w:t>CC</w:t>
      </w:r>
      <w:r w:rsidR="00E01750">
        <w:rPr>
          <w:rFonts w:ascii="Times New Roman" w:hAnsi="Times New Roman" w:cs="Times New Roman"/>
        </w:rPr>
        <w:t xml:space="preserve"> mostró</w:t>
      </w:r>
      <w:r w:rsidR="00FC1F0B">
        <w:rPr>
          <w:rFonts w:ascii="Times New Roman" w:hAnsi="Times New Roman" w:cs="Times New Roman"/>
        </w:rPr>
        <w:t xml:space="preserve"> </w:t>
      </w:r>
      <w:r w:rsidR="00E642FD">
        <w:rPr>
          <w:rFonts w:ascii="Times New Roman" w:hAnsi="Times New Roman" w:cs="Times New Roman"/>
        </w:rPr>
        <w:t xml:space="preserve">la </w:t>
      </w:r>
      <w:r w:rsidR="00FC1F0B">
        <w:rPr>
          <w:rFonts w:ascii="Times New Roman" w:hAnsi="Times New Roman" w:cs="Times New Roman"/>
        </w:rPr>
        <w:t xml:space="preserve">mayor </w:t>
      </w:r>
      <w:r w:rsidR="00E642FD">
        <w:rPr>
          <w:rFonts w:ascii="Times New Roman" w:hAnsi="Times New Roman" w:cs="Times New Roman"/>
        </w:rPr>
        <w:t>tasa</w:t>
      </w:r>
      <w:r w:rsidR="00FC1F0B">
        <w:rPr>
          <w:rFonts w:ascii="Times New Roman" w:hAnsi="Times New Roman" w:cs="Times New Roman"/>
        </w:rPr>
        <w:t xml:space="preserve"> (0,1005</w:t>
      </w:r>
      <w:r w:rsidR="00BE7C57">
        <w:rPr>
          <w:rFonts w:ascii="Times New Roman" w:hAnsi="Times New Roman" w:cs="Times New Roman"/>
        </w:rPr>
        <w:t xml:space="preserve"> </w:t>
      </w:r>
      <w:r w:rsidR="00FC1F0B">
        <w:rPr>
          <w:rFonts w:ascii="Times New Roman" w:hAnsi="Times New Roman" w:cs="Times New Roman"/>
        </w:rPr>
        <w:t>±</w:t>
      </w:r>
      <w:r w:rsidR="00BE7C57">
        <w:rPr>
          <w:rFonts w:ascii="Times New Roman" w:hAnsi="Times New Roman" w:cs="Times New Roman"/>
        </w:rPr>
        <w:t xml:space="preserve"> </w:t>
      </w:r>
      <w:r w:rsidR="00FC1F0B">
        <w:rPr>
          <w:rFonts w:ascii="Times New Roman" w:hAnsi="Times New Roman" w:cs="Times New Roman"/>
        </w:rPr>
        <w:t>0,00318</w:t>
      </w:r>
      <w:r w:rsidR="00BE7C57">
        <w:rPr>
          <w:rFonts w:ascii="Times New Roman" w:hAnsi="Times New Roman" w:cs="Times New Roman"/>
        </w:rPr>
        <w:t xml:space="preserve"> </w:t>
      </w:r>
      <w:r w:rsidR="00FC1F0B">
        <w:rPr>
          <w:rFonts w:ascii="Times New Roman" w:hAnsi="Times New Roman" w:cs="Times New Roman"/>
        </w:rPr>
        <w:t>sem</w:t>
      </w:r>
      <w:r w:rsidR="00FC1F0B" w:rsidRPr="00FC1F0B">
        <w:rPr>
          <w:rFonts w:ascii="Times New Roman" w:hAnsi="Times New Roman" w:cs="Times New Roman"/>
          <w:vertAlign w:val="superscript"/>
        </w:rPr>
        <w:t>-1</w:t>
      </w:r>
      <w:r w:rsidR="00FC1F0B">
        <w:rPr>
          <w:rFonts w:ascii="Times New Roman" w:hAnsi="Times New Roman" w:cs="Times New Roman"/>
        </w:rPr>
        <w:t>), sin diferenciarse de A (0,0932</w:t>
      </w:r>
      <w:r w:rsidR="00BE7C57">
        <w:rPr>
          <w:rFonts w:ascii="Times New Roman" w:hAnsi="Times New Roman" w:cs="Times New Roman"/>
        </w:rPr>
        <w:t xml:space="preserve"> </w:t>
      </w:r>
      <w:r w:rsidR="00FC1F0B">
        <w:rPr>
          <w:rFonts w:ascii="Times New Roman" w:hAnsi="Times New Roman" w:cs="Times New Roman"/>
        </w:rPr>
        <w:t>±</w:t>
      </w:r>
      <w:r w:rsidR="00BE7C57">
        <w:rPr>
          <w:rFonts w:ascii="Times New Roman" w:hAnsi="Times New Roman" w:cs="Times New Roman"/>
        </w:rPr>
        <w:t xml:space="preserve"> </w:t>
      </w:r>
      <w:r w:rsidR="00FC1F0B">
        <w:rPr>
          <w:rFonts w:ascii="Times New Roman" w:hAnsi="Times New Roman" w:cs="Times New Roman"/>
        </w:rPr>
        <w:t>0,00398</w:t>
      </w:r>
      <w:r w:rsidR="00BE7C57">
        <w:rPr>
          <w:rFonts w:ascii="Times New Roman" w:hAnsi="Times New Roman" w:cs="Times New Roman"/>
        </w:rPr>
        <w:t xml:space="preserve"> </w:t>
      </w:r>
      <w:r w:rsidR="00FC1F0B">
        <w:rPr>
          <w:rFonts w:ascii="Times New Roman" w:hAnsi="Times New Roman" w:cs="Times New Roman"/>
        </w:rPr>
        <w:t>sem</w:t>
      </w:r>
      <w:r w:rsidR="00FC1F0B" w:rsidRPr="00FC1F0B">
        <w:rPr>
          <w:rFonts w:ascii="Times New Roman" w:hAnsi="Times New Roman" w:cs="Times New Roman"/>
          <w:vertAlign w:val="superscript"/>
        </w:rPr>
        <w:t>-1</w:t>
      </w:r>
      <w:r w:rsidR="00FC1F0B">
        <w:rPr>
          <w:rFonts w:ascii="Times New Roman" w:hAnsi="Times New Roman" w:cs="Times New Roman"/>
        </w:rPr>
        <w:t>) pero si de los</w:t>
      </w:r>
      <w:r w:rsidR="00E01750">
        <w:rPr>
          <w:rFonts w:ascii="Times New Roman" w:hAnsi="Times New Roman" w:cs="Times New Roman"/>
        </w:rPr>
        <w:t xml:space="preserve"> tres genotipos restantes, de</w:t>
      </w:r>
      <w:r w:rsidR="00FC1F0B">
        <w:rPr>
          <w:rFonts w:ascii="Times New Roman" w:hAnsi="Times New Roman" w:cs="Times New Roman"/>
        </w:rPr>
        <w:t xml:space="preserve"> los cuales ES presentó la menor tasa (0,0794</w:t>
      </w:r>
      <w:r w:rsidR="00BE7C57">
        <w:rPr>
          <w:rFonts w:ascii="Times New Roman" w:hAnsi="Times New Roman" w:cs="Times New Roman"/>
        </w:rPr>
        <w:t xml:space="preserve"> </w:t>
      </w:r>
      <w:r w:rsidR="00FC1F0B">
        <w:rPr>
          <w:rFonts w:ascii="Times New Roman" w:hAnsi="Times New Roman" w:cs="Times New Roman"/>
        </w:rPr>
        <w:t>±</w:t>
      </w:r>
      <w:r w:rsidR="00BE7C57">
        <w:rPr>
          <w:rFonts w:ascii="Times New Roman" w:hAnsi="Times New Roman" w:cs="Times New Roman"/>
        </w:rPr>
        <w:t xml:space="preserve"> </w:t>
      </w:r>
      <w:r w:rsidR="00FC1F0B">
        <w:rPr>
          <w:rFonts w:ascii="Times New Roman" w:hAnsi="Times New Roman" w:cs="Times New Roman"/>
        </w:rPr>
        <w:t>0,00236sem</w:t>
      </w:r>
      <w:r w:rsidR="00FC1F0B" w:rsidRPr="00FC1F0B">
        <w:rPr>
          <w:rFonts w:ascii="Times New Roman" w:hAnsi="Times New Roman" w:cs="Times New Roman"/>
          <w:vertAlign w:val="superscript"/>
        </w:rPr>
        <w:t>-1</w:t>
      </w:r>
      <w:r w:rsidR="00E01750">
        <w:rPr>
          <w:rFonts w:ascii="Times New Roman" w:hAnsi="Times New Roman" w:cs="Times New Roman"/>
        </w:rPr>
        <w:t>)</w:t>
      </w:r>
      <w:r w:rsidR="00FC1F0B">
        <w:rPr>
          <w:rFonts w:ascii="Times New Roman" w:hAnsi="Times New Roman" w:cs="Times New Roman"/>
        </w:rPr>
        <w:t>.</w:t>
      </w:r>
      <w:r w:rsidR="00E01750">
        <w:rPr>
          <w:rFonts w:ascii="Times New Roman" w:hAnsi="Times New Roman" w:cs="Times New Roman"/>
        </w:rPr>
        <w:t xml:space="preserve"> </w:t>
      </w:r>
      <w:r>
        <w:rPr>
          <w:rFonts w:ascii="Times New Roman" w:hAnsi="Times New Roman" w:cs="Times New Roman"/>
          <w:sz w:val="24"/>
          <w:szCs w:val="24"/>
        </w:rPr>
        <w:t>A</w:t>
      </w:r>
      <w:r w:rsidR="006F587A">
        <w:rPr>
          <w:rFonts w:ascii="Times New Roman" w:hAnsi="Times New Roman" w:cs="Times New Roman"/>
          <w:sz w:val="24"/>
          <w:szCs w:val="24"/>
        </w:rPr>
        <w:t>s</w:t>
      </w:r>
      <w:r>
        <w:rPr>
          <w:rFonts w:ascii="Times New Roman" w:hAnsi="Times New Roman" w:cs="Times New Roman"/>
          <w:sz w:val="24"/>
          <w:szCs w:val="24"/>
        </w:rPr>
        <w:t xml:space="preserve"> y k definen la forma de la curva de crecimiento. Los resultados indican diferencias en los patrones dinámicos con genotipos que sin diferir en su peso asintótico presentan diferencias en la tasa de maduración (CC y AH’),  genotipos que difieren tanto en el peso asintótico como en la velocidad para alcanzarlo (CC y ES) y </w:t>
      </w:r>
      <w:r w:rsidR="006F587A">
        <w:rPr>
          <w:rFonts w:ascii="Times New Roman" w:hAnsi="Times New Roman" w:cs="Times New Roman"/>
          <w:sz w:val="24"/>
          <w:szCs w:val="24"/>
        </w:rPr>
        <w:t xml:space="preserve">dos grupos de </w:t>
      </w:r>
      <w:r>
        <w:rPr>
          <w:rFonts w:ascii="Times New Roman" w:hAnsi="Times New Roman" w:cs="Times New Roman"/>
          <w:sz w:val="24"/>
          <w:szCs w:val="24"/>
        </w:rPr>
        <w:t>genotipos que no difieren en ninguno de los indicadores mencionados</w:t>
      </w:r>
      <w:r w:rsidR="006F587A">
        <w:rPr>
          <w:rFonts w:ascii="Times New Roman" w:hAnsi="Times New Roman" w:cs="Times New Roman"/>
          <w:sz w:val="24"/>
          <w:szCs w:val="24"/>
        </w:rPr>
        <w:t xml:space="preserve"> y expresan la asociación negativa esperada entre peso asintótico y tasa de maduración</w:t>
      </w:r>
      <w:r>
        <w:rPr>
          <w:rFonts w:ascii="Times New Roman" w:hAnsi="Times New Roman" w:cs="Times New Roman"/>
          <w:sz w:val="24"/>
          <w:szCs w:val="24"/>
        </w:rPr>
        <w:t xml:space="preserve"> </w:t>
      </w:r>
      <w:r w:rsidR="006F587A">
        <w:rPr>
          <w:rFonts w:ascii="Times New Roman" w:hAnsi="Times New Roman" w:cs="Times New Roman"/>
          <w:sz w:val="24"/>
          <w:szCs w:val="24"/>
        </w:rPr>
        <w:t xml:space="preserve">[&lt; As y &gt; k:  </w:t>
      </w:r>
      <w:r>
        <w:rPr>
          <w:rFonts w:ascii="Times New Roman" w:hAnsi="Times New Roman" w:cs="Times New Roman"/>
          <w:sz w:val="24"/>
          <w:szCs w:val="24"/>
        </w:rPr>
        <w:t>CC y A</w:t>
      </w:r>
      <w:r w:rsidR="006F587A">
        <w:rPr>
          <w:rFonts w:ascii="Times New Roman" w:hAnsi="Times New Roman" w:cs="Times New Roman"/>
          <w:sz w:val="24"/>
          <w:szCs w:val="24"/>
        </w:rPr>
        <w:t>; &gt;A</w:t>
      </w:r>
      <w:r w:rsidR="009A526E">
        <w:rPr>
          <w:rFonts w:ascii="Times New Roman" w:hAnsi="Times New Roman" w:cs="Times New Roman"/>
          <w:sz w:val="24"/>
          <w:szCs w:val="24"/>
        </w:rPr>
        <w:t>s</w:t>
      </w:r>
      <w:r w:rsidR="006F587A">
        <w:rPr>
          <w:rFonts w:ascii="Times New Roman" w:hAnsi="Times New Roman" w:cs="Times New Roman"/>
          <w:sz w:val="24"/>
          <w:szCs w:val="24"/>
        </w:rPr>
        <w:t xml:space="preserve"> y &lt; k: ES y (ES x A</w:t>
      </w:r>
      <w:r>
        <w:rPr>
          <w:rFonts w:ascii="Times New Roman" w:hAnsi="Times New Roman" w:cs="Times New Roman"/>
          <w:sz w:val="24"/>
          <w:szCs w:val="24"/>
        </w:rPr>
        <w:t>)</w:t>
      </w:r>
      <w:r w:rsidR="006F587A">
        <w:rPr>
          <w:rFonts w:ascii="Times New Roman" w:hAnsi="Times New Roman" w:cs="Times New Roman"/>
          <w:sz w:val="24"/>
          <w:szCs w:val="24"/>
        </w:rPr>
        <w:t>]. CC presenta el patrón más adecuado para aves pesadas de postura con menor peso corporal (menor costo energético de mantenimiento) y mayor velocidad para alcanzarlo (lo que permite destinar la energía consumida por encima de mantenimiento a la producción de huevos).</w:t>
      </w:r>
    </w:p>
    <w:p w14:paraId="7C742F67" w14:textId="77777777" w:rsidR="00B75370" w:rsidRPr="00B75370" w:rsidRDefault="00B75370" w:rsidP="00B75370">
      <w:pPr>
        <w:jc w:val="both"/>
        <w:rPr>
          <w:rFonts w:ascii="Times New Roman" w:hAnsi="Times New Roman" w:cs="Times New Roman"/>
          <w:sz w:val="24"/>
          <w:szCs w:val="24"/>
        </w:rPr>
      </w:pPr>
    </w:p>
    <w:sectPr w:rsidR="00B75370" w:rsidRPr="00B75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370"/>
    <w:rsid w:val="00052513"/>
    <w:rsid w:val="00077523"/>
    <w:rsid w:val="0008039C"/>
    <w:rsid w:val="001B5C54"/>
    <w:rsid w:val="001D5A49"/>
    <w:rsid w:val="002F4382"/>
    <w:rsid w:val="004316BD"/>
    <w:rsid w:val="004E7015"/>
    <w:rsid w:val="006F587A"/>
    <w:rsid w:val="007B783F"/>
    <w:rsid w:val="00833B70"/>
    <w:rsid w:val="008D3DD4"/>
    <w:rsid w:val="008E2A5A"/>
    <w:rsid w:val="00960020"/>
    <w:rsid w:val="009A526E"/>
    <w:rsid w:val="00A16E2F"/>
    <w:rsid w:val="00A85DD6"/>
    <w:rsid w:val="00B75370"/>
    <w:rsid w:val="00BE7C57"/>
    <w:rsid w:val="00CA7BC8"/>
    <w:rsid w:val="00CD7285"/>
    <w:rsid w:val="00DF20D4"/>
    <w:rsid w:val="00E01750"/>
    <w:rsid w:val="00E642FD"/>
    <w:rsid w:val="00FC1F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A73FA"/>
  <w15:chartTrackingRefBased/>
  <w15:docId w15:val="{5E25AD78-0726-46F4-8836-6D745F1A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B5C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DD7DC-2F57-40C8-9538-6FEBF9B0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521</Words>
  <Characters>2869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3</cp:revision>
  <dcterms:created xsi:type="dcterms:W3CDTF">2024-04-24T23:44:00Z</dcterms:created>
  <dcterms:modified xsi:type="dcterms:W3CDTF">2024-11-06T17:44:00Z</dcterms:modified>
</cp:coreProperties>
</file>