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771" w:rsidRDefault="00D7737F" w:rsidP="0051580C">
      <w:pPr>
        <w:pStyle w:val="Sinespaciado"/>
      </w:pPr>
      <w:r>
        <w:rPr>
          <w:noProof/>
          <w:lang w:val="es-AR"/>
        </w:rPr>
        <w:pict>
          <v:rect id="5 Rectángulo" o:spid="_x0000_s1026" style="position:absolute;margin-left:-55.45pt;margin-top:-52.65pt;width:548.75pt;height:795.5pt;z-index:-251657728;visibility:visible;mso-wrap-distance-left:0;mso-wrap-distance-right: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" fillcolor="white [3201]" strokecolor="black [3200]" strokeweight="4.25pt">
            <v:stroke startarrowwidth="narrow" startarrowlength="short" endarrowwidth="narrow" endarrowlength="short" linestyle="thinThick"/>
            <v:textbox inset="2.53958mm,2.53958mm,2.53958mm,2.53958mm">
              <w:txbxContent>
                <w:p w:rsidR="0079192B" w:rsidRDefault="0079192B">
                  <w:pPr>
                    <w:spacing w:after="0" w:line="240" w:lineRule="auto"/>
                    <w:textDirection w:val="btLr"/>
                  </w:pPr>
                </w:p>
              </w:txbxContent>
            </v:textbox>
          </v:rect>
        </w:pict>
      </w:r>
      <w:r w:rsidR="00BE6FAD">
        <w:rPr>
          <w:noProof/>
          <w:lang w:val="es-AR"/>
        </w:rPr>
        <w:drawing>
          <wp:anchor distT="0" distB="0" distL="0" distR="0" simplePos="0" relativeHeight="251656704" behindDoc="1" locked="0" layoutInCell="1" allowOverlap="1">
            <wp:simplePos x="0" y="0"/>
            <wp:positionH relativeFrom="column">
              <wp:posOffset>2844165</wp:posOffset>
            </wp:positionH>
            <wp:positionV relativeFrom="paragraph">
              <wp:posOffset>281305</wp:posOffset>
            </wp:positionV>
            <wp:extent cx="895350" cy="895350"/>
            <wp:effectExtent l="0" t="0" r="0" b="0"/>
            <wp:wrapNone/>
            <wp:docPr id="7" name="image1.jpg" descr="UNR - Universidad Nacional de Rosario"/>
            <wp:cNvGraphicFramePr/>
            <a:graphic xmlns:a="http://schemas.openxmlformats.org/drawingml/2006/main">
              <a:graphicData uri="http://schemas.openxmlformats.org/drawingml/2006/picture">
                <pic:pic xmlns:pic="http://schemas.openxmlformats.org/drawingml/2006/picture">
                  <pic:nvPicPr>
                    <pic:cNvPr id="0" name="image1.jpg" descr="UNR - Universidad Nacional de Rosario"/>
                    <pic:cNvPicPr preferRelativeResize="0"/>
                  </pic:nvPicPr>
                  <pic:blipFill>
                    <a:blip r:embed="rId9"/>
                    <a:srcRect/>
                    <a:stretch>
                      <a:fillRect/>
                    </a:stretch>
                  </pic:blipFill>
                  <pic:spPr>
                    <a:xfrm>
                      <a:off x="0" y="0"/>
                      <a:ext cx="895350" cy="895350"/>
                    </a:xfrm>
                    <a:prstGeom prst="rect">
                      <a:avLst/>
                    </a:prstGeom>
                    <a:ln/>
                  </pic:spPr>
                </pic:pic>
              </a:graphicData>
            </a:graphic>
          </wp:anchor>
        </w:drawing>
      </w:r>
      <w:r w:rsidR="00BE6FAD">
        <w:rPr>
          <w:noProof/>
          <w:lang w:val="es-AR"/>
        </w:rPr>
        <w:drawing>
          <wp:anchor distT="0" distB="0" distL="0" distR="0" simplePos="0" relativeHeight="251657728" behindDoc="1" locked="0" layoutInCell="1" allowOverlap="1">
            <wp:simplePos x="0" y="0"/>
            <wp:positionH relativeFrom="column">
              <wp:posOffset>1548765</wp:posOffset>
            </wp:positionH>
            <wp:positionV relativeFrom="paragraph">
              <wp:posOffset>281305</wp:posOffset>
            </wp:positionV>
            <wp:extent cx="824230" cy="82423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824230" cy="824230"/>
                    </a:xfrm>
                    <a:prstGeom prst="rect">
                      <a:avLst/>
                    </a:prstGeom>
                    <a:ln/>
                  </pic:spPr>
                </pic:pic>
              </a:graphicData>
            </a:graphic>
          </wp:anchor>
        </w:drawing>
      </w:r>
    </w:p>
    <w:p w:rsidR="00280771" w:rsidRDefault="00280771">
      <w:pPr>
        <w:jc w:val="center"/>
      </w:pPr>
    </w:p>
    <w:p w:rsidR="00280771" w:rsidRDefault="00BE6FAD">
      <w:pPr>
        <w:jc w:val="center"/>
        <w:rPr>
          <w:b/>
          <w:sz w:val="36"/>
          <w:szCs w:val="36"/>
        </w:rPr>
      </w:pPr>
      <w:r w:rsidRPr="00BE6FAD">
        <w:rPr>
          <w:noProof/>
          <w:lang w:val="es-AR"/>
        </w:rPr>
        <w:drawing>
          <wp:inline distT="0" distB="0" distL="0" distR="0">
            <wp:extent cx="817245" cy="8172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7245" cy="817245"/>
                    </a:xfrm>
                    <a:prstGeom prst="rect">
                      <a:avLst/>
                    </a:prstGeom>
                    <a:noFill/>
                    <a:ln>
                      <a:noFill/>
                    </a:ln>
                  </pic:spPr>
                </pic:pic>
              </a:graphicData>
            </a:graphic>
          </wp:inline>
        </w:drawing>
      </w:r>
      <w:r>
        <w:rPr>
          <w:b/>
          <w:noProof/>
          <w:sz w:val="36"/>
          <w:szCs w:val="36"/>
          <w:lang w:val="es-AR"/>
        </w:rPr>
        <w:drawing>
          <wp:inline distT="0" distB="0" distL="0" distR="0">
            <wp:extent cx="920750" cy="7683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0750" cy="768350"/>
                    </a:xfrm>
                    <a:prstGeom prst="rect">
                      <a:avLst/>
                    </a:prstGeom>
                    <a:noFill/>
                  </pic:spPr>
                </pic:pic>
              </a:graphicData>
            </a:graphic>
          </wp:inline>
        </w:drawing>
      </w:r>
    </w:p>
    <w:p w:rsidR="00280771" w:rsidRDefault="00280771">
      <w:pPr>
        <w:jc w:val="center"/>
        <w:rPr>
          <w:b/>
          <w:sz w:val="36"/>
          <w:szCs w:val="36"/>
        </w:rPr>
      </w:pPr>
    </w:p>
    <w:p w:rsidR="00280771" w:rsidRDefault="00BE6FAD">
      <w:pPr>
        <w:jc w:val="center"/>
        <w:rPr>
          <w:b/>
          <w:sz w:val="36"/>
          <w:szCs w:val="36"/>
        </w:rPr>
      </w:pPr>
      <w:r>
        <w:rPr>
          <w:b/>
          <w:sz w:val="36"/>
          <w:szCs w:val="36"/>
        </w:rPr>
        <w:t>Facultad de Ciencias Veterinarias</w:t>
      </w:r>
    </w:p>
    <w:p w:rsidR="00280771" w:rsidRDefault="00BE6FAD">
      <w:pPr>
        <w:jc w:val="center"/>
        <w:rPr>
          <w:b/>
          <w:sz w:val="36"/>
          <w:szCs w:val="36"/>
        </w:rPr>
      </w:pPr>
      <w:bookmarkStart w:id="0" w:name="_heading=h.gjdgxs" w:colFirst="0" w:colLast="0"/>
      <w:bookmarkEnd w:id="0"/>
      <w:r>
        <w:rPr>
          <w:b/>
          <w:sz w:val="36"/>
          <w:szCs w:val="36"/>
        </w:rPr>
        <w:t>Universidad Nacional de Rosario</w:t>
      </w:r>
    </w:p>
    <w:p w:rsidR="00280771" w:rsidRDefault="00BE6FAD">
      <w:pPr>
        <w:tabs>
          <w:tab w:val="left" w:pos="6405"/>
        </w:tabs>
        <w:rPr>
          <w:b/>
          <w:sz w:val="36"/>
          <w:szCs w:val="36"/>
        </w:rPr>
      </w:pPr>
      <w:r>
        <w:rPr>
          <w:b/>
          <w:sz w:val="36"/>
          <w:szCs w:val="36"/>
        </w:rPr>
        <w:tab/>
      </w:r>
    </w:p>
    <w:p w:rsidR="00280771" w:rsidRDefault="00280771">
      <w:pPr>
        <w:tabs>
          <w:tab w:val="left" w:pos="6405"/>
        </w:tabs>
        <w:rPr>
          <w:b/>
          <w:sz w:val="36"/>
          <w:szCs w:val="36"/>
        </w:rPr>
      </w:pPr>
    </w:p>
    <w:p w:rsidR="00280771" w:rsidRDefault="00BE6FAD">
      <w:pPr>
        <w:jc w:val="center"/>
        <w:rPr>
          <w:sz w:val="28"/>
          <w:szCs w:val="28"/>
        </w:rPr>
      </w:pPr>
      <w:r>
        <w:rPr>
          <w:sz w:val="28"/>
          <w:szCs w:val="28"/>
        </w:rPr>
        <w:t xml:space="preserve">Tesina de Orientación en “Salud Animal” </w:t>
      </w:r>
    </w:p>
    <w:p w:rsidR="00280771" w:rsidRDefault="00BE6FAD">
      <w:pPr>
        <w:jc w:val="center"/>
        <w:rPr>
          <w:sz w:val="28"/>
          <w:szCs w:val="28"/>
        </w:rPr>
      </w:pPr>
      <w:r>
        <w:rPr>
          <w:sz w:val="28"/>
          <w:szCs w:val="28"/>
        </w:rPr>
        <w:t>2023</w:t>
      </w:r>
    </w:p>
    <w:p w:rsidR="00280771" w:rsidRDefault="00280771">
      <w:pPr>
        <w:jc w:val="center"/>
        <w:rPr>
          <w:sz w:val="28"/>
          <w:szCs w:val="28"/>
        </w:rPr>
      </w:pPr>
    </w:p>
    <w:p w:rsidR="00280771" w:rsidRDefault="00280771">
      <w:pPr>
        <w:jc w:val="center"/>
      </w:pPr>
    </w:p>
    <w:p w:rsidR="00280771" w:rsidRDefault="00280771">
      <w:pPr>
        <w:jc w:val="center"/>
      </w:pPr>
    </w:p>
    <w:p w:rsidR="00280771" w:rsidRDefault="00BE6FAD">
      <w:pPr>
        <w:jc w:val="center"/>
        <w:rPr>
          <w:sz w:val="40"/>
          <w:szCs w:val="40"/>
        </w:rPr>
      </w:pPr>
      <w:r>
        <w:rPr>
          <w:sz w:val="40"/>
          <w:szCs w:val="40"/>
        </w:rPr>
        <w:t>“</w:t>
      </w:r>
      <w:r w:rsidR="005F78EC">
        <w:rPr>
          <w:sz w:val="40"/>
          <w:szCs w:val="40"/>
        </w:rPr>
        <w:t xml:space="preserve">MIASTENIA GRAVIS AGUDA </w:t>
      </w:r>
      <w:r w:rsidR="00634273">
        <w:rPr>
          <w:sz w:val="40"/>
          <w:szCs w:val="40"/>
        </w:rPr>
        <w:t>FULMINANTE</w:t>
      </w:r>
      <w:r w:rsidR="005F78EC">
        <w:rPr>
          <w:sz w:val="40"/>
          <w:szCs w:val="40"/>
        </w:rPr>
        <w:t>: ESTUDIO DE UN CASO CLÍNICO</w:t>
      </w:r>
      <w:r>
        <w:rPr>
          <w:sz w:val="40"/>
          <w:szCs w:val="40"/>
        </w:rPr>
        <w:t>”</w:t>
      </w:r>
    </w:p>
    <w:p w:rsidR="00280771" w:rsidRDefault="00280771">
      <w:pPr>
        <w:jc w:val="center"/>
        <w:rPr>
          <w:sz w:val="40"/>
          <w:szCs w:val="40"/>
        </w:rPr>
      </w:pPr>
    </w:p>
    <w:p w:rsidR="00280771" w:rsidRDefault="00280771">
      <w:pPr>
        <w:jc w:val="center"/>
      </w:pPr>
    </w:p>
    <w:p w:rsidR="00280771" w:rsidRDefault="00280771">
      <w:pPr>
        <w:jc w:val="center"/>
      </w:pPr>
    </w:p>
    <w:p w:rsidR="00280771" w:rsidRDefault="00BE6FAD" w:rsidP="00BE6FAD">
      <w:pPr>
        <w:tabs>
          <w:tab w:val="left" w:pos="6971"/>
        </w:tabs>
      </w:pPr>
      <w:r>
        <w:tab/>
      </w:r>
    </w:p>
    <w:p w:rsidR="00BE6FAD" w:rsidRDefault="00BE6FAD" w:rsidP="00BE6FAD">
      <w:pPr>
        <w:tabs>
          <w:tab w:val="left" w:pos="6971"/>
        </w:tabs>
      </w:pPr>
    </w:p>
    <w:p w:rsidR="00BE6FAD" w:rsidRDefault="00BE6FAD" w:rsidP="00BE6FAD">
      <w:pPr>
        <w:tabs>
          <w:tab w:val="left" w:pos="6971"/>
        </w:tabs>
      </w:pPr>
    </w:p>
    <w:p w:rsidR="00280771" w:rsidRDefault="00BE6FAD" w:rsidP="005F78EC">
      <w:pPr>
        <w:tabs>
          <w:tab w:val="left" w:pos="6930"/>
        </w:tabs>
        <w:jc w:val="right"/>
      </w:pPr>
      <w:r>
        <w:t>Alumna: María Belén Albanessi</w:t>
      </w:r>
    </w:p>
    <w:p w:rsidR="00280771" w:rsidRDefault="00BE6FAD">
      <w:pPr>
        <w:jc w:val="right"/>
      </w:pPr>
      <w:r>
        <w:t xml:space="preserve">DNI: 37.153.823 </w:t>
      </w:r>
    </w:p>
    <w:p w:rsidR="00280771" w:rsidRDefault="00BE6FAD">
      <w:pPr>
        <w:jc w:val="right"/>
      </w:pPr>
      <w:r>
        <w:t>Legajo: A-0337/9</w:t>
      </w:r>
    </w:p>
    <w:p w:rsidR="00280771" w:rsidRDefault="00BE6FAD">
      <w:pPr>
        <w:jc w:val="right"/>
      </w:pPr>
      <w:r>
        <w:t>Tutora interna: Maricel Angulo Lewylle</w:t>
      </w:r>
    </w:p>
    <w:p w:rsidR="00157DEE" w:rsidRDefault="00157DEE" w:rsidP="00157DEE">
      <w:pPr>
        <w:spacing w:line="276" w:lineRule="auto"/>
        <w:rPr>
          <w:rFonts w:ascii="Times New Roman" w:hAnsi="Times New Roman" w:cs="Times New Roman"/>
          <w:b/>
          <w:sz w:val="24"/>
          <w:szCs w:val="24"/>
          <w:lang w:val="es-MX"/>
        </w:rPr>
      </w:pPr>
      <w:r>
        <w:rPr>
          <w:rFonts w:ascii="Times New Roman" w:hAnsi="Times New Roman" w:cs="Times New Roman"/>
          <w:b/>
          <w:sz w:val="24"/>
          <w:szCs w:val="24"/>
          <w:lang w:val="es-MX"/>
        </w:rPr>
        <w:lastRenderedPageBreak/>
        <w:t>Índice</w:t>
      </w:r>
    </w:p>
    <w:p w:rsidR="00157DEE" w:rsidRPr="002D5846"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Resumen…………………………………………………………………………………. 3</w:t>
      </w:r>
    </w:p>
    <w:p w:rsidR="00157DEE" w:rsidRDefault="00EA2AF9"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Introducción</w:t>
      </w:r>
      <w:r w:rsidR="00157DEE">
        <w:rPr>
          <w:rFonts w:ascii="Times New Roman" w:hAnsi="Times New Roman" w:cs="Times New Roman"/>
          <w:sz w:val="24"/>
          <w:szCs w:val="24"/>
          <w:lang w:val="es-MX"/>
        </w:rPr>
        <w:t>……………………………………………………………………………</w:t>
      </w:r>
      <w:r>
        <w:rPr>
          <w:rFonts w:ascii="Times New Roman" w:hAnsi="Times New Roman" w:cs="Times New Roman"/>
          <w:sz w:val="24"/>
          <w:szCs w:val="24"/>
          <w:lang w:val="es-MX"/>
        </w:rPr>
        <w:t>...</w:t>
      </w:r>
      <w:r w:rsidR="00157DEE">
        <w:rPr>
          <w:rFonts w:ascii="Times New Roman" w:hAnsi="Times New Roman" w:cs="Times New Roman"/>
          <w:sz w:val="24"/>
          <w:szCs w:val="24"/>
          <w:lang w:val="es-MX"/>
        </w:rPr>
        <w:t>.4</w:t>
      </w:r>
    </w:p>
    <w:p w:rsidR="00157DEE" w:rsidRDefault="00EA2AF9"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Objetivos</w:t>
      </w:r>
      <w:r w:rsidR="00157DEE">
        <w:rPr>
          <w:rFonts w:ascii="Times New Roman" w:hAnsi="Times New Roman" w:cs="Times New Roman"/>
          <w:sz w:val="24"/>
          <w:szCs w:val="24"/>
          <w:lang w:val="es-MX"/>
        </w:rPr>
        <w:t>………………………………………………………………………………</w:t>
      </w:r>
      <w:r>
        <w:rPr>
          <w:rFonts w:ascii="Times New Roman" w:hAnsi="Times New Roman" w:cs="Times New Roman"/>
          <w:sz w:val="24"/>
          <w:szCs w:val="24"/>
          <w:lang w:val="es-MX"/>
        </w:rPr>
        <w:t>….</w:t>
      </w:r>
      <w:r w:rsidR="000E604A">
        <w:rPr>
          <w:rFonts w:ascii="Times New Roman" w:hAnsi="Times New Roman" w:cs="Times New Roman"/>
          <w:sz w:val="24"/>
          <w:szCs w:val="24"/>
          <w:lang w:val="es-MX"/>
        </w:rPr>
        <w:t>5</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Histología y </w:t>
      </w:r>
      <w:r w:rsidR="006917F8">
        <w:rPr>
          <w:rFonts w:ascii="Times New Roman" w:hAnsi="Times New Roman" w:cs="Times New Roman"/>
          <w:sz w:val="24"/>
          <w:szCs w:val="24"/>
          <w:lang w:val="es-MX"/>
        </w:rPr>
        <w:t>f</w:t>
      </w:r>
      <w:r>
        <w:rPr>
          <w:rFonts w:ascii="Times New Roman" w:hAnsi="Times New Roman" w:cs="Times New Roman"/>
          <w:sz w:val="24"/>
          <w:szCs w:val="24"/>
          <w:lang w:val="es-MX"/>
        </w:rPr>
        <w:t xml:space="preserve">isiología del </w:t>
      </w:r>
      <w:r w:rsidR="006917F8">
        <w:rPr>
          <w:rFonts w:ascii="Times New Roman" w:hAnsi="Times New Roman" w:cs="Times New Roman"/>
          <w:sz w:val="24"/>
          <w:szCs w:val="24"/>
          <w:lang w:val="es-MX"/>
        </w:rPr>
        <w:t>m</w:t>
      </w:r>
      <w:r>
        <w:rPr>
          <w:rFonts w:ascii="Times New Roman" w:hAnsi="Times New Roman" w:cs="Times New Roman"/>
          <w:sz w:val="24"/>
          <w:szCs w:val="24"/>
          <w:lang w:val="es-MX"/>
        </w:rPr>
        <w:t xml:space="preserve">úsculo </w:t>
      </w:r>
      <w:r w:rsidR="006917F8">
        <w:rPr>
          <w:rFonts w:ascii="Times New Roman" w:hAnsi="Times New Roman" w:cs="Times New Roman"/>
          <w:sz w:val="24"/>
          <w:szCs w:val="24"/>
          <w:lang w:val="es-MX"/>
        </w:rPr>
        <w:t>e</w:t>
      </w:r>
      <w:r>
        <w:rPr>
          <w:rFonts w:ascii="Times New Roman" w:hAnsi="Times New Roman" w:cs="Times New Roman"/>
          <w:sz w:val="24"/>
          <w:szCs w:val="24"/>
          <w:lang w:val="es-MX"/>
        </w:rPr>
        <w:t>squelético………………………………………....5</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Función de la unión neu</w:t>
      </w:r>
      <w:r w:rsidR="000E604A">
        <w:rPr>
          <w:rFonts w:ascii="Times New Roman" w:hAnsi="Times New Roman" w:cs="Times New Roman"/>
          <w:sz w:val="24"/>
          <w:szCs w:val="24"/>
          <w:lang w:val="es-MX"/>
        </w:rPr>
        <w:t>romuscular………………………………………………………8</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Fisiopatología……………………………………………………………………………..9</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Clasificación de miastenia gravis adquirida……………………………………………...11</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Signos clínicos……………………………………………………………………………12</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Megaesófago……………………………………………………………………………...13</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Diagnóstico…</w:t>
      </w:r>
      <w:r w:rsidR="000E604A">
        <w:rPr>
          <w:rFonts w:ascii="Times New Roman" w:hAnsi="Times New Roman" w:cs="Times New Roman"/>
          <w:sz w:val="24"/>
          <w:szCs w:val="24"/>
          <w:lang w:val="es-MX"/>
        </w:rPr>
        <w:t>…………………………………………………………………………….14</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Diagnóstico diferencial…………………………………………………………………...15</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Tratamiento……………………………………………………………………………….17</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Pronóstico………………………………………………………………………………...18</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Caso clínico: Roma……………………………………………………………………….18</w:t>
      </w:r>
    </w:p>
    <w:p w:rsidR="00157DEE"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Reseña……………………</w:t>
      </w:r>
      <w:r w:rsidR="000E604A">
        <w:rPr>
          <w:rFonts w:ascii="Times New Roman" w:hAnsi="Times New Roman" w:cs="Times New Roman"/>
          <w:sz w:val="24"/>
          <w:szCs w:val="24"/>
          <w:lang w:val="es-MX"/>
        </w:rPr>
        <w:t>……………………………………………………….19</w:t>
      </w:r>
    </w:p>
    <w:p w:rsidR="00157DEE" w:rsidRPr="007D182A"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Anamnesis………………………………………………………………………...19</w:t>
      </w:r>
    </w:p>
    <w:p w:rsidR="00157DEE"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Examen clí</w:t>
      </w:r>
      <w:r w:rsidR="000E604A">
        <w:rPr>
          <w:rFonts w:ascii="Times New Roman" w:hAnsi="Times New Roman" w:cs="Times New Roman"/>
          <w:sz w:val="24"/>
          <w:szCs w:val="24"/>
          <w:lang w:val="es-MX"/>
        </w:rPr>
        <w:t>nico……………………………………………………………………20</w:t>
      </w:r>
    </w:p>
    <w:p w:rsidR="00157DEE"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Diagnostico presuntivo…………………………………………………………....20</w:t>
      </w:r>
    </w:p>
    <w:p w:rsidR="00157DEE"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Métodos complementarios………………………………………………………..20</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Hemo</w:t>
      </w:r>
      <w:r w:rsidR="000E604A">
        <w:rPr>
          <w:rFonts w:ascii="Times New Roman" w:hAnsi="Times New Roman" w:cs="Times New Roman"/>
          <w:sz w:val="24"/>
          <w:szCs w:val="24"/>
          <w:lang w:val="es-MX"/>
        </w:rPr>
        <w:t>grama……………………………………………………………….21</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Gases en s</w:t>
      </w:r>
      <w:r w:rsidR="000E604A">
        <w:rPr>
          <w:rFonts w:ascii="Times New Roman" w:hAnsi="Times New Roman" w:cs="Times New Roman"/>
          <w:sz w:val="24"/>
          <w:szCs w:val="24"/>
          <w:lang w:val="es-MX"/>
        </w:rPr>
        <w:t>angre………………………………………………………...…22</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Electrol</w:t>
      </w:r>
      <w:r w:rsidR="000E604A">
        <w:rPr>
          <w:rFonts w:ascii="Times New Roman" w:hAnsi="Times New Roman" w:cs="Times New Roman"/>
          <w:sz w:val="24"/>
          <w:szCs w:val="24"/>
          <w:lang w:val="es-MX"/>
        </w:rPr>
        <w:t>itos………………………………………………………………..22</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Bioquímic</w:t>
      </w:r>
      <w:r w:rsidR="000E604A">
        <w:rPr>
          <w:rFonts w:ascii="Times New Roman" w:hAnsi="Times New Roman" w:cs="Times New Roman"/>
          <w:sz w:val="24"/>
          <w:szCs w:val="24"/>
          <w:lang w:val="es-MX"/>
        </w:rPr>
        <w:t>a sérica…………………………………………………………22</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Radiogr</w:t>
      </w:r>
      <w:r w:rsidR="000E604A">
        <w:rPr>
          <w:rFonts w:ascii="Times New Roman" w:hAnsi="Times New Roman" w:cs="Times New Roman"/>
          <w:sz w:val="24"/>
          <w:szCs w:val="24"/>
          <w:lang w:val="es-MX"/>
        </w:rPr>
        <w:t>afías……………………………………………………………….23</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Pruebas ser</w:t>
      </w:r>
      <w:r w:rsidR="000E604A">
        <w:rPr>
          <w:rFonts w:ascii="Times New Roman" w:hAnsi="Times New Roman" w:cs="Times New Roman"/>
          <w:sz w:val="24"/>
          <w:szCs w:val="24"/>
          <w:lang w:val="es-MX"/>
        </w:rPr>
        <w:t>ológicas……………………………………………………….25</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Biop</w:t>
      </w:r>
      <w:r w:rsidR="000E604A">
        <w:rPr>
          <w:rFonts w:ascii="Times New Roman" w:hAnsi="Times New Roman" w:cs="Times New Roman"/>
          <w:sz w:val="24"/>
          <w:szCs w:val="24"/>
          <w:lang w:val="es-MX"/>
        </w:rPr>
        <w:t>sia…………………………………………………………………….25</w:t>
      </w:r>
    </w:p>
    <w:p w:rsidR="00157DEE" w:rsidRDefault="00157DEE" w:rsidP="00157DEE">
      <w:pPr>
        <w:pStyle w:val="Prrafodelista"/>
        <w:numPr>
          <w:ilvl w:val="0"/>
          <w:numId w:val="17"/>
        </w:numPr>
        <w:rPr>
          <w:rFonts w:ascii="Times New Roman" w:hAnsi="Times New Roman" w:cs="Times New Roman"/>
          <w:sz w:val="24"/>
          <w:szCs w:val="24"/>
          <w:lang w:val="es-MX"/>
        </w:rPr>
      </w:pPr>
      <w:r>
        <w:rPr>
          <w:rFonts w:ascii="Times New Roman" w:hAnsi="Times New Roman" w:cs="Times New Roman"/>
          <w:sz w:val="24"/>
          <w:szCs w:val="24"/>
          <w:lang w:val="es-MX"/>
        </w:rPr>
        <w:t>Tratamiento…………………</w:t>
      </w:r>
      <w:r w:rsidR="00774ED9">
        <w:rPr>
          <w:rFonts w:ascii="Times New Roman" w:hAnsi="Times New Roman" w:cs="Times New Roman"/>
          <w:sz w:val="24"/>
          <w:szCs w:val="24"/>
          <w:lang w:val="es-MX"/>
        </w:rPr>
        <w:t>…………………………………………………….26</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 xml:space="preserve">Primer día de </w:t>
      </w:r>
      <w:r w:rsidR="00774ED9">
        <w:rPr>
          <w:rFonts w:ascii="Times New Roman" w:hAnsi="Times New Roman" w:cs="Times New Roman"/>
          <w:sz w:val="24"/>
          <w:szCs w:val="24"/>
          <w:lang w:val="es-MX"/>
        </w:rPr>
        <w:t>internación…………………………………………………26</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Segundo día de internación……………………………………………….26</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 xml:space="preserve">Tercer día de </w:t>
      </w:r>
      <w:r w:rsidR="00774ED9">
        <w:rPr>
          <w:rFonts w:ascii="Times New Roman" w:hAnsi="Times New Roman" w:cs="Times New Roman"/>
          <w:sz w:val="24"/>
          <w:szCs w:val="24"/>
          <w:lang w:val="es-MX"/>
        </w:rPr>
        <w:t>internación…………………………………………………27</w:t>
      </w:r>
    </w:p>
    <w:p w:rsidR="00157DEE" w:rsidRDefault="00157DEE" w:rsidP="00157DEE">
      <w:pPr>
        <w:pStyle w:val="Prrafodelista"/>
        <w:numPr>
          <w:ilvl w:val="1"/>
          <w:numId w:val="17"/>
        </w:numPr>
        <w:rPr>
          <w:rFonts w:ascii="Times New Roman" w:hAnsi="Times New Roman" w:cs="Times New Roman"/>
          <w:sz w:val="24"/>
          <w:szCs w:val="24"/>
          <w:lang w:val="es-MX"/>
        </w:rPr>
      </w:pPr>
      <w:r>
        <w:rPr>
          <w:rFonts w:ascii="Times New Roman" w:hAnsi="Times New Roman" w:cs="Times New Roman"/>
          <w:sz w:val="24"/>
          <w:szCs w:val="24"/>
          <w:lang w:val="es-MX"/>
        </w:rPr>
        <w:t xml:space="preserve">Cuarto día de </w:t>
      </w:r>
      <w:r w:rsidR="00774ED9">
        <w:rPr>
          <w:rFonts w:ascii="Times New Roman" w:hAnsi="Times New Roman" w:cs="Times New Roman"/>
          <w:sz w:val="24"/>
          <w:szCs w:val="24"/>
          <w:lang w:val="es-MX"/>
        </w:rPr>
        <w:t>internación…………………………………………………29</w:t>
      </w:r>
    </w:p>
    <w:p w:rsidR="00157DEE" w:rsidRDefault="00157DEE" w:rsidP="00157DEE">
      <w:pPr>
        <w:spacing w:line="276" w:lineRule="auto"/>
        <w:rPr>
          <w:rFonts w:ascii="Times New Roman" w:hAnsi="Times New Roman" w:cs="Times New Roman"/>
          <w:sz w:val="24"/>
          <w:szCs w:val="24"/>
          <w:lang w:val="es-MX"/>
        </w:rPr>
      </w:pPr>
      <w:r>
        <w:rPr>
          <w:rFonts w:ascii="Times New Roman" w:hAnsi="Times New Roman" w:cs="Times New Roman"/>
          <w:sz w:val="24"/>
          <w:szCs w:val="24"/>
          <w:lang w:val="es-MX"/>
        </w:rPr>
        <w:t>Conclusión…</w:t>
      </w:r>
      <w:r w:rsidR="00774ED9">
        <w:rPr>
          <w:rFonts w:ascii="Times New Roman" w:hAnsi="Times New Roman" w:cs="Times New Roman"/>
          <w:sz w:val="24"/>
          <w:szCs w:val="24"/>
          <w:lang w:val="es-MX"/>
        </w:rPr>
        <w:t>……………………………………………………………………………..30</w:t>
      </w:r>
    </w:p>
    <w:p w:rsidR="00157DEE" w:rsidRPr="00157DEE" w:rsidRDefault="00157DEE" w:rsidP="000025BA">
      <w:p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Bibliografía…</w:t>
      </w:r>
      <w:r w:rsidR="00774ED9">
        <w:rPr>
          <w:rFonts w:ascii="Times New Roman" w:hAnsi="Times New Roman" w:cs="Times New Roman"/>
          <w:sz w:val="24"/>
          <w:szCs w:val="24"/>
          <w:lang w:val="es-MX"/>
        </w:rPr>
        <w:t>…………………………………………………………………………….32</w:t>
      </w:r>
    </w:p>
    <w:p w:rsidR="000025BA" w:rsidRDefault="000025BA" w:rsidP="000025BA">
      <w:pPr>
        <w:spacing w:line="480" w:lineRule="auto"/>
        <w:rPr>
          <w:rFonts w:ascii="Times New Roman" w:hAnsi="Times New Roman" w:cs="Times New Roman"/>
          <w:b/>
          <w:sz w:val="24"/>
          <w:szCs w:val="24"/>
          <w:lang w:val="es-MX"/>
        </w:rPr>
      </w:pPr>
      <w:r w:rsidRPr="002D5846">
        <w:rPr>
          <w:rFonts w:ascii="Times New Roman" w:hAnsi="Times New Roman" w:cs="Times New Roman"/>
          <w:b/>
          <w:sz w:val="24"/>
          <w:szCs w:val="24"/>
          <w:lang w:val="es-MX"/>
        </w:rPr>
        <w:lastRenderedPageBreak/>
        <w:t>Resumen</w:t>
      </w:r>
    </w:p>
    <w:p w:rsidR="000025BA" w:rsidRDefault="000025BA" w:rsidP="003310E6">
      <w:pPr>
        <w:spacing w:after="0" w:line="480" w:lineRule="auto"/>
        <w:rPr>
          <w:rFonts w:ascii="Times New Roman" w:hAnsi="Times New Roman" w:cs="Times New Roman"/>
          <w:sz w:val="24"/>
          <w:szCs w:val="24"/>
          <w:lang w:val="es-MX"/>
        </w:rPr>
      </w:pPr>
      <w:r>
        <w:rPr>
          <w:rFonts w:ascii="Times New Roman" w:hAnsi="Times New Roman" w:cs="Times New Roman"/>
          <w:b/>
          <w:sz w:val="24"/>
          <w:szCs w:val="24"/>
          <w:lang w:val="es-MX"/>
        </w:rPr>
        <w:tab/>
      </w:r>
      <w:r>
        <w:rPr>
          <w:rFonts w:ascii="Times New Roman" w:hAnsi="Times New Roman" w:cs="Times New Roman"/>
          <w:sz w:val="24"/>
          <w:szCs w:val="24"/>
          <w:lang w:val="es-MX"/>
        </w:rPr>
        <w:t>La miastenia gravis es una patología que afecta a caninos de diferentes edades, de forma congénita o adquirida. Se caracteriza por una disminución en el número de receptores de acetilcolina de la placa motora en la membrana postsináptica, produciendo como signo principal debilidad de los músculos esqueléticos. En la forma adquirida de la enfermedad</w:t>
      </w:r>
      <w:r w:rsidR="00FD254B">
        <w:rPr>
          <w:rFonts w:ascii="Times New Roman" w:hAnsi="Times New Roman" w:cs="Times New Roman"/>
          <w:sz w:val="24"/>
          <w:szCs w:val="24"/>
          <w:lang w:val="es-MX"/>
        </w:rPr>
        <w:t>,</w:t>
      </w:r>
      <w:r>
        <w:rPr>
          <w:rFonts w:ascii="Times New Roman" w:hAnsi="Times New Roman" w:cs="Times New Roman"/>
          <w:sz w:val="24"/>
          <w:szCs w:val="24"/>
          <w:lang w:val="es-MX"/>
        </w:rPr>
        <w:t xml:space="preserve"> esta disminución de receptores se debe a la formación de anticuerpos del tipo IgG contra los mismos. Otro de los signos más comunes de observar en estos pacientes es la regurgitación de alimento debido a la formación de megaesófago. Existen tres formas de presentación de la enfermedad adquirida: focal, generalizada y aguda fulminante. </w:t>
      </w:r>
    </w:p>
    <w:p w:rsidR="000025BA" w:rsidRPr="002D5846" w:rsidRDefault="000025BA" w:rsidP="000025BA">
      <w:p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ab/>
        <w:t xml:space="preserve">Para el diagnóstico, el </w:t>
      </w:r>
      <w:r w:rsidR="00FD254B">
        <w:rPr>
          <w:rFonts w:ascii="Times New Roman" w:hAnsi="Times New Roman" w:cs="Times New Roman"/>
          <w:sz w:val="24"/>
          <w:szCs w:val="24"/>
          <w:lang w:val="es-MX"/>
        </w:rPr>
        <w:t>m</w:t>
      </w:r>
      <w:r>
        <w:rPr>
          <w:rFonts w:ascii="Times New Roman" w:hAnsi="Times New Roman" w:cs="Times New Roman"/>
          <w:sz w:val="24"/>
          <w:szCs w:val="24"/>
          <w:lang w:val="es-MX"/>
        </w:rPr>
        <w:t xml:space="preserve">édico </w:t>
      </w:r>
      <w:r w:rsidR="00FD254B">
        <w:rPr>
          <w:rFonts w:ascii="Times New Roman" w:hAnsi="Times New Roman" w:cs="Times New Roman"/>
          <w:sz w:val="24"/>
          <w:szCs w:val="24"/>
          <w:lang w:val="es-MX"/>
        </w:rPr>
        <w:t>v</w:t>
      </w:r>
      <w:r>
        <w:rPr>
          <w:rFonts w:ascii="Times New Roman" w:hAnsi="Times New Roman" w:cs="Times New Roman"/>
          <w:sz w:val="24"/>
          <w:szCs w:val="24"/>
          <w:lang w:val="es-MX"/>
        </w:rPr>
        <w:t>eterinario debe tener en cuenta la historia clínica del paciente, los signos clínicos presentes y realizar exámenes complementarios como la titulación de anticuerpos contra los receptores en suero, entre otras pruebas. El éxito del tratamiento va a depender de la forma de presentación de la cual se trate y de las posibles complicaciones que puedan surgir.La forma aguda fulminante es la menos frecuente pero la más grave en cuanto a su pronóstico. Generalmente los pacientes que presentan la forma aguda fulminante terminan muriendo o se les realiza la eutanasia por presentar neumonía por aspiración</w:t>
      </w:r>
      <w:r w:rsidR="002760E7">
        <w:rPr>
          <w:rFonts w:ascii="Times New Roman" w:hAnsi="Times New Roman" w:cs="Times New Roman"/>
          <w:sz w:val="24"/>
          <w:szCs w:val="24"/>
          <w:lang w:val="es-MX"/>
        </w:rPr>
        <w:t xml:space="preserve"> y por la gravedad de su pronóstico</w:t>
      </w:r>
      <w:r>
        <w:rPr>
          <w:rFonts w:ascii="Times New Roman" w:hAnsi="Times New Roman" w:cs="Times New Roman"/>
          <w:sz w:val="24"/>
          <w:szCs w:val="24"/>
          <w:lang w:val="es-MX"/>
        </w:rPr>
        <w:t>.</w:t>
      </w: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0025BA" w:rsidRDefault="000025BA" w:rsidP="007D182A">
      <w:pPr>
        <w:spacing w:line="276" w:lineRule="auto"/>
        <w:rPr>
          <w:rFonts w:ascii="Times New Roman" w:hAnsi="Times New Roman" w:cs="Times New Roman"/>
          <w:b/>
          <w:sz w:val="24"/>
          <w:szCs w:val="24"/>
          <w:lang w:val="es-MX"/>
        </w:rPr>
      </w:pPr>
    </w:p>
    <w:p w:rsidR="005F78EC" w:rsidRPr="00AB5D1D" w:rsidRDefault="005F78EC" w:rsidP="005F78EC">
      <w:pPr>
        <w:spacing w:line="480" w:lineRule="auto"/>
        <w:rPr>
          <w:rFonts w:ascii="Times New Roman" w:hAnsi="Times New Roman" w:cs="Times New Roman"/>
          <w:b/>
          <w:sz w:val="24"/>
          <w:szCs w:val="24"/>
          <w:lang w:val="es-MX"/>
        </w:rPr>
      </w:pPr>
      <w:r w:rsidRPr="00AB5D1D">
        <w:rPr>
          <w:rFonts w:ascii="Times New Roman" w:hAnsi="Times New Roman" w:cs="Times New Roman"/>
          <w:b/>
          <w:sz w:val="24"/>
          <w:szCs w:val="24"/>
          <w:lang w:val="es-MX"/>
        </w:rPr>
        <w:t>Introducción</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La miastenia gravis</w:t>
      </w:r>
      <w:r w:rsidR="006215B7">
        <w:rPr>
          <w:rFonts w:ascii="Times New Roman" w:hAnsi="Times New Roman" w:cs="Times New Roman"/>
          <w:sz w:val="24"/>
          <w:szCs w:val="24"/>
          <w:lang w:val="es-MX"/>
        </w:rPr>
        <w:t xml:space="preserve"> (MG)</w:t>
      </w:r>
      <w:r>
        <w:rPr>
          <w:rFonts w:ascii="Times New Roman" w:hAnsi="Times New Roman" w:cs="Times New Roman"/>
          <w:sz w:val="24"/>
          <w:szCs w:val="24"/>
          <w:lang w:val="es-MX"/>
        </w:rPr>
        <w:t xml:space="preserve"> es una patología que afecta la transmisión neuromuscular, por una disminución de los receptores de acetilcolina de la membrana postsináptica en la placa motora. Clínicamente</w:t>
      </w:r>
      <w:r w:rsidR="00FD254B">
        <w:rPr>
          <w:rFonts w:ascii="Times New Roman" w:hAnsi="Times New Roman" w:cs="Times New Roman"/>
          <w:sz w:val="24"/>
          <w:szCs w:val="24"/>
          <w:lang w:val="es-MX"/>
        </w:rPr>
        <w:t>,</w:t>
      </w:r>
      <w:r>
        <w:rPr>
          <w:rFonts w:ascii="Times New Roman" w:hAnsi="Times New Roman" w:cs="Times New Roman"/>
          <w:sz w:val="24"/>
          <w:szCs w:val="24"/>
          <w:lang w:val="es-MX"/>
        </w:rPr>
        <w:t xml:space="preserve"> se caracteriza como una debilidad que se exacerba con el ejercicio y se alivia con el reposo</w:t>
      </w:r>
      <w:sdt>
        <w:sdtPr>
          <w:rPr>
            <w:rFonts w:ascii="Times New Roman" w:hAnsi="Times New Roman" w:cs="Times New Roman"/>
            <w:sz w:val="24"/>
            <w:szCs w:val="24"/>
            <w:lang w:val="es-MX"/>
          </w:rPr>
          <w:id w:val="762580747"/>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Pr="0067547B">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xml:space="preserve">. Suele </w:t>
      </w:r>
      <w:r w:rsidR="0085328C">
        <w:rPr>
          <w:rFonts w:ascii="Times New Roman" w:hAnsi="Times New Roman" w:cs="Times New Roman"/>
          <w:sz w:val="24"/>
          <w:szCs w:val="24"/>
          <w:lang w:val="es-MX"/>
        </w:rPr>
        <w:t xml:space="preserve">estar </w:t>
      </w:r>
      <w:r>
        <w:rPr>
          <w:rFonts w:ascii="Times New Roman" w:hAnsi="Times New Roman" w:cs="Times New Roman"/>
          <w:sz w:val="24"/>
          <w:szCs w:val="24"/>
          <w:lang w:val="es-MX"/>
        </w:rPr>
        <w:t>acompañada de otras alteraciones que afectan a diferentes órganos musculares, como por ejemplo, megaesófago.</w:t>
      </w:r>
      <w:r w:rsidR="0085328C">
        <w:rPr>
          <w:rFonts w:ascii="Times New Roman" w:hAnsi="Times New Roman" w:cs="Times New Roman"/>
          <w:sz w:val="24"/>
          <w:szCs w:val="24"/>
          <w:lang w:val="es-MX"/>
        </w:rPr>
        <w:t xml:space="preserve"> Se describió en caninos por primera vez en 1961 y es una de las enfermedades neuromusculares más</w:t>
      </w:r>
      <w:r w:rsidR="003310E6">
        <w:rPr>
          <w:rFonts w:ascii="Times New Roman" w:hAnsi="Times New Roman" w:cs="Times New Roman"/>
          <w:sz w:val="24"/>
          <w:szCs w:val="24"/>
          <w:lang w:val="es-MX"/>
        </w:rPr>
        <w:t xml:space="preserve"> diagnosticadas en esta especie</w:t>
      </w:r>
      <w:sdt>
        <w:sdtPr>
          <w:rPr>
            <w:rFonts w:ascii="Times New Roman" w:hAnsi="Times New Roman" w:cs="Times New Roman"/>
            <w:sz w:val="24"/>
            <w:szCs w:val="24"/>
            <w:lang w:val="es-MX"/>
          </w:rPr>
          <w:id w:val="-1529099645"/>
          <w:citation/>
        </w:sdtPr>
        <w:sdtContent>
          <w:r w:rsidR="00D7737F">
            <w:rPr>
              <w:rFonts w:ascii="Times New Roman" w:hAnsi="Times New Roman" w:cs="Times New Roman"/>
              <w:sz w:val="24"/>
              <w:szCs w:val="24"/>
              <w:lang w:val="es-MX"/>
            </w:rPr>
            <w:fldChar w:fldCharType="begin"/>
          </w:r>
          <w:r w:rsidR="00DC1C09">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00DC1C09" w:rsidRPr="00DC1C09">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sidR="003310E6">
        <w:rPr>
          <w:rFonts w:ascii="Times New Roman" w:hAnsi="Times New Roman" w:cs="Times New Roman"/>
          <w:sz w:val="24"/>
          <w:szCs w:val="24"/>
          <w:lang w:val="es-MX"/>
        </w:rPr>
        <w:t>.</w:t>
      </w:r>
    </w:p>
    <w:p w:rsidR="005F78EC" w:rsidRDefault="005F78EC" w:rsidP="005F78EC">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Se han descrito dos formas de la enfermedad:</w:t>
      </w:r>
    </w:p>
    <w:p w:rsidR="005F78EC" w:rsidRDefault="005F78EC" w:rsidP="005F78EC">
      <w:pPr>
        <w:pStyle w:val="Prrafodelista"/>
        <w:numPr>
          <w:ilvl w:val="0"/>
          <w:numId w:val="15"/>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La forma </w:t>
      </w:r>
      <w:r w:rsidR="009205A6">
        <w:rPr>
          <w:rFonts w:ascii="Times New Roman" w:hAnsi="Times New Roman" w:cs="Times New Roman"/>
          <w:sz w:val="24"/>
          <w:szCs w:val="24"/>
          <w:lang w:val="es-MX"/>
        </w:rPr>
        <w:t>hereditaria se</w:t>
      </w:r>
      <w:r>
        <w:rPr>
          <w:rFonts w:ascii="Times New Roman" w:hAnsi="Times New Roman" w:cs="Times New Roman"/>
          <w:sz w:val="24"/>
          <w:szCs w:val="24"/>
          <w:lang w:val="es-MX"/>
        </w:rPr>
        <w:t xml:space="preserve"> presenta en ciertas razas de caninos como </w:t>
      </w:r>
      <w:r w:rsidRPr="000D0FD5">
        <w:rPr>
          <w:rFonts w:ascii="Times New Roman" w:hAnsi="Times New Roman" w:cs="Times New Roman"/>
          <w:sz w:val="24"/>
          <w:szCs w:val="24"/>
          <w:lang w:val="es-MX"/>
        </w:rPr>
        <w:t>Jack Russell Terrier, SpringerSpaniel y FoxTerrier</w:t>
      </w:r>
      <w:r>
        <w:rPr>
          <w:rFonts w:ascii="Times New Roman" w:hAnsi="Times New Roman" w:cs="Times New Roman"/>
          <w:sz w:val="24"/>
          <w:szCs w:val="24"/>
          <w:lang w:val="es-MX"/>
        </w:rPr>
        <w:t xml:space="preserve"> de pelo liso, y en algunos mestizos. Se observa en las primeras semanas de vida, manifestándose en cachorros de 6 a 9 semanas con debilidad muscular generalizada y, </w:t>
      </w:r>
      <w:r w:rsidR="0085328C">
        <w:rPr>
          <w:rFonts w:ascii="Times New Roman" w:hAnsi="Times New Roman" w:cs="Times New Roman"/>
          <w:sz w:val="24"/>
          <w:szCs w:val="24"/>
          <w:lang w:val="es-MX"/>
        </w:rPr>
        <w:t>en menor medida, formación de</w:t>
      </w:r>
      <w:r>
        <w:rPr>
          <w:rFonts w:ascii="Times New Roman" w:hAnsi="Times New Roman" w:cs="Times New Roman"/>
          <w:sz w:val="24"/>
          <w:szCs w:val="24"/>
          <w:lang w:val="es-MX"/>
        </w:rPr>
        <w:t xml:space="preserve"> megaesófago. Es consecuencia de una deficiencia hereditaria de los receptores de acetilcolina (AChR) de las membranas postsinápticas del músculo esquelético</w:t>
      </w:r>
      <w:sdt>
        <w:sdtPr>
          <w:rPr>
            <w:rFonts w:ascii="Times New Roman" w:hAnsi="Times New Roman" w:cs="Times New Roman"/>
            <w:sz w:val="24"/>
            <w:szCs w:val="24"/>
            <w:lang w:val="es-MX"/>
          </w:rPr>
          <w:id w:val="1764263113"/>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Pr="004152E7">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p>
    <w:p w:rsidR="005F78EC" w:rsidRPr="00EB6106" w:rsidRDefault="005F78EC" w:rsidP="005F78EC">
      <w:pPr>
        <w:pStyle w:val="Prrafodelista"/>
        <w:numPr>
          <w:ilvl w:val="0"/>
          <w:numId w:val="15"/>
        </w:numPr>
        <w:spacing w:line="480" w:lineRule="auto"/>
        <w:rPr>
          <w:rFonts w:ascii="Times New Roman" w:hAnsi="Times New Roman" w:cs="Times New Roman"/>
          <w:sz w:val="24"/>
          <w:szCs w:val="24"/>
          <w:lang w:val="es-MX"/>
        </w:rPr>
      </w:pPr>
      <w:r w:rsidRPr="00EB6106">
        <w:rPr>
          <w:rFonts w:ascii="Times New Roman" w:hAnsi="Times New Roman" w:cs="Times New Roman"/>
          <w:sz w:val="24"/>
          <w:szCs w:val="24"/>
          <w:lang w:val="es-MX"/>
        </w:rPr>
        <w:t xml:space="preserve">La forma adquirida se trata de una enfermedad inmunomediada, en la que se sintetizan anticuerpos contra los receptores de </w:t>
      </w:r>
      <w:r w:rsidR="00C50A7D" w:rsidRPr="00EB6106">
        <w:rPr>
          <w:rFonts w:ascii="Times New Roman" w:hAnsi="Times New Roman" w:cs="Times New Roman"/>
          <w:sz w:val="24"/>
          <w:szCs w:val="24"/>
          <w:lang w:val="es-MX"/>
        </w:rPr>
        <w:t>acetilcolina</w:t>
      </w:r>
      <w:r w:rsidRPr="00EB6106">
        <w:rPr>
          <w:rFonts w:ascii="Times New Roman" w:hAnsi="Times New Roman" w:cs="Times New Roman"/>
          <w:sz w:val="24"/>
          <w:szCs w:val="24"/>
          <w:lang w:val="es-MX"/>
        </w:rPr>
        <w:t xml:space="preserve"> de la membrana postsináptica, interrumpiendo la trasmisión nerviosa hacia los músculos voluntarios. Se presenta en razas puras de caninos como Pastor Alemán, Golden Retriever, Labrador Retriever, Daschund y en sus cruzas. Generalmente se presenta en caninos de 2 a 4 años o entre los 9 y 11 años de edad. Se puede presentar de tres formas diferentes: focal, generalizada y aguda fulminante. </w:t>
      </w:r>
    </w:p>
    <w:p w:rsidR="00157DEE" w:rsidRDefault="00157DEE" w:rsidP="00157DEE">
      <w:pPr>
        <w:spacing w:line="480" w:lineRule="auto"/>
        <w:rPr>
          <w:rFonts w:ascii="Times New Roman" w:hAnsi="Times New Roman" w:cs="Times New Roman"/>
          <w:b/>
          <w:sz w:val="24"/>
          <w:szCs w:val="24"/>
          <w:lang w:val="es-MX"/>
        </w:rPr>
      </w:pPr>
    </w:p>
    <w:p w:rsidR="00157DEE" w:rsidRDefault="00157DEE" w:rsidP="00157DEE">
      <w:pPr>
        <w:spacing w:line="480" w:lineRule="auto"/>
        <w:rPr>
          <w:rFonts w:ascii="Times New Roman" w:hAnsi="Times New Roman" w:cs="Times New Roman"/>
          <w:b/>
          <w:sz w:val="24"/>
          <w:szCs w:val="24"/>
          <w:lang w:val="es-MX"/>
        </w:rPr>
      </w:pPr>
    </w:p>
    <w:p w:rsidR="00157DEE" w:rsidRDefault="00157DEE" w:rsidP="00157DEE">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Objetivos:</w:t>
      </w:r>
    </w:p>
    <w:p w:rsidR="00157DEE" w:rsidRPr="001C253E" w:rsidRDefault="00157DEE" w:rsidP="00157DEE">
      <w:pPr>
        <w:pStyle w:val="Prrafodelista"/>
        <w:numPr>
          <w:ilvl w:val="0"/>
          <w:numId w:val="16"/>
        </w:numPr>
        <w:spacing w:line="480" w:lineRule="auto"/>
        <w:rPr>
          <w:rFonts w:ascii="Times New Roman" w:hAnsi="Times New Roman" w:cs="Times New Roman"/>
          <w:b/>
          <w:sz w:val="24"/>
          <w:szCs w:val="24"/>
          <w:lang w:val="es-MX"/>
        </w:rPr>
      </w:pPr>
      <w:r>
        <w:rPr>
          <w:rFonts w:ascii="Times New Roman" w:hAnsi="Times New Roman" w:cs="Times New Roman"/>
          <w:sz w:val="24"/>
          <w:szCs w:val="24"/>
          <w:lang w:val="es-MX"/>
        </w:rPr>
        <w:t>Presentar una revisión bibliográfica sobre miastenia gravis en caninos, especialmente sobre la forma adquirida de la patología.</w:t>
      </w:r>
    </w:p>
    <w:p w:rsidR="00157DEE" w:rsidRPr="00534250" w:rsidRDefault="00157DEE" w:rsidP="00157DEE">
      <w:pPr>
        <w:pStyle w:val="Prrafodelista"/>
        <w:numPr>
          <w:ilvl w:val="0"/>
          <w:numId w:val="16"/>
        </w:numPr>
        <w:spacing w:line="480" w:lineRule="auto"/>
        <w:rPr>
          <w:rFonts w:ascii="Times New Roman" w:hAnsi="Times New Roman" w:cs="Times New Roman"/>
          <w:b/>
          <w:sz w:val="24"/>
          <w:szCs w:val="24"/>
          <w:lang w:val="es-MX"/>
        </w:rPr>
      </w:pPr>
      <w:r>
        <w:rPr>
          <w:rFonts w:ascii="Times New Roman" w:hAnsi="Times New Roman" w:cs="Times New Roman"/>
          <w:sz w:val="24"/>
          <w:szCs w:val="24"/>
          <w:lang w:val="es-MX"/>
        </w:rPr>
        <w:t>Describir un caso clínico de miastenia gravis aguda fulminante en un paciente canino en la ciudad de Rosario.</w:t>
      </w:r>
    </w:p>
    <w:p w:rsidR="005F78EC" w:rsidRPr="00AB5D1D" w:rsidRDefault="005F78EC" w:rsidP="005F78EC">
      <w:pPr>
        <w:spacing w:line="480" w:lineRule="auto"/>
        <w:rPr>
          <w:rFonts w:ascii="Times New Roman" w:hAnsi="Times New Roman" w:cs="Times New Roman"/>
          <w:b/>
          <w:sz w:val="24"/>
          <w:szCs w:val="24"/>
          <w:lang w:val="es-MX"/>
        </w:rPr>
      </w:pPr>
      <w:r w:rsidRPr="00AB5D1D">
        <w:rPr>
          <w:rFonts w:ascii="Times New Roman" w:hAnsi="Times New Roman" w:cs="Times New Roman"/>
          <w:b/>
          <w:sz w:val="24"/>
          <w:szCs w:val="24"/>
          <w:lang w:val="es-MX"/>
        </w:rPr>
        <w:t xml:space="preserve">Histología y </w:t>
      </w:r>
      <w:r w:rsidR="00FD254B">
        <w:rPr>
          <w:rFonts w:ascii="Times New Roman" w:hAnsi="Times New Roman" w:cs="Times New Roman"/>
          <w:b/>
          <w:sz w:val="24"/>
          <w:szCs w:val="24"/>
          <w:lang w:val="es-MX"/>
        </w:rPr>
        <w:t>f</w:t>
      </w:r>
      <w:r>
        <w:rPr>
          <w:rFonts w:ascii="Times New Roman" w:hAnsi="Times New Roman" w:cs="Times New Roman"/>
          <w:b/>
          <w:sz w:val="24"/>
          <w:szCs w:val="24"/>
          <w:lang w:val="es-MX"/>
        </w:rPr>
        <w:t xml:space="preserve">isiología del </w:t>
      </w:r>
      <w:r w:rsidR="00FD254B">
        <w:rPr>
          <w:rFonts w:ascii="Times New Roman" w:hAnsi="Times New Roman" w:cs="Times New Roman"/>
          <w:b/>
          <w:sz w:val="24"/>
          <w:szCs w:val="24"/>
          <w:lang w:val="es-MX"/>
        </w:rPr>
        <w:t>m</w:t>
      </w:r>
      <w:r w:rsidRPr="00AB5D1D">
        <w:rPr>
          <w:rFonts w:ascii="Times New Roman" w:hAnsi="Times New Roman" w:cs="Times New Roman"/>
          <w:b/>
          <w:sz w:val="24"/>
          <w:szCs w:val="24"/>
          <w:lang w:val="es-MX"/>
        </w:rPr>
        <w:t xml:space="preserve">úsculo </w:t>
      </w:r>
      <w:r w:rsidR="00FD254B">
        <w:rPr>
          <w:rFonts w:ascii="Times New Roman" w:hAnsi="Times New Roman" w:cs="Times New Roman"/>
          <w:b/>
          <w:sz w:val="24"/>
          <w:szCs w:val="24"/>
          <w:lang w:val="es-MX"/>
        </w:rPr>
        <w:t>e</w:t>
      </w:r>
      <w:r w:rsidRPr="00AB5D1D">
        <w:rPr>
          <w:rFonts w:ascii="Times New Roman" w:hAnsi="Times New Roman" w:cs="Times New Roman"/>
          <w:b/>
          <w:sz w:val="24"/>
          <w:szCs w:val="24"/>
          <w:lang w:val="es-MX"/>
        </w:rPr>
        <w:t xml:space="preserve">squelético </w:t>
      </w:r>
    </w:p>
    <w:p w:rsidR="005F78EC" w:rsidRDefault="005F78EC" w:rsidP="005F78EC">
      <w:pPr>
        <w:spacing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músculo esquelético está formado por numerosas fibras, los miocitos, que presentan un diámetro entre los 10 y 80 micrómetros y una longitud de entre 10 y 30 cm. Estos miocitos se agrupan en haces formando fascículos, que se encuentra rodeados por una membrana de tejido conectivo denominada perimisio. El conjunto de fascículos que forman el músculo esquelético a su vez, está recubierto por otra capa de tejido conectivo, el epimisio. Estas fibras presentan en su exterior una membrana plasmática, junto con una capa de po</w:t>
      </w:r>
      <w:r w:rsidR="001919DB">
        <w:rPr>
          <w:rFonts w:ascii="Times New Roman" w:hAnsi="Times New Roman" w:cs="Times New Roman"/>
          <w:sz w:val="24"/>
          <w:szCs w:val="24"/>
          <w:lang w:val="es-MX"/>
        </w:rPr>
        <w:t xml:space="preserve">lisacáridos que en conjunto se </w:t>
      </w:r>
      <w:r>
        <w:rPr>
          <w:rFonts w:ascii="Times New Roman" w:hAnsi="Times New Roman" w:cs="Times New Roman"/>
          <w:sz w:val="24"/>
          <w:szCs w:val="24"/>
          <w:lang w:val="es-MX"/>
        </w:rPr>
        <w:t>denomina sarcolema y otra cubierta de tejido conectivo, rica en capilares, denominada endomisio</w:t>
      </w:r>
      <w:sdt>
        <w:sdtPr>
          <w:rPr>
            <w:rFonts w:ascii="Times New Roman" w:hAnsi="Times New Roman" w:cs="Times New Roman"/>
            <w:sz w:val="24"/>
            <w:szCs w:val="24"/>
            <w:lang w:val="es-MX"/>
          </w:rPr>
          <w:id w:val="-218741562"/>
          <w:citation/>
        </w:sdtPr>
        <w:sdtContent>
          <w:r w:rsidR="00D7737F">
            <w:rPr>
              <w:rFonts w:ascii="Times New Roman" w:hAnsi="Times New Roman" w:cs="Times New Roman"/>
              <w:sz w:val="24"/>
              <w:szCs w:val="24"/>
              <w:lang w:val="es-MX"/>
            </w:rPr>
            <w:fldChar w:fldCharType="begin"/>
          </w:r>
          <w:r w:rsidR="001B092F">
            <w:rPr>
              <w:rFonts w:ascii="Times New Roman" w:hAnsi="Times New Roman" w:cs="Times New Roman"/>
              <w:sz w:val="24"/>
              <w:szCs w:val="24"/>
              <w:lang w:val="es-AR"/>
            </w:rPr>
            <w:instrText xml:space="preserve"> CITATION Ree09 \l 11274 </w:instrText>
          </w:r>
          <w:r w:rsidR="00D7737F">
            <w:rPr>
              <w:rFonts w:ascii="Times New Roman" w:hAnsi="Times New Roman" w:cs="Times New Roman"/>
              <w:sz w:val="24"/>
              <w:szCs w:val="24"/>
              <w:lang w:val="es-MX"/>
            </w:rPr>
            <w:fldChar w:fldCharType="separate"/>
          </w:r>
          <w:r w:rsidR="001B092F" w:rsidRPr="001B092F">
            <w:rPr>
              <w:rFonts w:ascii="Times New Roman" w:hAnsi="Times New Roman" w:cs="Times New Roman"/>
              <w:noProof/>
              <w:sz w:val="24"/>
              <w:szCs w:val="24"/>
              <w:lang w:val="es-AR"/>
            </w:rPr>
            <w:t>(Reece, 2009)</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xml:space="preserve">. </w:t>
      </w:r>
    </w:p>
    <w:p w:rsidR="001919DB" w:rsidRDefault="005F78EC" w:rsidP="001919DB">
      <w:pPr>
        <w:spacing w:line="480" w:lineRule="auto"/>
        <w:rPr>
          <w:rFonts w:ascii="Times New Roman" w:hAnsi="Times New Roman" w:cs="Times New Roman"/>
          <w:sz w:val="24"/>
          <w:szCs w:val="24"/>
          <w:lang w:val="es-MX"/>
        </w:rPr>
      </w:pPr>
      <w:r>
        <w:rPr>
          <w:noProof/>
          <w:lang w:val="es-AR"/>
        </w:rPr>
        <w:drawing>
          <wp:inline distT="0" distB="0" distL="0" distR="0">
            <wp:extent cx="5400040" cy="321998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00040" cy="3219983"/>
                    </a:xfrm>
                    <a:prstGeom prst="rect">
                      <a:avLst/>
                    </a:prstGeom>
                  </pic:spPr>
                </pic:pic>
              </a:graphicData>
            </a:graphic>
          </wp:inline>
        </w:drawing>
      </w:r>
      <w:r w:rsidR="001B092F">
        <w:rPr>
          <w:rFonts w:ascii="Times New Roman" w:hAnsi="Times New Roman" w:cs="Times New Roman"/>
          <w:noProof/>
          <w:sz w:val="24"/>
          <w:szCs w:val="24"/>
          <w:lang w:val="es-MX"/>
        </w:rPr>
        <w:t xml:space="preserve">Figura 1: Organización del músculo esquelético. </w:t>
      </w:r>
      <w:r w:rsidR="009205A6">
        <w:rPr>
          <w:rFonts w:ascii="Times New Roman" w:hAnsi="Times New Roman" w:cs="Times New Roman"/>
          <w:noProof/>
          <w:sz w:val="24"/>
          <w:szCs w:val="24"/>
          <w:lang w:val="es-MX"/>
        </w:rPr>
        <w:t>D</w:t>
      </w:r>
      <w:r w:rsidR="001B092F">
        <w:rPr>
          <w:rFonts w:ascii="Times New Roman" w:hAnsi="Times New Roman" w:cs="Times New Roman"/>
          <w:noProof/>
          <w:sz w:val="24"/>
          <w:szCs w:val="24"/>
          <w:lang w:val="es-MX"/>
        </w:rPr>
        <w:t xml:space="preserve">esde el músculo completo (biceps femoral canino) hasta las miofibrillas </w:t>
      </w:r>
      <w:r w:rsidRPr="00DD4D7A">
        <w:rPr>
          <w:rFonts w:ascii="Times New Roman" w:hAnsi="Times New Roman" w:cs="Times New Roman"/>
          <w:noProof/>
          <w:sz w:val="24"/>
          <w:szCs w:val="24"/>
          <w:lang w:val="es-MX"/>
        </w:rPr>
        <w:t>(Reece, 2009)</w:t>
      </w:r>
      <w:r w:rsidR="001B092F">
        <w:rPr>
          <w:rFonts w:ascii="Times New Roman" w:hAnsi="Times New Roman" w:cs="Times New Roman"/>
          <w:noProof/>
          <w:sz w:val="24"/>
          <w:szCs w:val="24"/>
          <w:lang w:val="es-MX"/>
        </w:rPr>
        <w:t>.</w:t>
      </w:r>
    </w:p>
    <w:p w:rsidR="005F78EC" w:rsidRDefault="005F78EC" w:rsidP="001919DB">
      <w:pPr>
        <w:spacing w:line="480" w:lineRule="auto"/>
        <w:ind w:firstLine="720"/>
        <w:rPr>
          <w:rFonts w:ascii="Times New Roman" w:hAnsi="Times New Roman" w:cs="Times New Roman"/>
          <w:sz w:val="24"/>
          <w:szCs w:val="24"/>
          <w:lang w:val="es-MX"/>
        </w:rPr>
      </w:pPr>
      <w:r>
        <w:rPr>
          <w:rFonts w:ascii="Times New Roman" w:hAnsi="Times New Roman" w:cs="Times New Roman"/>
          <w:sz w:val="24"/>
          <w:szCs w:val="24"/>
          <w:lang w:val="es-MX"/>
        </w:rPr>
        <w:t xml:space="preserve">Cada fibra muscular está formada por miofibrillas, que ocupan cerca del 80% del espacio en la célula. A su vez, en estas miofibrillas se encuentran unas unidades estructurales repetidas en forma </w:t>
      </w:r>
      <w:r w:rsidR="009205A6">
        <w:rPr>
          <w:rFonts w:ascii="Times New Roman" w:hAnsi="Times New Roman" w:cs="Times New Roman"/>
          <w:sz w:val="24"/>
          <w:szCs w:val="24"/>
          <w:lang w:val="es-MX"/>
        </w:rPr>
        <w:t>seriada denominadas</w:t>
      </w:r>
      <w:r>
        <w:rPr>
          <w:rFonts w:ascii="Times New Roman" w:hAnsi="Times New Roman" w:cs="Times New Roman"/>
          <w:sz w:val="24"/>
          <w:szCs w:val="24"/>
          <w:lang w:val="es-MX"/>
        </w:rPr>
        <w:t xml:space="preserve"> sarcómeros.  Los sarcómeros se encuentran unidos entre sí por las líneas o discos Z. De estos discos salen en ambas direcciones unos filamentos delgados, formados por una proteína, la actina. En el centro del sarcómero, se encuentran otros filamentos más gruesos que los anteriores, formados por otra proteína, la miosina. Al observar con microscopía electrónica se encuentra una zona más oscura, donde los filamentos de actina y miosina se solapan, denominada banda A. En el centro de la banda A se encuentra una zona más clara, que solo contiene filamentos de miosina, denominada zona H. En el centro de la zona H se halla la línea M, que contiene enzimas como la creatinina fosfocinasa, importantes para el metabolismo energético relacionado con la contracción muscular</w:t>
      </w:r>
      <w:sdt>
        <w:sdtPr>
          <w:rPr>
            <w:rFonts w:ascii="Times New Roman" w:hAnsi="Times New Roman" w:cs="Times New Roman"/>
            <w:sz w:val="24"/>
            <w:szCs w:val="24"/>
            <w:lang w:val="es-MX"/>
          </w:rPr>
          <w:id w:val="-1304535710"/>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Ree09 \l 2058 </w:instrText>
          </w:r>
          <w:r w:rsidR="00D7737F">
            <w:rPr>
              <w:rFonts w:ascii="Times New Roman" w:hAnsi="Times New Roman" w:cs="Times New Roman"/>
              <w:sz w:val="24"/>
              <w:szCs w:val="24"/>
              <w:lang w:val="es-MX"/>
            </w:rPr>
            <w:fldChar w:fldCharType="separate"/>
          </w:r>
          <w:r w:rsidRPr="00CE27C5">
            <w:rPr>
              <w:rFonts w:ascii="Times New Roman" w:hAnsi="Times New Roman" w:cs="Times New Roman"/>
              <w:noProof/>
              <w:sz w:val="24"/>
              <w:szCs w:val="24"/>
              <w:lang w:val="es-MX"/>
            </w:rPr>
            <w:t>(Reece, 2009)</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En las partes más claras de los sarcómeros se hallan las bandas I, que solo contienen filamentos finos de actina.</w:t>
      </w:r>
    </w:p>
    <w:p w:rsidR="005F78EC" w:rsidRDefault="005F78EC" w:rsidP="005F78EC">
      <w:pPr>
        <w:spacing w:line="480" w:lineRule="auto"/>
        <w:rPr>
          <w:rFonts w:ascii="Times New Roman" w:hAnsi="Times New Roman" w:cs="Times New Roman"/>
          <w:noProof/>
          <w:sz w:val="24"/>
          <w:szCs w:val="24"/>
          <w:lang w:val="es-MX"/>
        </w:rPr>
      </w:pPr>
      <w:r>
        <w:rPr>
          <w:noProof/>
          <w:lang w:val="es-AR"/>
        </w:rPr>
        <w:drawing>
          <wp:inline distT="0" distB="0" distL="0" distR="0">
            <wp:extent cx="4122420" cy="2810783"/>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22420" cy="2810783"/>
                    </a:xfrm>
                    <a:prstGeom prst="rect">
                      <a:avLst/>
                    </a:prstGeom>
                  </pic:spPr>
                </pic:pic>
              </a:graphicData>
            </a:graphic>
          </wp:inline>
        </w:drawing>
      </w:r>
    </w:p>
    <w:p w:rsidR="005F78EC" w:rsidRDefault="001B092F" w:rsidP="005F78EC">
      <w:pPr>
        <w:spacing w:line="480" w:lineRule="auto"/>
        <w:rPr>
          <w:rFonts w:ascii="Times New Roman" w:hAnsi="Times New Roman" w:cs="Times New Roman"/>
          <w:noProof/>
          <w:sz w:val="24"/>
          <w:szCs w:val="24"/>
          <w:lang w:val="es-MX"/>
        </w:rPr>
      </w:pPr>
      <w:r>
        <w:rPr>
          <w:rFonts w:ascii="Times New Roman" w:hAnsi="Times New Roman" w:cs="Times New Roman"/>
          <w:noProof/>
          <w:sz w:val="24"/>
          <w:szCs w:val="24"/>
          <w:lang w:val="es-MX"/>
        </w:rPr>
        <w:t>Figura 2: Organización de una miofibrilla y un sarcómero</w:t>
      </w:r>
      <w:r w:rsidR="005F78EC" w:rsidRPr="00DD4D7A">
        <w:rPr>
          <w:rFonts w:ascii="Times New Roman" w:hAnsi="Times New Roman" w:cs="Times New Roman"/>
          <w:noProof/>
          <w:sz w:val="24"/>
          <w:szCs w:val="24"/>
          <w:lang w:val="es-MX"/>
        </w:rPr>
        <w:t>(Reece, 2009)</w:t>
      </w:r>
      <w:r>
        <w:rPr>
          <w:rFonts w:ascii="Times New Roman" w:hAnsi="Times New Roman" w:cs="Times New Roman"/>
          <w:noProof/>
          <w:sz w:val="24"/>
          <w:szCs w:val="24"/>
          <w:lang w:val="es-MX"/>
        </w:rPr>
        <w:t>.</w:t>
      </w:r>
    </w:p>
    <w:p w:rsidR="005F78EC" w:rsidRDefault="005F78EC" w:rsidP="005F78EC">
      <w:pPr>
        <w:spacing w:after="0"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Otra organela importante de la célula muscular es el retículo sarcoplasmático, encargado del al</w:t>
      </w:r>
      <w:r w:rsidR="00E3263C">
        <w:rPr>
          <w:rFonts w:ascii="Times New Roman" w:hAnsi="Times New Roman" w:cs="Times New Roman"/>
          <w:noProof/>
          <w:sz w:val="24"/>
          <w:szCs w:val="24"/>
          <w:lang w:val="es-MX"/>
        </w:rPr>
        <w:t>ma</w:t>
      </w:r>
      <w:r>
        <w:rPr>
          <w:rFonts w:ascii="Times New Roman" w:hAnsi="Times New Roman" w:cs="Times New Roman"/>
          <w:noProof/>
          <w:sz w:val="24"/>
          <w:szCs w:val="24"/>
          <w:lang w:val="es-MX"/>
        </w:rPr>
        <w:t>cenamiento de iones de calcio (Ca++), que son esenciales para que se produzca la contracción muscular. Rodeando al retículo sarcoplasmático y a las miofibrillas se encuentran unas extensiones de la membrana plasmática denominadas túbulos T. Cuando el estímulo eléctrico llega a la membrana plasmática, se propaga hacia el interior de la fibra por medio de estos túbulos T, activando la liberación de Ca++ por el ret</w:t>
      </w:r>
      <w:r w:rsidR="00E3263C">
        <w:rPr>
          <w:rFonts w:ascii="Times New Roman" w:hAnsi="Times New Roman" w:cs="Times New Roman"/>
          <w:noProof/>
          <w:sz w:val="24"/>
          <w:szCs w:val="24"/>
          <w:lang w:val="es-MX"/>
        </w:rPr>
        <w:t>í</w:t>
      </w:r>
      <w:r>
        <w:rPr>
          <w:rFonts w:ascii="Times New Roman" w:hAnsi="Times New Roman" w:cs="Times New Roman"/>
          <w:noProof/>
          <w:sz w:val="24"/>
          <w:szCs w:val="24"/>
          <w:lang w:val="es-MX"/>
        </w:rPr>
        <w:t>culo sarcoplasm</w:t>
      </w:r>
      <w:r w:rsidR="00E3263C">
        <w:rPr>
          <w:rFonts w:ascii="Times New Roman" w:hAnsi="Times New Roman" w:cs="Times New Roman"/>
          <w:noProof/>
          <w:sz w:val="24"/>
          <w:szCs w:val="24"/>
          <w:lang w:val="es-MX"/>
        </w:rPr>
        <w:t>á</w:t>
      </w:r>
      <w:r>
        <w:rPr>
          <w:rFonts w:ascii="Times New Roman" w:hAnsi="Times New Roman" w:cs="Times New Roman"/>
          <w:noProof/>
          <w:sz w:val="24"/>
          <w:szCs w:val="24"/>
          <w:lang w:val="es-MX"/>
        </w:rPr>
        <w:t xml:space="preserve">tico hacia el citosol y permitiendo que comience la contracción de la fibra muscular por medio del solapamiento de las moléculas de actina y miosina. Este solapamiento se produce cuando una molécula de </w:t>
      </w:r>
      <w:r w:rsidR="006A0ECD">
        <w:rPr>
          <w:rFonts w:ascii="Times New Roman" w:hAnsi="Times New Roman" w:cs="Times New Roman"/>
          <w:noProof/>
          <w:sz w:val="24"/>
          <w:szCs w:val="24"/>
          <w:lang w:val="es-MX"/>
        </w:rPr>
        <w:t xml:space="preserve">adenosín </w:t>
      </w:r>
      <w:r w:rsidR="006A0ECD" w:rsidRPr="006A0ECD">
        <w:rPr>
          <w:rFonts w:ascii="Times New Roman" w:hAnsi="Times New Roman" w:cs="Times New Roman"/>
          <w:noProof/>
          <w:sz w:val="24"/>
          <w:szCs w:val="24"/>
          <w:lang w:val="es-MX"/>
        </w:rPr>
        <w:t>trifosfato (</w:t>
      </w:r>
      <w:r w:rsidRPr="006A0ECD">
        <w:rPr>
          <w:rFonts w:ascii="Times New Roman" w:hAnsi="Times New Roman" w:cs="Times New Roman"/>
          <w:noProof/>
          <w:sz w:val="24"/>
          <w:szCs w:val="24"/>
          <w:lang w:val="es-MX"/>
        </w:rPr>
        <w:t>ATP</w:t>
      </w:r>
      <w:r w:rsidR="006A0ECD">
        <w:rPr>
          <w:rFonts w:ascii="Times New Roman" w:hAnsi="Times New Roman" w:cs="Times New Roman"/>
          <w:noProof/>
          <w:sz w:val="24"/>
          <w:szCs w:val="24"/>
          <w:lang w:val="es-MX"/>
        </w:rPr>
        <w:t>)</w:t>
      </w:r>
      <w:r>
        <w:rPr>
          <w:rFonts w:ascii="Times New Roman" w:hAnsi="Times New Roman" w:cs="Times New Roman"/>
          <w:noProof/>
          <w:sz w:val="24"/>
          <w:szCs w:val="24"/>
          <w:lang w:val="es-MX"/>
        </w:rPr>
        <w:t xml:space="preserve"> se une a la cabeza de miosina, que posteriormente se van a unir a la actina. La hidrólisis del ATP genera que la cabeza de miosina rote sobre su propio eje llevando consigo a la actina, produciendo el acortamiento del sarcómero. Para producirse el estiramiento se debe unir nuevamente a otra molecula de ATP e hidrolizarla.</w:t>
      </w:r>
    </w:p>
    <w:p w:rsidR="005F78EC" w:rsidRDefault="005F78EC" w:rsidP="005F78EC">
      <w:pPr>
        <w:spacing w:after="0"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Existen dos proteinas encargadas de regular el proceso de contracción</w:t>
      </w:r>
      <w:r w:rsidR="00DC1C09">
        <w:rPr>
          <w:rFonts w:ascii="Times New Roman" w:hAnsi="Times New Roman" w:cs="Times New Roman"/>
          <w:noProof/>
          <w:sz w:val="24"/>
          <w:szCs w:val="24"/>
          <w:lang w:val="es-MX"/>
        </w:rPr>
        <w:t xml:space="preserve"> asociadas a la actina: la tropo</w:t>
      </w:r>
      <w:r>
        <w:rPr>
          <w:rFonts w:ascii="Times New Roman" w:hAnsi="Times New Roman" w:cs="Times New Roman"/>
          <w:noProof/>
          <w:sz w:val="24"/>
          <w:szCs w:val="24"/>
          <w:lang w:val="es-MX"/>
        </w:rPr>
        <w:t>nina y la tropomiosina. La tropomiosina impide la unión de la actina a las cabezas de miosina. La troponina es u</w:t>
      </w:r>
      <w:r w:rsidR="00490FAC">
        <w:rPr>
          <w:rFonts w:ascii="Times New Roman" w:hAnsi="Times New Roman" w:cs="Times New Roman"/>
          <w:noProof/>
          <w:sz w:val="24"/>
          <w:szCs w:val="24"/>
          <w:lang w:val="es-MX"/>
        </w:rPr>
        <w:t>n complejo de tres polipeptidos</w:t>
      </w:r>
      <w:r>
        <w:rPr>
          <w:rFonts w:ascii="Times New Roman" w:hAnsi="Times New Roman" w:cs="Times New Roman"/>
          <w:noProof/>
          <w:sz w:val="24"/>
          <w:szCs w:val="24"/>
          <w:lang w:val="es-MX"/>
        </w:rPr>
        <w:t>: C (por su unión al calcio), T (por unirse a la tropomiosina) e I (por su acción inhibitoria)</w:t>
      </w:r>
      <w:sdt>
        <w:sdtPr>
          <w:rPr>
            <w:rFonts w:ascii="Times New Roman" w:hAnsi="Times New Roman" w:cs="Times New Roman"/>
            <w:noProof/>
            <w:sz w:val="24"/>
            <w:szCs w:val="24"/>
            <w:lang w:val="es-MX"/>
          </w:rPr>
          <w:id w:val="-634640830"/>
          <w:citation/>
        </w:sdtPr>
        <w:sdtContent>
          <w:r w:rsidR="00D7737F">
            <w:rPr>
              <w:rFonts w:ascii="Times New Roman" w:hAnsi="Times New Roman" w:cs="Times New Roman"/>
              <w:noProof/>
              <w:sz w:val="24"/>
              <w:szCs w:val="24"/>
              <w:lang w:val="es-MX"/>
            </w:rPr>
            <w:fldChar w:fldCharType="begin"/>
          </w:r>
          <w:r w:rsidR="001B092F">
            <w:rPr>
              <w:rFonts w:ascii="Times New Roman" w:hAnsi="Times New Roman" w:cs="Times New Roman"/>
              <w:noProof/>
              <w:sz w:val="24"/>
              <w:szCs w:val="24"/>
              <w:lang w:val="es-AR"/>
            </w:rPr>
            <w:instrText xml:space="preserve"> CITATION Ree09 \l 11274 </w:instrText>
          </w:r>
          <w:r w:rsidR="00D7737F">
            <w:rPr>
              <w:rFonts w:ascii="Times New Roman" w:hAnsi="Times New Roman" w:cs="Times New Roman"/>
              <w:noProof/>
              <w:sz w:val="24"/>
              <w:szCs w:val="24"/>
              <w:lang w:val="es-MX"/>
            </w:rPr>
            <w:fldChar w:fldCharType="separate"/>
          </w:r>
          <w:r w:rsidR="001B092F" w:rsidRPr="001B092F">
            <w:rPr>
              <w:rFonts w:ascii="Times New Roman" w:hAnsi="Times New Roman" w:cs="Times New Roman"/>
              <w:noProof/>
              <w:sz w:val="24"/>
              <w:szCs w:val="24"/>
              <w:lang w:val="es-AR"/>
            </w:rPr>
            <w:t>(Reece, 2009)</w:t>
          </w:r>
          <w:r w:rsidR="00D7737F">
            <w:rPr>
              <w:rFonts w:ascii="Times New Roman" w:hAnsi="Times New Roman" w:cs="Times New Roman"/>
              <w:noProof/>
              <w:sz w:val="24"/>
              <w:szCs w:val="24"/>
              <w:lang w:val="es-MX"/>
            </w:rPr>
            <w:fldChar w:fldCharType="end"/>
          </w:r>
        </w:sdtContent>
      </w:sdt>
      <w:r>
        <w:rPr>
          <w:rFonts w:ascii="Times New Roman" w:hAnsi="Times New Roman" w:cs="Times New Roman"/>
          <w:noProof/>
          <w:sz w:val="24"/>
          <w:szCs w:val="24"/>
          <w:lang w:val="es-MX"/>
        </w:rPr>
        <w:t>.</w:t>
      </w:r>
    </w:p>
    <w:p w:rsidR="005F78EC" w:rsidRDefault="005F78EC" w:rsidP="005F78EC">
      <w:pPr>
        <w:spacing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Cuando el potencial de acción se propaga por los túbulos T, el estímulo produce la liberación de iones de ca</w:t>
      </w:r>
      <w:r w:rsidR="00DC1C09">
        <w:rPr>
          <w:rFonts w:ascii="Times New Roman" w:hAnsi="Times New Roman" w:cs="Times New Roman"/>
          <w:noProof/>
          <w:sz w:val="24"/>
          <w:szCs w:val="24"/>
          <w:lang w:val="es-MX"/>
        </w:rPr>
        <w:t>lcio por el reticulo sarcoplasmá</w:t>
      </w:r>
      <w:r>
        <w:rPr>
          <w:rFonts w:ascii="Times New Roman" w:hAnsi="Times New Roman" w:cs="Times New Roman"/>
          <w:noProof/>
          <w:sz w:val="24"/>
          <w:szCs w:val="24"/>
          <w:lang w:val="es-MX"/>
        </w:rPr>
        <w:t xml:space="preserve">tico. Estos iones, que se encuentran en el citosol,  se van a unir a la troponina C y se va a producir un cambio en la molécula que va a provocar el movimiento de la tropomiosina. Este movimiento de la tropomiosina hace que las zonas de unión que posee la miosina para la actina queden expuestas, produciéndose por tanto la unión entre ambas moléculas </w:t>
      </w:r>
      <w:sdt>
        <w:sdtPr>
          <w:rPr>
            <w:rFonts w:ascii="Times New Roman" w:hAnsi="Times New Roman" w:cs="Times New Roman"/>
            <w:noProof/>
            <w:sz w:val="24"/>
            <w:szCs w:val="24"/>
            <w:lang w:val="es-MX"/>
          </w:rPr>
          <w:id w:val="359556565"/>
          <w:citation/>
        </w:sdtPr>
        <w:sdtContent>
          <w:r w:rsidR="00D7737F">
            <w:rPr>
              <w:rFonts w:ascii="Times New Roman" w:hAnsi="Times New Roman" w:cs="Times New Roman"/>
              <w:noProof/>
              <w:sz w:val="24"/>
              <w:szCs w:val="24"/>
              <w:lang w:val="es-MX"/>
            </w:rPr>
            <w:fldChar w:fldCharType="begin"/>
          </w:r>
          <w:r>
            <w:rPr>
              <w:rFonts w:ascii="Times New Roman" w:hAnsi="Times New Roman" w:cs="Times New Roman"/>
              <w:noProof/>
              <w:sz w:val="24"/>
              <w:szCs w:val="24"/>
              <w:lang w:val="es-MX"/>
            </w:rPr>
            <w:instrText xml:space="preserve"> CITATION Ree09 \l 2058 </w:instrText>
          </w:r>
          <w:r w:rsidR="00D7737F">
            <w:rPr>
              <w:rFonts w:ascii="Times New Roman" w:hAnsi="Times New Roman" w:cs="Times New Roman"/>
              <w:noProof/>
              <w:sz w:val="24"/>
              <w:szCs w:val="24"/>
              <w:lang w:val="es-MX"/>
            </w:rPr>
            <w:fldChar w:fldCharType="separate"/>
          </w:r>
          <w:r w:rsidRPr="00AB49EA">
            <w:rPr>
              <w:rFonts w:ascii="Times New Roman" w:hAnsi="Times New Roman" w:cs="Times New Roman"/>
              <w:noProof/>
              <w:sz w:val="24"/>
              <w:szCs w:val="24"/>
              <w:lang w:val="es-MX"/>
            </w:rPr>
            <w:t>(Reece, 2009)</w:t>
          </w:r>
          <w:r w:rsidR="00D7737F">
            <w:rPr>
              <w:rFonts w:ascii="Times New Roman" w:hAnsi="Times New Roman" w:cs="Times New Roman"/>
              <w:noProof/>
              <w:sz w:val="24"/>
              <w:szCs w:val="24"/>
              <w:lang w:val="es-MX"/>
            </w:rPr>
            <w:fldChar w:fldCharType="end"/>
          </w:r>
        </w:sdtContent>
      </w:sdt>
      <w:r>
        <w:rPr>
          <w:rFonts w:ascii="Times New Roman" w:hAnsi="Times New Roman" w:cs="Times New Roman"/>
          <w:noProof/>
          <w:sz w:val="24"/>
          <w:szCs w:val="24"/>
          <w:lang w:val="es-MX"/>
        </w:rPr>
        <w:t>.</w:t>
      </w:r>
    </w:p>
    <w:p w:rsidR="005F78EC" w:rsidRPr="00AB5D1D" w:rsidRDefault="005F78EC" w:rsidP="005F78EC">
      <w:pPr>
        <w:spacing w:line="480" w:lineRule="auto"/>
        <w:rPr>
          <w:rFonts w:ascii="Times New Roman" w:hAnsi="Times New Roman" w:cs="Times New Roman"/>
          <w:b/>
          <w:noProof/>
          <w:sz w:val="24"/>
          <w:szCs w:val="24"/>
          <w:lang w:val="es-MX"/>
        </w:rPr>
      </w:pPr>
      <w:r w:rsidRPr="00AB5D1D">
        <w:rPr>
          <w:rFonts w:ascii="Times New Roman" w:hAnsi="Times New Roman" w:cs="Times New Roman"/>
          <w:b/>
          <w:noProof/>
          <w:sz w:val="24"/>
          <w:szCs w:val="24"/>
          <w:lang w:val="es-MX"/>
        </w:rPr>
        <w:t>Fisiología de la</w:t>
      </w:r>
      <w:r w:rsidR="00830314">
        <w:rPr>
          <w:rFonts w:ascii="Times New Roman" w:hAnsi="Times New Roman" w:cs="Times New Roman"/>
          <w:b/>
          <w:noProof/>
          <w:sz w:val="24"/>
          <w:szCs w:val="24"/>
          <w:lang w:val="es-MX"/>
        </w:rPr>
        <w:t>u</w:t>
      </w:r>
      <w:r>
        <w:rPr>
          <w:rFonts w:ascii="Times New Roman" w:hAnsi="Times New Roman" w:cs="Times New Roman"/>
          <w:b/>
          <w:noProof/>
          <w:sz w:val="24"/>
          <w:szCs w:val="24"/>
          <w:lang w:val="es-MX"/>
        </w:rPr>
        <w:t xml:space="preserve">nión </w:t>
      </w:r>
      <w:r w:rsidR="00830314">
        <w:rPr>
          <w:rFonts w:ascii="Times New Roman" w:hAnsi="Times New Roman" w:cs="Times New Roman"/>
          <w:b/>
          <w:noProof/>
          <w:sz w:val="24"/>
          <w:szCs w:val="24"/>
          <w:lang w:val="es-MX"/>
        </w:rPr>
        <w:t>n</w:t>
      </w:r>
      <w:r w:rsidRPr="00AB5D1D">
        <w:rPr>
          <w:rFonts w:ascii="Times New Roman" w:hAnsi="Times New Roman" w:cs="Times New Roman"/>
          <w:b/>
          <w:noProof/>
          <w:sz w:val="24"/>
          <w:szCs w:val="24"/>
          <w:lang w:val="es-MX"/>
        </w:rPr>
        <w:t>euromuscular</w:t>
      </w:r>
    </w:p>
    <w:p w:rsidR="005F78EC" w:rsidRDefault="005F78EC" w:rsidP="005F78EC">
      <w:pPr>
        <w:spacing w:after="0"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Los axones de las neuronas motoras se unen a una o varias fibras musculares para transmitir un pote</w:t>
      </w:r>
      <w:r w:rsidR="000F6340">
        <w:rPr>
          <w:rFonts w:ascii="Times New Roman" w:hAnsi="Times New Roman" w:cs="Times New Roman"/>
          <w:noProof/>
          <w:sz w:val="24"/>
          <w:szCs w:val="24"/>
          <w:lang w:val="es-MX"/>
        </w:rPr>
        <w:t>n</w:t>
      </w:r>
      <w:r>
        <w:rPr>
          <w:rFonts w:ascii="Times New Roman" w:hAnsi="Times New Roman" w:cs="Times New Roman"/>
          <w:noProof/>
          <w:sz w:val="24"/>
          <w:szCs w:val="24"/>
          <w:lang w:val="es-MX"/>
        </w:rPr>
        <w:t>cial de acción que va a desencadenar la contracción de dichas fibras. Esta comunicación entre el axón y la fibra muscular se conoce como unión neuromuscular. La zona de la fibra donde se produce la unión se denomina placa, generalmente ubicada en el centro de la fibra. En la placa hay una separación de unos 50nm con respecto al axón, que se conoce como hendidura sináptica. En la región terminal del axón se encuentran</w:t>
      </w:r>
      <w:r w:rsidR="000F6340">
        <w:rPr>
          <w:rFonts w:ascii="Times New Roman" w:hAnsi="Times New Roman" w:cs="Times New Roman"/>
          <w:noProof/>
          <w:sz w:val="24"/>
          <w:szCs w:val="24"/>
          <w:lang w:val="es-MX"/>
        </w:rPr>
        <w:t>,</w:t>
      </w:r>
      <w:r>
        <w:rPr>
          <w:rFonts w:ascii="Times New Roman" w:hAnsi="Times New Roman" w:cs="Times New Roman"/>
          <w:noProof/>
          <w:sz w:val="24"/>
          <w:szCs w:val="24"/>
          <w:lang w:val="es-MX"/>
        </w:rPr>
        <w:t xml:space="preserve"> almacenadas en ves</w:t>
      </w:r>
      <w:r w:rsidR="000F6340">
        <w:rPr>
          <w:rFonts w:ascii="Times New Roman" w:hAnsi="Times New Roman" w:cs="Times New Roman"/>
          <w:noProof/>
          <w:sz w:val="24"/>
          <w:szCs w:val="24"/>
          <w:lang w:val="es-MX"/>
        </w:rPr>
        <w:t>í</w:t>
      </w:r>
      <w:r>
        <w:rPr>
          <w:rFonts w:ascii="Times New Roman" w:hAnsi="Times New Roman" w:cs="Times New Roman"/>
          <w:noProof/>
          <w:sz w:val="24"/>
          <w:szCs w:val="24"/>
          <w:lang w:val="es-MX"/>
        </w:rPr>
        <w:t>culas</w:t>
      </w:r>
      <w:r w:rsidR="000F6340">
        <w:rPr>
          <w:rFonts w:ascii="Times New Roman" w:hAnsi="Times New Roman" w:cs="Times New Roman"/>
          <w:noProof/>
          <w:sz w:val="24"/>
          <w:szCs w:val="24"/>
          <w:lang w:val="es-MX"/>
        </w:rPr>
        <w:t>,</w:t>
      </w:r>
      <w:r>
        <w:rPr>
          <w:rFonts w:ascii="Times New Roman" w:hAnsi="Times New Roman" w:cs="Times New Roman"/>
          <w:noProof/>
          <w:sz w:val="24"/>
          <w:szCs w:val="24"/>
          <w:lang w:val="es-MX"/>
        </w:rPr>
        <w:t xml:space="preserve"> unas moléculas denominadas neurotransmisores. Cuando se produce el potencial de acción a nivel presináptico, se </w:t>
      </w:r>
      <w:r w:rsidR="000F6340">
        <w:rPr>
          <w:rFonts w:ascii="Times New Roman" w:hAnsi="Times New Roman" w:cs="Times New Roman"/>
          <w:noProof/>
          <w:sz w:val="24"/>
          <w:szCs w:val="24"/>
          <w:lang w:val="es-MX"/>
        </w:rPr>
        <w:t>abren los</w:t>
      </w:r>
      <w:r>
        <w:rPr>
          <w:rFonts w:ascii="Times New Roman" w:hAnsi="Times New Roman" w:cs="Times New Roman"/>
          <w:noProof/>
          <w:sz w:val="24"/>
          <w:szCs w:val="24"/>
          <w:lang w:val="es-MX"/>
        </w:rPr>
        <w:t xml:space="preserve"> canales de Ca++, </w:t>
      </w:r>
      <w:r w:rsidR="000F6340">
        <w:rPr>
          <w:rFonts w:ascii="Times New Roman" w:hAnsi="Times New Roman" w:cs="Times New Roman"/>
          <w:noProof/>
          <w:sz w:val="24"/>
          <w:szCs w:val="24"/>
          <w:lang w:val="es-MX"/>
        </w:rPr>
        <w:t>y las</w:t>
      </w:r>
      <w:r>
        <w:rPr>
          <w:rFonts w:ascii="Times New Roman" w:hAnsi="Times New Roman" w:cs="Times New Roman"/>
          <w:noProof/>
          <w:sz w:val="24"/>
          <w:szCs w:val="24"/>
          <w:lang w:val="es-MX"/>
        </w:rPr>
        <w:t xml:space="preserve"> vesículas libe</w:t>
      </w:r>
      <w:r w:rsidR="000F6340">
        <w:rPr>
          <w:rFonts w:ascii="Times New Roman" w:hAnsi="Times New Roman" w:cs="Times New Roman"/>
          <w:noProof/>
          <w:sz w:val="24"/>
          <w:szCs w:val="24"/>
          <w:lang w:val="es-MX"/>
        </w:rPr>
        <w:t>ra</w:t>
      </w:r>
      <w:r>
        <w:rPr>
          <w:rFonts w:ascii="Times New Roman" w:hAnsi="Times New Roman" w:cs="Times New Roman"/>
          <w:noProof/>
          <w:sz w:val="24"/>
          <w:szCs w:val="24"/>
          <w:lang w:val="es-MX"/>
        </w:rPr>
        <w:t xml:space="preserve">n por exocitosis al neurotransmisor hacia la hendidura sináptica. El neurotransmisor es la acetilcolina (AC), formada en la terminación axonal a partir de </w:t>
      </w:r>
      <w:r w:rsidR="00EC480A">
        <w:rPr>
          <w:rFonts w:ascii="Times New Roman" w:hAnsi="Times New Roman" w:cs="Times New Roman"/>
          <w:noProof/>
          <w:sz w:val="24"/>
          <w:szCs w:val="24"/>
          <w:lang w:val="es-MX"/>
        </w:rPr>
        <w:t>colina y</w:t>
      </w:r>
      <w:r>
        <w:rPr>
          <w:rFonts w:ascii="Times New Roman" w:hAnsi="Times New Roman" w:cs="Times New Roman"/>
          <w:noProof/>
          <w:sz w:val="24"/>
          <w:szCs w:val="24"/>
          <w:lang w:val="es-MX"/>
        </w:rPr>
        <w:t xml:space="preserve"> acetil CoA</w:t>
      </w:r>
      <w:r w:rsidR="000F6340">
        <w:rPr>
          <w:rFonts w:ascii="Times New Roman" w:hAnsi="Times New Roman" w:cs="Times New Roman"/>
          <w:noProof/>
          <w:sz w:val="24"/>
          <w:szCs w:val="24"/>
          <w:lang w:val="es-MX"/>
        </w:rPr>
        <w:t>,</w:t>
      </w:r>
      <w:r w:rsidR="00885834">
        <w:rPr>
          <w:rFonts w:ascii="Times New Roman" w:hAnsi="Times New Roman" w:cs="Times New Roman"/>
          <w:noProof/>
          <w:sz w:val="24"/>
          <w:szCs w:val="24"/>
          <w:lang w:val="es-MX"/>
        </w:rPr>
        <w:t xml:space="preserve"> bajo la influencia enzimática de la colina acetiltransferasa (CAT) que, una vez liberada</w:t>
      </w:r>
      <w:r>
        <w:rPr>
          <w:rFonts w:ascii="Times New Roman" w:hAnsi="Times New Roman" w:cs="Times New Roman"/>
          <w:noProof/>
          <w:sz w:val="24"/>
          <w:szCs w:val="24"/>
          <w:lang w:val="es-MX"/>
        </w:rPr>
        <w:t xml:space="preserve"> hacia la hendidura sináptica, se va a unir a los receptores nicotínicos de acetilcolina (AChR) de la membrana postsináptic</w:t>
      </w:r>
      <w:r w:rsidR="003B6B97">
        <w:rPr>
          <w:rFonts w:ascii="Times New Roman" w:hAnsi="Times New Roman" w:cs="Times New Roman"/>
          <w:noProof/>
          <w:sz w:val="24"/>
          <w:szCs w:val="24"/>
          <w:lang w:val="es-MX"/>
        </w:rPr>
        <w:t>a</w:t>
      </w:r>
      <w:sdt>
        <w:sdtPr>
          <w:rPr>
            <w:rFonts w:ascii="Times New Roman" w:hAnsi="Times New Roman" w:cs="Times New Roman"/>
            <w:noProof/>
            <w:sz w:val="24"/>
            <w:szCs w:val="24"/>
            <w:lang w:val="es-MX"/>
          </w:rPr>
          <w:id w:val="1722559411"/>
          <w:citation/>
        </w:sdtPr>
        <w:sdtContent>
          <w:r w:rsidR="00D7737F">
            <w:rPr>
              <w:rFonts w:ascii="Times New Roman" w:hAnsi="Times New Roman" w:cs="Times New Roman"/>
              <w:noProof/>
              <w:sz w:val="24"/>
              <w:szCs w:val="24"/>
              <w:lang w:val="es-MX"/>
            </w:rPr>
            <w:fldChar w:fldCharType="begin"/>
          </w:r>
          <w:r w:rsidR="00490FAC">
            <w:rPr>
              <w:rFonts w:ascii="Times New Roman" w:hAnsi="Times New Roman" w:cs="Times New Roman"/>
              <w:noProof/>
              <w:sz w:val="24"/>
              <w:szCs w:val="24"/>
              <w:lang w:val="es-MX"/>
            </w:rPr>
            <w:instrText xml:space="preserve">CITATION Flo05 \l 2058 </w:instrText>
          </w:r>
          <w:r w:rsidR="00D7737F">
            <w:rPr>
              <w:rFonts w:ascii="Times New Roman" w:hAnsi="Times New Roman" w:cs="Times New Roman"/>
              <w:noProof/>
              <w:sz w:val="24"/>
              <w:szCs w:val="24"/>
              <w:lang w:val="es-MX"/>
            </w:rPr>
            <w:fldChar w:fldCharType="separate"/>
          </w:r>
          <w:r w:rsidR="00490FAC" w:rsidRPr="00490FAC">
            <w:rPr>
              <w:rFonts w:ascii="Times New Roman" w:hAnsi="Times New Roman" w:cs="Times New Roman"/>
              <w:noProof/>
              <w:sz w:val="24"/>
              <w:szCs w:val="24"/>
              <w:lang w:val="es-MX"/>
            </w:rPr>
            <w:t>(Flores Soto &amp; Segura Torres, 2005)</w:t>
          </w:r>
          <w:r w:rsidR="00D7737F">
            <w:rPr>
              <w:rFonts w:ascii="Times New Roman" w:hAnsi="Times New Roman" w:cs="Times New Roman"/>
              <w:noProof/>
              <w:sz w:val="24"/>
              <w:szCs w:val="24"/>
              <w:lang w:val="es-MX"/>
            </w:rPr>
            <w:fldChar w:fldCharType="end"/>
          </w:r>
        </w:sdtContent>
      </w:sdt>
      <w:r w:rsidR="003B6B97">
        <w:rPr>
          <w:rFonts w:ascii="Times New Roman" w:hAnsi="Times New Roman" w:cs="Times New Roman"/>
          <w:noProof/>
          <w:sz w:val="24"/>
          <w:szCs w:val="24"/>
          <w:lang w:val="es-MX"/>
        </w:rPr>
        <w:t>.</w:t>
      </w:r>
      <w:r>
        <w:rPr>
          <w:rFonts w:ascii="Times New Roman" w:hAnsi="Times New Roman" w:cs="Times New Roman"/>
          <w:noProof/>
          <w:sz w:val="24"/>
          <w:szCs w:val="24"/>
          <w:lang w:val="es-MX"/>
        </w:rPr>
        <w:t xml:space="preserve"> Estos receptores son prote</w:t>
      </w:r>
      <w:r w:rsidR="003F780B">
        <w:rPr>
          <w:rFonts w:ascii="Times New Roman" w:hAnsi="Times New Roman" w:cs="Times New Roman"/>
          <w:noProof/>
          <w:sz w:val="24"/>
          <w:szCs w:val="24"/>
          <w:lang w:val="es-MX"/>
        </w:rPr>
        <w:t>í</w:t>
      </w:r>
      <w:r>
        <w:rPr>
          <w:rFonts w:ascii="Times New Roman" w:hAnsi="Times New Roman" w:cs="Times New Roman"/>
          <w:noProof/>
          <w:sz w:val="24"/>
          <w:szCs w:val="24"/>
          <w:lang w:val="es-MX"/>
        </w:rPr>
        <w:t xml:space="preserve">nas de membrana, compuestos por 4 subunidades. La unión de la acetilcolina al receptor produce la apertura de diferentes canales de iones, principalmente de sodio (Na+). </w:t>
      </w:r>
      <w:r w:rsidRPr="0058407F">
        <w:rPr>
          <w:rFonts w:ascii="Times New Roman" w:hAnsi="Times New Roman" w:cs="Times New Roman"/>
          <w:noProof/>
          <w:sz w:val="24"/>
          <w:szCs w:val="24"/>
          <w:lang w:val="es-MX"/>
        </w:rPr>
        <w:t>Una vez que son ocu</w:t>
      </w:r>
      <w:r>
        <w:rPr>
          <w:rFonts w:ascii="Times New Roman" w:hAnsi="Times New Roman" w:cs="Times New Roman"/>
          <w:noProof/>
          <w:sz w:val="24"/>
          <w:szCs w:val="24"/>
          <w:lang w:val="es-MX"/>
        </w:rPr>
        <w:t>pados todos los sitios de unión para acetilcolina</w:t>
      </w:r>
      <w:r w:rsidRPr="0058407F">
        <w:rPr>
          <w:rFonts w:ascii="Times New Roman" w:hAnsi="Times New Roman" w:cs="Times New Roman"/>
          <w:noProof/>
          <w:sz w:val="24"/>
          <w:szCs w:val="24"/>
          <w:lang w:val="es-MX"/>
        </w:rPr>
        <w:t>, se permite l</w:t>
      </w:r>
      <w:r>
        <w:rPr>
          <w:rFonts w:ascii="Times New Roman" w:hAnsi="Times New Roman" w:cs="Times New Roman"/>
          <w:noProof/>
          <w:sz w:val="24"/>
          <w:szCs w:val="24"/>
          <w:lang w:val="es-MX"/>
        </w:rPr>
        <w:t xml:space="preserve">a apertura temporal de canales; </w:t>
      </w:r>
      <w:r w:rsidRPr="0058407F">
        <w:rPr>
          <w:rFonts w:ascii="Times New Roman" w:hAnsi="Times New Roman" w:cs="Times New Roman"/>
          <w:noProof/>
          <w:sz w:val="24"/>
          <w:szCs w:val="24"/>
          <w:lang w:val="es-MX"/>
        </w:rPr>
        <w:t>el Na+ penetra al inte</w:t>
      </w:r>
      <w:r>
        <w:rPr>
          <w:rFonts w:ascii="Times New Roman" w:hAnsi="Times New Roman" w:cs="Times New Roman"/>
          <w:noProof/>
          <w:sz w:val="24"/>
          <w:szCs w:val="24"/>
          <w:lang w:val="es-MX"/>
        </w:rPr>
        <w:t xml:space="preserve">rior de la célula y provoca una </w:t>
      </w:r>
      <w:r w:rsidRPr="0058407F">
        <w:rPr>
          <w:rFonts w:ascii="Times New Roman" w:hAnsi="Times New Roman" w:cs="Times New Roman"/>
          <w:noProof/>
          <w:sz w:val="24"/>
          <w:szCs w:val="24"/>
          <w:lang w:val="es-MX"/>
        </w:rPr>
        <w:t>onda de despolarización</w:t>
      </w:r>
      <w:r>
        <w:rPr>
          <w:rFonts w:ascii="Times New Roman" w:hAnsi="Times New Roman" w:cs="Times New Roman"/>
          <w:noProof/>
          <w:sz w:val="24"/>
          <w:szCs w:val="24"/>
          <w:lang w:val="es-MX"/>
        </w:rPr>
        <w:t>,que van a generar un gradiente de iones de Na+ hacia el sarcolema y posteriormente una despolarización de la membrana denominada potencial de la placa motora. Este potencial produce la liberación de iones de Ca++ hacia el citosol, que van a desencadenar la contracción muscular</w:t>
      </w:r>
      <w:sdt>
        <w:sdtPr>
          <w:rPr>
            <w:rFonts w:ascii="Times New Roman" w:hAnsi="Times New Roman" w:cs="Times New Roman"/>
            <w:noProof/>
            <w:sz w:val="24"/>
            <w:szCs w:val="24"/>
            <w:lang w:val="es-MX"/>
          </w:rPr>
          <w:id w:val="-186219440"/>
          <w:citation/>
        </w:sdtPr>
        <w:sdtContent>
          <w:r w:rsidR="00D7737F">
            <w:rPr>
              <w:rFonts w:ascii="Times New Roman" w:hAnsi="Times New Roman" w:cs="Times New Roman"/>
              <w:noProof/>
              <w:sz w:val="24"/>
              <w:szCs w:val="24"/>
              <w:lang w:val="es-MX"/>
            </w:rPr>
            <w:fldChar w:fldCharType="begin"/>
          </w:r>
          <w:r w:rsidR="001B092F">
            <w:rPr>
              <w:rFonts w:ascii="Times New Roman" w:hAnsi="Times New Roman" w:cs="Times New Roman"/>
              <w:noProof/>
              <w:sz w:val="24"/>
              <w:szCs w:val="24"/>
              <w:lang w:val="es-AR"/>
            </w:rPr>
            <w:instrText xml:space="preserve"> CITATION gon00 \l 11274 </w:instrText>
          </w:r>
          <w:r w:rsidR="00D7737F">
            <w:rPr>
              <w:rFonts w:ascii="Times New Roman" w:hAnsi="Times New Roman" w:cs="Times New Roman"/>
              <w:noProof/>
              <w:sz w:val="24"/>
              <w:szCs w:val="24"/>
              <w:lang w:val="es-MX"/>
            </w:rPr>
            <w:fldChar w:fldCharType="separate"/>
          </w:r>
          <w:r w:rsidR="001B092F" w:rsidRPr="001B092F">
            <w:rPr>
              <w:rFonts w:ascii="Times New Roman" w:hAnsi="Times New Roman" w:cs="Times New Roman"/>
              <w:noProof/>
              <w:sz w:val="24"/>
              <w:szCs w:val="24"/>
              <w:lang w:val="es-AR"/>
            </w:rPr>
            <w:t>(Gonzalez Lama &amp; Trigo Tavera, 2000)</w:t>
          </w:r>
          <w:r w:rsidR="00D7737F">
            <w:rPr>
              <w:rFonts w:ascii="Times New Roman" w:hAnsi="Times New Roman" w:cs="Times New Roman"/>
              <w:noProof/>
              <w:sz w:val="24"/>
              <w:szCs w:val="24"/>
              <w:lang w:val="es-MX"/>
            </w:rPr>
            <w:fldChar w:fldCharType="end"/>
          </w:r>
        </w:sdtContent>
      </w:sdt>
      <w:r>
        <w:rPr>
          <w:rFonts w:ascii="Times New Roman" w:hAnsi="Times New Roman" w:cs="Times New Roman"/>
          <w:noProof/>
          <w:sz w:val="24"/>
          <w:szCs w:val="24"/>
          <w:lang w:val="es-MX"/>
        </w:rPr>
        <w:t>.</w:t>
      </w:r>
    </w:p>
    <w:p w:rsidR="005F78EC" w:rsidRDefault="005F78EC" w:rsidP="005F78EC">
      <w:pPr>
        <w:spacing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Con el objetivo de controlar la estimulación exagerada de las fibras musculares, la acetilcolina es eliminada rapidamente por medio de dos mecanismos. Uno de ellos es por medio de la difusión de la molécula fuera de la hendidura sináptica. El otro mecanismo consiste en la eliminación por medio de una enzima producida por la célula muscular, la acetilcolinesterasa, que degrada a la acetilcolina en colina y ácido acético.</w:t>
      </w:r>
    </w:p>
    <w:p w:rsidR="00885834" w:rsidRDefault="00885834" w:rsidP="005F78EC">
      <w:pPr>
        <w:spacing w:line="480" w:lineRule="auto"/>
        <w:ind w:firstLine="708"/>
        <w:rPr>
          <w:rFonts w:ascii="Times New Roman" w:hAnsi="Times New Roman" w:cs="Times New Roman"/>
          <w:noProof/>
          <w:sz w:val="24"/>
          <w:szCs w:val="24"/>
          <w:lang w:val="es-MX"/>
        </w:rPr>
      </w:pPr>
      <w:r>
        <w:rPr>
          <w:noProof/>
          <w:lang w:val="es-AR"/>
        </w:rPr>
        <w:drawing>
          <wp:inline distT="0" distB="0" distL="0" distR="0">
            <wp:extent cx="4356100" cy="3854489"/>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356100" cy="3854489"/>
                    </a:xfrm>
                    <a:prstGeom prst="rect">
                      <a:avLst/>
                    </a:prstGeom>
                  </pic:spPr>
                </pic:pic>
              </a:graphicData>
            </a:graphic>
          </wp:inline>
        </w:drawing>
      </w:r>
    </w:p>
    <w:p w:rsidR="00490FAC" w:rsidRPr="00453F8F" w:rsidRDefault="001B092F" w:rsidP="005F78EC">
      <w:pPr>
        <w:spacing w:line="480" w:lineRule="auto"/>
        <w:ind w:firstLine="708"/>
        <w:rPr>
          <w:rFonts w:ascii="Times New Roman" w:hAnsi="Times New Roman" w:cs="Times New Roman"/>
          <w:noProof/>
          <w:sz w:val="24"/>
          <w:szCs w:val="24"/>
          <w:lang w:val="es-MX"/>
        </w:rPr>
      </w:pPr>
      <w:r>
        <w:rPr>
          <w:rFonts w:ascii="Times New Roman" w:hAnsi="Times New Roman" w:cs="Times New Roman"/>
          <w:noProof/>
          <w:sz w:val="24"/>
          <w:szCs w:val="24"/>
          <w:lang w:val="es-MX"/>
        </w:rPr>
        <w:t xml:space="preserve">Figura 3: Sinapsis colinérgica </w:t>
      </w:r>
      <w:sdt>
        <w:sdtPr>
          <w:rPr>
            <w:rFonts w:ascii="Times New Roman" w:hAnsi="Times New Roman" w:cs="Times New Roman"/>
            <w:noProof/>
            <w:sz w:val="24"/>
            <w:szCs w:val="24"/>
            <w:lang w:val="es-MX"/>
          </w:rPr>
          <w:id w:val="1010721389"/>
          <w:citation/>
        </w:sdtPr>
        <w:sdtContent>
          <w:r w:rsidR="00D7737F">
            <w:rPr>
              <w:rFonts w:ascii="Times New Roman" w:hAnsi="Times New Roman" w:cs="Times New Roman"/>
              <w:noProof/>
              <w:sz w:val="24"/>
              <w:szCs w:val="24"/>
              <w:lang w:val="es-MX"/>
            </w:rPr>
            <w:fldChar w:fldCharType="begin"/>
          </w:r>
          <w:r>
            <w:rPr>
              <w:rFonts w:ascii="Times New Roman" w:hAnsi="Times New Roman" w:cs="Times New Roman"/>
              <w:noProof/>
              <w:sz w:val="24"/>
              <w:szCs w:val="24"/>
              <w:lang w:val="es-MX"/>
            </w:rPr>
            <w:instrText xml:space="preserve">CITATION Flo05 \l 2058 </w:instrText>
          </w:r>
          <w:r w:rsidR="00D7737F">
            <w:rPr>
              <w:rFonts w:ascii="Times New Roman" w:hAnsi="Times New Roman" w:cs="Times New Roman"/>
              <w:noProof/>
              <w:sz w:val="24"/>
              <w:szCs w:val="24"/>
              <w:lang w:val="es-MX"/>
            </w:rPr>
            <w:fldChar w:fldCharType="separate"/>
          </w:r>
          <w:r w:rsidRPr="001B092F">
            <w:rPr>
              <w:rFonts w:ascii="Times New Roman" w:hAnsi="Times New Roman" w:cs="Times New Roman"/>
              <w:noProof/>
              <w:sz w:val="24"/>
              <w:szCs w:val="24"/>
              <w:lang w:val="es-MX"/>
            </w:rPr>
            <w:t>(Flores Soto &amp; Segura Torres, 2005)</w:t>
          </w:r>
          <w:r w:rsidR="00D7737F">
            <w:rPr>
              <w:rFonts w:ascii="Times New Roman" w:hAnsi="Times New Roman" w:cs="Times New Roman"/>
              <w:noProof/>
              <w:sz w:val="24"/>
              <w:szCs w:val="24"/>
              <w:lang w:val="es-MX"/>
            </w:rPr>
            <w:fldChar w:fldCharType="end"/>
          </w:r>
        </w:sdtContent>
      </w:sdt>
      <w:r>
        <w:rPr>
          <w:rFonts w:ascii="Times New Roman" w:hAnsi="Times New Roman" w:cs="Times New Roman"/>
          <w:noProof/>
          <w:sz w:val="24"/>
          <w:szCs w:val="24"/>
          <w:lang w:val="es-MX"/>
        </w:rPr>
        <w:t>.</w:t>
      </w:r>
    </w:p>
    <w:p w:rsidR="005F78EC" w:rsidRDefault="005F78EC" w:rsidP="005F78EC">
      <w:pPr>
        <w:spacing w:line="480" w:lineRule="auto"/>
        <w:rPr>
          <w:rFonts w:ascii="Times New Roman" w:hAnsi="Times New Roman" w:cs="Times New Roman"/>
          <w:b/>
          <w:sz w:val="24"/>
          <w:szCs w:val="24"/>
          <w:lang w:val="es-MX"/>
        </w:rPr>
      </w:pPr>
      <w:r w:rsidRPr="00FB04C9">
        <w:rPr>
          <w:rFonts w:ascii="Times New Roman" w:hAnsi="Times New Roman" w:cs="Times New Roman"/>
          <w:b/>
          <w:sz w:val="24"/>
          <w:szCs w:val="24"/>
          <w:lang w:val="es-MX"/>
        </w:rPr>
        <w:t>Fisiopatología</w:t>
      </w:r>
    </w:p>
    <w:p w:rsidR="005F78EC" w:rsidRDefault="005F78EC" w:rsidP="005F78EC">
      <w:pPr>
        <w:spacing w:after="0" w:line="480" w:lineRule="auto"/>
        <w:rPr>
          <w:rFonts w:ascii="Times New Roman" w:hAnsi="Times New Roman" w:cs="Times New Roman"/>
          <w:sz w:val="24"/>
          <w:szCs w:val="24"/>
          <w:lang w:val="es-MX"/>
        </w:rPr>
      </w:pPr>
      <w:r>
        <w:rPr>
          <w:rFonts w:ascii="Times New Roman" w:hAnsi="Times New Roman" w:cs="Times New Roman"/>
          <w:b/>
          <w:sz w:val="24"/>
          <w:szCs w:val="24"/>
          <w:lang w:val="es-MX"/>
        </w:rPr>
        <w:tab/>
      </w:r>
      <w:r>
        <w:rPr>
          <w:rFonts w:ascii="Times New Roman" w:hAnsi="Times New Roman" w:cs="Times New Roman"/>
          <w:sz w:val="24"/>
          <w:szCs w:val="24"/>
          <w:lang w:val="es-MX"/>
        </w:rPr>
        <w:t>La miastenia gravis adquirida se caracteriza por una disminución de los receptores nicotínicos de acetilcolina en la placa neuromuscular, debido a la producción de autoanticuerpos contra los mismos. Estos anticuerpos son principalmente inmunoglobulinas G</w:t>
      </w:r>
      <w:r w:rsidR="00EC480A">
        <w:rPr>
          <w:rFonts w:ascii="Times New Roman" w:hAnsi="Times New Roman" w:cs="Times New Roman"/>
          <w:sz w:val="24"/>
          <w:szCs w:val="24"/>
          <w:lang w:val="es-MX"/>
        </w:rPr>
        <w:t xml:space="preserve"> (IgG)</w:t>
      </w:r>
      <w:r>
        <w:rPr>
          <w:rFonts w:ascii="Times New Roman" w:hAnsi="Times New Roman" w:cs="Times New Roman"/>
          <w:sz w:val="24"/>
          <w:szCs w:val="24"/>
          <w:lang w:val="es-MX"/>
        </w:rPr>
        <w:t>, que se unen a las subunidades alfa del receptor, en la membrana plasmática del músculo esquelético. Esta unión va a producir la pérdida de estos receptores por medio de tres mecanismos:</w:t>
      </w:r>
    </w:p>
    <w:p w:rsidR="005F78EC" w:rsidRPr="009F7323" w:rsidRDefault="005F78EC" w:rsidP="005F78EC">
      <w:pPr>
        <w:pStyle w:val="Prrafodelista"/>
        <w:numPr>
          <w:ilvl w:val="0"/>
          <w:numId w:val="14"/>
        </w:numPr>
        <w:spacing w:line="480" w:lineRule="auto"/>
        <w:rPr>
          <w:rFonts w:ascii="Times New Roman" w:hAnsi="Times New Roman" w:cs="Times New Roman"/>
          <w:sz w:val="24"/>
          <w:szCs w:val="24"/>
          <w:lang w:val="es-MX"/>
        </w:rPr>
      </w:pPr>
      <w:r w:rsidRPr="009F7323">
        <w:rPr>
          <w:rFonts w:ascii="Times New Roman" w:hAnsi="Times New Roman" w:cs="Times New Roman"/>
          <w:sz w:val="24"/>
          <w:szCs w:val="24"/>
          <w:lang w:val="es-MX"/>
        </w:rPr>
        <w:t>La endocitosis y degradación acelerada de receptores unidos a las IgG. Este mecanismo se produce por la capacidad de los anticuerpos para enlazarse de forma cruzada con los receptores, que se agrupan en acúmulos en la membrana muscular</w:t>
      </w:r>
      <w:sdt>
        <w:sdtPr>
          <w:rPr>
            <w:lang w:val="es-MX"/>
          </w:rPr>
          <w:id w:val="771746676"/>
          <w:citation/>
        </w:sdtPr>
        <w:sdtContent>
          <w:r w:rsidR="00D7737F" w:rsidRPr="009F7323">
            <w:rPr>
              <w:rFonts w:ascii="Times New Roman" w:hAnsi="Times New Roman" w:cs="Times New Roman"/>
              <w:sz w:val="24"/>
              <w:szCs w:val="24"/>
              <w:lang w:val="es-MX"/>
            </w:rPr>
            <w:fldChar w:fldCharType="begin"/>
          </w:r>
          <w:r w:rsidRPr="009F7323">
            <w:rPr>
              <w:rFonts w:ascii="Times New Roman" w:hAnsi="Times New Roman" w:cs="Times New Roman"/>
              <w:sz w:val="24"/>
              <w:szCs w:val="24"/>
              <w:lang w:val="es-MX"/>
            </w:rPr>
            <w:instrText xml:space="preserve"> CITATION Pel18 \l 2058 </w:instrText>
          </w:r>
          <w:r w:rsidR="00D7737F" w:rsidRPr="009F7323">
            <w:rPr>
              <w:rFonts w:ascii="Times New Roman" w:hAnsi="Times New Roman" w:cs="Times New Roman"/>
              <w:sz w:val="24"/>
              <w:szCs w:val="24"/>
              <w:lang w:val="es-MX"/>
            </w:rPr>
            <w:fldChar w:fldCharType="separate"/>
          </w:r>
          <w:r w:rsidRPr="009F7323">
            <w:rPr>
              <w:rFonts w:ascii="Times New Roman" w:hAnsi="Times New Roman" w:cs="Times New Roman"/>
              <w:noProof/>
              <w:sz w:val="24"/>
              <w:szCs w:val="24"/>
              <w:lang w:val="es-MX"/>
            </w:rPr>
            <w:t xml:space="preserve"> (Pellegrino, 2018)</w:t>
          </w:r>
          <w:r w:rsidR="00D7737F" w:rsidRPr="009F7323">
            <w:rPr>
              <w:rFonts w:ascii="Times New Roman" w:hAnsi="Times New Roman" w:cs="Times New Roman"/>
              <w:sz w:val="24"/>
              <w:szCs w:val="24"/>
              <w:lang w:val="es-MX"/>
            </w:rPr>
            <w:fldChar w:fldCharType="end"/>
          </w:r>
        </w:sdtContent>
      </w:sdt>
      <w:r w:rsidRPr="009F7323">
        <w:rPr>
          <w:rFonts w:ascii="Times New Roman" w:hAnsi="Times New Roman" w:cs="Times New Roman"/>
          <w:sz w:val="24"/>
          <w:szCs w:val="24"/>
          <w:lang w:val="es-MX"/>
        </w:rPr>
        <w:t>.</w:t>
      </w:r>
    </w:p>
    <w:p w:rsidR="005F78EC" w:rsidRPr="009F7323" w:rsidRDefault="005F78EC" w:rsidP="005F78EC">
      <w:pPr>
        <w:pStyle w:val="Prrafodelista"/>
        <w:numPr>
          <w:ilvl w:val="0"/>
          <w:numId w:val="14"/>
        </w:numPr>
        <w:spacing w:line="480" w:lineRule="auto"/>
        <w:rPr>
          <w:rFonts w:ascii="Times New Roman" w:hAnsi="Times New Roman" w:cs="Times New Roman"/>
          <w:sz w:val="24"/>
          <w:szCs w:val="24"/>
          <w:lang w:val="es-MX"/>
        </w:rPr>
      </w:pPr>
      <w:r w:rsidRPr="009F7323">
        <w:rPr>
          <w:rFonts w:ascii="Times New Roman" w:hAnsi="Times New Roman" w:cs="Times New Roman"/>
          <w:sz w:val="24"/>
          <w:szCs w:val="24"/>
          <w:lang w:val="es-MX"/>
        </w:rPr>
        <w:t>La destrucción de la membrana postsináptica por medio del sistema del complemento. La activación del complemento atrae a los macrófagos activados, que provocan un daño significativo en los pliegues sinápticos y la pérdida de los canales de sodio regulados por voltaje, lo que a su vez aumenta el umbral necesario para iniciar un potencial de acción muscular. La consecuencia de la pérdida combinada de AChR y canales de sodio es que se reduce el factor de seguridad para la transmisión neuromuscular y falla la transmisión en muchas placas terminales.</w:t>
      </w:r>
      <w:sdt>
        <w:sdtPr>
          <w:rPr>
            <w:lang w:val="es-MX"/>
          </w:rPr>
          <w:id w:val="-1818256674"/>
          <w:citation/>
        </w:sdtPr>
        <w:sdtContent>
          <w:r w:rsidR="00D7737F" w:rsidRPr="009F7323">
            <w:rPr>
              <w:rFonts w:ascii="Times New Roman" w:hAnsi="Times New Roman" w:cs="Times New Roman"/>
              <w:sz w:val="24"/>
              <w:szCs w:val="24"/>
              <w:lang w:val="es-MX"/>
            </w:rPr>
            <w:fldChar w:fldCharType="begin"/>
          </w:r>
          <w:r w:rsidRPr="009F7323">
            <w:rPr>
              <w:rFonts w:ascii="Times New Roman" w:hAnsi="Times New Roman" w:cs="Times New Roman"/>
              <w:sz w:val="24"/>
              <w:szCs w:val="24"/>
              <w:lang w:val="es-MX"/>
            </w:rPr>
            <w:instrText xml:space="preserve"> CITATION Hil03 \l 2058 </w:instrText>
          </w:r>
          <w:r w:rsidR="00D7737F" w:rsidRPr="009F7323">
            <w:rPr>
              <w:rFonts w:ascii="Times New Roman" w:hAnsi="Times New Roman" w:cs="Times New Roman"/>
              <w:sz w:val="24"/>
              <w:szCs w:val="24"/>
              <w:lang w:val="es-MX"/>
            </w:rPr>
            <w:fldChar w:fldCharType="separate"/>
          </w:r>
          <w:r w:rsidRPr="009F7323">
            <w:rPr>
              <w:rFonts w:ascii="Times New Roman" w:hAnsi="Times New Roman" w:cs="Times New Roman"/>
              <w:noProof/>
              <w:sz w:val="24"/>
              <w:szCs w:val="24"/>
              <w:lang w:val="es-MX"/>
            </w:rPr>
            <w:t xml:space="preserve"> (Hill, 2003)</w:t>
          </w:r>
          <w:r w:rsidR="00D7737F" w:rsidRPr="009F7323">
            <w:rPr>
              <w:rFonts w:ascii="Times New Roman" w:hAnsi="Times New Roman" w:cs="Times New Roman"/>
              <w:sz w:val="24"/>
              <w:szCs w:val="24"/>
              <w:lang w:val="es-MX"/>
            </w:rPr>
            <w:fldChar w:fldCharType="end"/>
          </w:r>
        </w:sdtContent>
      </w:sdt>
    </w:p>
    <w:p w:rsidR="005F78EC" w:rsidRPr="004343F7" w:rsidRDefault="005F78EC" w:rsidP="004343F7">
      <w:pPr>
        <w:pStyle w:val="Prrafodelista"/>
        <w:numPr>
          <w:ilvl w:val="0"/>
          <w:numId w:val="14"/>
        </w:numPr>
        <w:spacing w:after="0" w:line="480" w:lineRule="auto"/>
        <w:rPr>
          <w:rFonts w:ascii="Times New Roman" w:hAnsi="Times New Roman" w:cs="Times New Roman"/>
          <w:sz w:val="24"/>
          <w:szCs w:val="24"/>
          <w:lang w:val="es-MX"/>
        </w:rPr>
      </w:pPr>
      <w:r w:rsidRPr="009F7323">
        <w:rPr>
          <w:rFonts w:ascii="Times New Roman" w:hAnsi="Times New Roman" w:cs="Times New Roman"/>
          <w:sz w:val="24"/>
          <w:szCs w:val="24"/>
          <w:lang w:val="es-MX"/>
        </w:rPr>
        <w:t>La interferencia funcional de los receptores por un bloqueo mediado por los anticuerpos.</w:t>
      </w:r>
      <w:r w:rsidR="00F91523" w:rsidRPr="00F91523">
        <w:rPr>
          <w:rFonts w:ascii="Times New Roman" w:hAnsi="Times New Roman" w:cs="Times New Roman"/>
          <w:sz w:val="24"/>
          <w:szCs w:val="24"/>
          <w:lang w:val="es-MX"/>
        </w:rPr>
        <w:t>Debido a que el receptor de acetilcolina es</w:t>
      </w:r>
      <w:r w:rsidR="00F91523" w:rsidRPr="004343F7">
        <w:rPr>
          <w:rFonts w:ascii="Times New Roman" w:hAnsi="Times New Roman" w:cs="Times New Roman"/>
          <w:sz w:val="24"/>
          <w:szCs w:val="24"/>
          <w:lang w:val="es-MX"/>
        </w:rPr>
        <w:t xml:space="preserve">una molécula grande y con una estructura compleja,se ha sugerido que el anticuerpo se une cerca de lossitios activos, funcionando como obstáculo. </w:t>
      </w:r>
      <w:r w:rsidR="00A302D5" w:rsidRPr="004343F7">
        <w:rPr>
          <w:rFonts w:ascii="Times New Roman" w:hAnsi="Times New Roman" w:cs="Times New Roman"/>
          <w:sz w:val="24"/>
          <w:szCs w:val="24"/>
          <w:lang w:val="es-MX"/>
        </w:rPr>
        <w:t>Asimismo,</w:t>
      </w:r>
      <w:r w:rsidR="00F91523" w:rsidRPr="004343F7">
        <w:rPr>
          <w:rFonts w:ascii="Times New Roman" w:hAnsi="Times New Roman" w:cs="Times New Roman"/>
          <w:sz w:val="24"/>
          <w:szCs w:val="24"/>
          <w:lang w:val="es-MX"/>
        </w:rPr>
        <w:t>se ha sugerido que la concentración de anticuerpos esimportante, ya que cuando se encuentran en pocacantidad, el efecto bloqueante no es tan intenso</w:t>
      </w:r>
      <w:r w:rsidR="00D01DA3">
        <w:rPr>
          <w:rFonts w:ascii="Times New Roman" w:hAnsi="Times New Roman" w:cs="Times New Roman"/>
          <w:sz w:val="24"/>
          <w:szCs w:val="24"/>
          <w:lang w:val="es-MX"/>
        </w:rPr>
        <w:t>(Tellez Zenteno et al.,2000)</w:t>
      </w:r>
    </w:p>
    <w:p w:rsidR="005F78EC" w:rsidRDefault="005F78EC" w:rsidP="005F78EC">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Todos estos procesos traen como consecuencia un agotamiento de las reservas de acetilcolina, debido a su liberación de forma constante por la s</w:t>
      </w:r>
      <w:r w:rsidR="00C50A7D">
        <w:rPr>
          <w:rFonts w:ascii="Times New Roman" w:hAnsi="Times New Roman" w:cs="Times New Roman"/>
          <w:sz w:val="24"/>
          <w:szCs w:val="24"/>
          <w:lang w:val="es-MX"/>
        </w:rPr>
        <w:t xml:space="preserve">obreestimulación nerviosa. Este </w:t>
      </w:r>
      <w:r>
        <w:rPr>
          <w:rFonts w:ascii="Times New Roman" w:hAnsi="Times New Roman" w:cs="Times New Roman"/>
          <w:sz w:val="24"/>
          <w:szCs w:val="24"/>
          <w:lang w:val="es-MX"/>
        </w:rPr>
        <w:t xml:space="preserve">agotamiento del </w:t>
      </w:r>
      <w:r w:rsidR="009E7337">
        <w:rPr>
          <w:rFonts w:ascii="Times New Roman" w:hAnsi="Times New Roman" w:cs="Times New Roman"/>
          <w:sz w:val="24"/>
          <w:szCs w:val="24"/>
          <w:lang w:val="es-MX"/>
        </w:rPr>
        <w:t>neurotransmisor</w:t>
      </w:r>
      <w:r>
        <w:rPr>
          <w:rFonts w:ascii="Times New Roman" w:hAnsi="Times New Roman" w:cs="Times New Roman"/>
          <w:sz w:val="24"/>
          <w:szCs w:val="24"/>
          <w:lang w:val="es-MX"/>
        </w:rPr>
        <w:t>, sumado a la pérdida de receptores de membrana, va a producir la debilidad muscular característica de esta patología.</w:t>
      </w:r>
    </w:p>
    <w:p w:rsidR="005F78EC" w:rsidRDefault="005F78EC" w:rsidP="005F78EC">
      <w:pPr>
        <w:spacing w:after="24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origen de la respuesta inmunológica en los pacientes con miastenia gravis no se ha podido definir completamente. En ella participan tanto linfocitos B como T</w:t>
      </w:r>
      <w:sdt>
        <w:sdtPr>
          <w:rPr>
            <w:rFonts w:ascii="Times New Roman" w:hAnsi="Times New Roman" w:cs="Times New Roman"/>
            <w:sz w:val="24"/>
            <w:szCs w:val="24"/>
            <w:lang w:val="es-MX"/>
          </w:rPr>
          <w:id w:val="-974683010"/>
          <w:citation/>
        </w:sdtPr>
        <w:sdtContent>
          <w:r w:rsidR="00D7737F">
            <w:rPr>
              <w:rFonts w:ascii="Times New Roman" w:hAnsi="Times New Roman" w:cs="Times New Roman"/>
              <w:sz w:val="24"/>
              <w:szCs w:val="24"/>
              <w:lang w:val="es-MX"/>
            </w:rPr>
            <w:fldChar w:fldCharType="begin"/>
          </w:r>
          <w:r w:rsidR="0079192B">
            <w:rPr>
              <w:rFonts w:ascii="Times New Roman" w:hAnsi="Times New Roman" w:cs="Times New Roman"/>
              <w:sz w:val="24"/>
              <w:szCs w:val="24"/>
              <w:lang w:val="es-AR"/>
            </w:rPr>
            <w:instrText xml:space="preserve"> CITATION Sur10 \l 11274 </w:instrText>
          </w:r>
          <w:r w:rsidR="00D7737F">
            <w:rPr>
              <w:rFonts w:ascii="Times New Roman" w:hAnsi="Times New Roman" w:cs="Times New Roman"/>
              <w:sz w:val="24"/>
              <w:szCs w:val="24"/>
              <w:lang w:val="es-MX"/>
            </w:rPr>
            <w:fldChar w:fldCharType="separate"/>
          </w:r>
          <w:r w:rsidR="0079192B" w:rsidRPr="0079192B">
            <w:rPr>
              <w:rFonts w:ascii="Times New Roman" w:hAnsi="Times New Roman" w:cs="Times New Roman"/>
              <w:noProof/>
              <w:sz w:val="24"/>
              <w:szCs w:val="24"/>
              <w:lang w:val="es-AR"/>
            </w:rPr>
            <w:t>(Suraniti, Mundo, &amp; Bertoti,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Una posible causa de esta enfermedad es la aparición previa de alteraciones en el timo. La miastenia puede presentarse como un síndrome paraneoplásico en pacientes con timomas, debido a que estos tumores presentan antígenos de superficie similares a los receptores de acetilcolina, por lo que al producirse anticuerpos contra ellos también atacarían a los receptores por una reacción cruzada. Otra causa podría estar relacionada con una alteración autoinmune, por una predisposición genética que presentarían las razas de caninos anteriormente mencionadas</w:t>
      </w:r>
      <w:sdt>
        <w:sdtPr>
          <w:rPr>
            <w:rFonts w:ascii="Times New Roman" w:hAnsi="Times New Roman" w:cs="Times New Roman"/>
            <w:sz w:val="24"/>
            <w:szCs w:val="24"/>
            <w:lang w:val="es-MX"/>
          </w:rPr>
          <w:id w:val="-1782097316"/>
          <w:citation/>
        </w:sdtPr>
        <w:sdtContent>
          <w:r w:rsidR="00D7737F">
            <w:rPr>
              <w:rFonts w:ascii="Times New Roman" w:hAnsi="Times New Roman" w:cs="Times New Roman"/>
              <w:sz w:val="24"/>
              <w:szCs w:val="24"/>
              <w:lang w:val="es-MX"/>
            </w:rPr>
            <w:fldChar w:fldCharType="begin"/>
          </w:r>
          <w:r w:rsidR="00907DFF">
            <w:rPr>
              <w:rFonts w:ascii="Times New Roman" w:hAnsi="Times New Roman" w:cs="Times New Roman"/>
              <w:sz w:val="24"/>
              <w:szCs w:val="24"/>
              <w:lang w:val="es-AR"/>
            </w:rPr>
            <w:instrText xml:space="preserve"> CITATION gon00 \l 11274 </w:instrText>
          </w:r>
          <w:r w:rsidR="00D7737F">
            <w:rPr>
              <w:rFonts w:ascii="Times New Roman" w:hAnsi="Times New Roman" w:cs="Times New Roman"/>
              <w:sz w:val="24"/>
              <w:szCs w:val="24"/>
              <w:lang w:val="es-MX"/>
            </w:rPr>
            <w:fldChar w:fldCharType="separate"/>
          </w:r>
          <w:r w:rsidR="00907DFF" w:rsidRPr="00907DFF">
            <w:rPr>
              <w:rFonts w:ascii="Times New Roman" w:hAnsi="Times New Roman" w:cs="Times New Roman"/>
              <w:noProof/>
              <w:sz w:val="24"/>
              <w:szCs w:val="24"/>
              <w:lang w:val="es-AR"/>
            </w:rPr>
            <w:t>(Gonzalez Lama &amp; Trigo Tavera, 2000)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w:t>
      </w:r>
    </w:p>
    <w:p w:rsidR="005F78EC"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Clasificación de miastenia gravis adquirida</w:t>
      </w:r>
    </w:p>
    <w:p w:rsidR="005F78EC" w:rsidRDefault="005F78EC" w:rsidP="005F78EC">
      <w:pPr>
        <w:spacing w:after="0" w:line="480" w:lineRule="auto"/>
        <w:rPr>
          <w:rFonts w:ascii="Times New Roman" w:hAnsi="Times New Roman" w:cs="Times New Roman"/>
          <w:sz w:val="24"/>
          <w:szCs w:val="24"/>
          <w:lang w:val="es-MX"/>
        </w:rPr>
      </w:pPr>
      <w:r>
        <w:rPr>
          <w:rFonts w:ascii="Times New Roman" w:hAnsi="Times New Roman" w:cs="Times New Roman"/>
          <w:b/>
          <w:sz w:val="24"/>
          <w:szCs w:val="24"/>
          <w:lang w:val="es-MX"/>
        </w:rPr>
        <w:tab/>
      </w:r>
      <w:r>
        <w:rPr>
          <w:rFonts w:ascii="Times New Roman" w:hAnsi="Times New Roman" w:cs="Times New Roman"/>
          <w:sz w:val="24"/>
          <w:szCs w:val="24"/>
          <w:lang w:val="es-MX"/>
        </w:rPr>
        <w:t>La miastenia gravis adquirida puede presentarse de varias formas de acuerdo a la extensión de la enfermedad y al tiempo en el que se desarrolla.</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 xml:space="preserve">En los pacientes con MG focal no se afectan los miembros, por lo que la locomoción se realiza de forma normal. Se puede observar debilidad en músculos faciales (incluyendo los oculares), faríngeos y laríngeos, con la presencia o no de megaesófago y regurgitación. </w:t>
      </w:r>
      <w:sdt>
        <w:sdtPr>
          <w:rPr>
            <w:rFonts w:ascii="Times New Roman" w:hAnsi="Times New Roman" w:cs="Times New Roman"/>
            <w:sz w:val="24"/>
            <w:szCs w:val="24"/>
            <w:lang w:val="es-MX"/>
          </w:rPr>
          <w:id w:val="-797680074"/>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Pr="004512F8">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Se desconoce el motivo por el que solo se afectan ciertos músculos.</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La MG generalizada se va a manifestar con debilidad en los miembros posteriores o en los cuatro miembros y puede ir acompañada de signos clínicos de la forma focal</w:t>
      </w:r>
      <w:r w:rsidR="006215B7">
        <w:rPr>
          <w:rFonts w:ascii="Times New Roman" w:hAnsi="Times New Roman" w:cs="Times New Roman"/>
          <w:sz w:val="24"/>
          <w:szCs w:val="24"/>
          <w:lang w:val="es-MX"/>
        </w:rPr>
        <w:t xml:space="preserve">, </w:t>
      </w:r>
      <w:r w:rsidR="00A302D5">
        <w:rPr>
          <w:rFonts w:ascii="Times New Roman" w:hAnsi="Times New Roman" w:cs="Times New Roman"/>
          <w:sz w:val="24"/>
          <w:szCs w:val="24"/>
          <w:lang w:val="es-MX"/>
        </w:rPr>
        <w:t>como,</w:t>
      </w:r>
      <w:r w:rsidR="006215B7">
        <w:rPr>
          <w:rFonts w:ascii="Times New Roman" w:hAnsi="Times New Roman" w:cs="Times New Roman"/>
          <w:sz w:val="24"/>
          <w:szCs w:val="24"/>
          <w:lang w:val="es-MX"/>
        </w:rPr>
        <w:t xml:space="preserve"> por ejemplo, megaesófago, disfagia y disfonía. Es la forma que mayor prevalencia tiene en los caninos</w:t>
      </w:r>
      <w:sdt>
        <w:sdtPr>
          <w:rPr>
            <w:rFonts w:ascii="Times New Roman" w:hAnsi="Times New Roman" w:cs="Times New Roman"/>
            <w:sz w:val="24"/>
            <w:szCs w:val="24"/>
            <w:lang w:val="es-MX"/>
          </w:rPr>
          <w:id w:val="-2083359537"/>
          <w:citation/>
        </w:sdtPr>
        <w:sdtContent>
          <w:r w:rsidR="00D7737F">
            <w:rPr>
              <w:rFonts w:ascii="Times New Roman" w:hAnsi="Times New Roman" w:cs="Times New Roman"/>
              <w:sz w:val="24"/>
              <w:szCs w:val="24"/>
              <w:lang w:val="es-MX"/>
            </w:rPr>
            <w:fldChar w:fldCharType="begin"/>
          </w:r>
          <w:r w:rsidR="004E02D9">
            <w:rPr>
              <w:rFonts w:ascii="Times New Roman" w:hAnsi="Times New Roman" w:cs="Times New Roman"/>
              <w:sz w:val="24"/>
              <w:szCs w:val="24"/>
              <w:lang w:val="es-AR"/>
            </w:rPr>
            <w:instrText xml:space="preserve"> CITATION Pel18 \l 11274 </w:instrText>
          </w:r>
          <w:r w:rsidR="00D7737F">
            <w:rPr>
              <w:rFonts w:ascii="Times New Roman" w:hAnsi="Times New Roman" w:cs="Times New Roman"/>
              <w:sz w:val="24"/>
              <w:szCs w:val="24"/>
              <w:lang w:val="es-MX"/>
            </w:rPr>
            <w:fldChar w:fldCharType="separate"/>
          </w:r>
          <w:r w:rsidR="004E02D9" w:rsidRPr="004E02D9">
            <w:rPr>
              <w:rFonts w:ascii="Times New Roman" w:hAnsi="Times New Roman" w:cs="Times New Roman"/>
              <w:noProof/>
              <w:sz w:val="24"/>
              <w:szCs w:val="24"/>
              <w:lang w:val="es-AR"/>
            </w:rPr>
            <w:t>(Pellegrino, 2018)</w:t>
          </w:r>
          <w:r w:rsidR="00D7737F">
            <w:rPr>
              <w:rFonts w:ascii="Times New Roman" w:hAnsi="Times New Roman" w:cs="Times New Roman"/>
              <w:sz w:val="24"/>
              <w:szCs w:val="24"/>
              <w:lang w:val="es-MX"/>
            </w:rPr>
            <w:fldChar w:fldCharType="end"/>
          </w:r>
        </w:sdtContent>
      </w:sdt>
      <w:r w:rsidR="004E02D9">
        <w:rPr>
          <w:rFonts w:ascii="Times New Roman" w:hAnsi="Times New Roman" w:cs="Times New Roman"/>
          <w:sz w:val="24"/>
          <w:szCs w:val="24"/>
          <w:lang w:val="es-MX"/>
        </w:rPr>
        <w:t>.</w:t>
      </w:r>
    </w:p>
    <w:p w:rsidR="005F78EC" w:rsidRDefault="005F78EC" w:rsidP="005F78EC">
      <w:pPr>
        <w:spacing w:after="24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Existe otra forma de evolución rápida y de grave pronóstico, la miastenia gravis aguda fulminante. Se caracteriza por una debilidad generalizada que se extiende rápidamente a todos los músculos voluntarios. Principalmente se observa tetraparesia y dificultad respiratoria como consecuencia de una neumonía por aspiración o por debilidad de los músculos respiratorios</w:t>
      </w:r>
      <w:sdt>
        <w:sdtPr>
          <w:rPr>
            <w:rFonts w:ascii="Times New Roman" w:hAnsi="Times New Roman" w:cs="Times New Roman"/>
            <w:sz w:val="24"/>
            <w:szCs w:val="24"/>
            <w:lang w:val="es-MX"/>
          </w:rPr>
          <w:id w:val="-1062396968"/>
          <w:citation/>
        </w:sdtPr>
        <w:sdtContent>
          <w:r w:rsidR="00D7737F">
            <w:rPr>
              <w:rFonts w:ascii="Times New Roman" w:hAnsi="Times New Roman" w:cs="Times New Roman"/>
              <w:sz w:val="24"/>
              <w:szCs w:val="24"/>
              <w:lang w:val="es-MX"/>
            </w:rPr>
            <w:fldChar w:fldCharType="begin"/>
          </w:r>
          <w:r w:rsidR="004E02D9">
            <w:rPr>
              <w:rFonts w:ascii="Times New Roman" w:hAnsi="Times New Roman" w:cs="Times New Roman"/>
              <w:sz w:val="24"/>
              <w:szCs w:val="24"/>
              <w:lang w:val="es-AR"/>
            </w:rPr>
            <w:instrText xml:space="preserve"> CITATION Pel18 \l 11274 </w:instrText>
          </w:r>
          <w:r w:rsidR="00D7737F">
            <w:rPr>
              <w:rFonts w:ascii="Times New Roman" w:hAnsi="Times New Roman" w:cs="Times New Roman"/>
              <w:sz w:val="24"/>
              <w:szCs w:val="24"/>
              <w:lang w:val="es-MX"/>
            </w:rPr>
            <w:fldChar w:fldCharType="separate"/>
          </w:r>
          <w:r w:rsidR="004E02D9" w:rsidRPr="004E02D9">
            <w:rPr>
              <w:rFonts w:ascii="Times New Roman" w:hAnsi="Times New Roman" w:cs="Times New Roman"/>
              <w:noProof/>
              <w:sz w:val="24"/>
              <w:szCs w:val="24"/>
              <w:lang w:val="es-AR"/>
            </w:rPr>
            <w:t>(Pellegrino, 2018)</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w:t>
      </w:r>
    </w:p>
    <w:p w:rsidR="00D17B88" w:rsidRDefault="00FE19CB" w:rsidP="00D17B88">
      <w:pPr>
        <w:spacing w:after="0" w:line="480" w:lineRule="auto"/>
        <w:rPr>
          <w:rFonts w:ascii="Times New Roman" w:hAnsi="Times New Roman" w:cs="Times New Roman"/>
          <w:sz w:val="24"/>
          <w:szCs w:val="24"/>
          <w:lang w:val="es-MX"/>
        </w:rPr>
      </w:pPr>
      <w:r>
        <w:rPr>
          <w:noProof/>
          <w:lang w:val="es-AR"/>
        </w:rPr>
        <w:drawing>
          <wp:inline distT="0" distB="0" distL="0" distR="0">
            <wp:extent cx="5400040" cy="3150235"/>
            <wp:effectExtent l="0" t="0" r="10160" b="12065"/>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E19CB" w:rsidRDefault="004E02D9" w:rsidP="00D17B88">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Gráfico 1: Formas de presentación de miastenia gravis </w:t>
      </w:r>
      <w:r w:rsidR="00FE19CB">
        <w:rPr>
          <w:rFonts w:ascii="Times New Roman" w:hAnsi="Times New Roman" w:cs="Times New Roman"/>
          <w:sz w:val="24"/>
          <w:szCs w:val="24"/>
          <w:lang w:val="es-MX"/>
        </w:rPr>
        <w:t>(Datos extraídos de Dewey et al., 1997</w:t>
      </w:r>
      <w:r>
        <w:rPr>
          <w:rFonts w:ascii="Times New Roman" w:hAnsi="Times New Roman" w:cs="Times New Roman"/>
          <w:sz w:val="24"/>
          <w:szCs w:val="24"/>
          <w:lang w:val="es-MX"/>
        </w:rPr>
        <w:t>).</w:t>
      </w:r>
    </w:p>
    <w:p w:rsidR="005F78EC" w:rsidRPr="00FE5283" w:rsidRDefault="005F78EC" w:rsidP="005F78EC">
      <w:pPr>
        <w:spacing w:line="480" w:lineRule="auto"/>
        <w:rPr>
          <w:rFonts w:ascii="Times New Roman" w:hAnsi="Times New Roman" w:cs="Times New Roman"/>
          <w:b/>
          <w:sz w:val="24"/>
          <w:szCs w:val="24"/>
          <w:lang w:val="es-MX"/>
        </w:rPr>
      </w:pPr>
      <w:r w:rsidRPr="00FE5283">
        <w:rPr>
          <w:rFonts w:ascii="Times New Roman" w:hAnsi="Times New Roman" w:cs="Times New Roman"/>
          <w:b/>
          <w:sz w:val="24"/>
          <w:szCs w:val="24"/>
          <w:lang w:val="es-MX"/>
        </w:rPr>
        <w:t>Signos clínicos</w:t>
      </w:r>
    </w:p>
    <w:p w:rsidR="005F78EC" w:rsidRPr="00734306" w:rsidRDefault="005F78EC" w:rsidP="005F78EC">
      <w:pPr>
        <w:spacing w:after="0" w:line="480" w:lineRule="auto"/>
        <w:ind w:firstLine="708"/>
        <w:rPr>
          <w:rFonts w:ascii="Times New Roman" w:hAnsi="Times New Roman" w:cs="Times New Roman"/>
          <w:sz w:val="24"/>
          <w:szCs w:val="24"/>
          <w:lang w:val="es-MX"/>
        </w:rPr>
      </w:pPr>
      <w:r w:rsidRPr="00734306">
        <w:rPr>
          <w:rFonts w:ascii="Times New Roman" w:hAnsi="Times New Roman" w:cs="Times New Roman"/>
          <w:sz w:val="24"/>
          <w:szCs w:val="24"/>
          <w:lang w:val="es-MX"/>
        </w:rPr>
        <w:t xml:space="preserve">Los signos clínicos más comunes son: </w:t>
      </w:r>
    </w:p>
    <w:p w:rsidR="005F78EC" w:rsidRPr="00FB3D45" w:rsidRDefault="005F78EC" w:rsidP="005F78EC">
      <w:pPr>
        <w:pStyle w:val="Prrafodelista"/>
        <w:numPr>
          <w:ilvl w:val="0"/>
          <w:numId w:val="1"/>
        </w:numPr>
        <w:spacing w:line="480" w:lineRule="auto"/>
        <w:rPr>
          <w:rFonts w:ascii="Times New Roman" w:hAnsi="Times New Roman" w:cs="Times New Roman"/>
          <w:sz w:val="24"/>
          <w:szCs w:val="24"/>
          <w:lang w:val="es-MX"/>
        </w:rPr>
      </w:pPr>
      <w:r w:rsidRPr="00FB3D45">
        <w:rPr>
          <w:rFonts w:ascii="Times New Roman" w:hAnsi="Times New Roman" w:cs="Times New Roman"/>
          <w:sz w:val="24"/>
          <w:szCs w:val="24"/>
          <w:lang w:val="es-MX"/>
        </w:rPr>
        <w:t xml:space="preserve">Debilidad muscular en los miembros, que </w:t>
      </w:r>
      <w:r w:rsidR="00885834">
        <w:rPr>
          <w:rFonts w:ascii="Times New Roman" w:hAnsi="Times New Roman" w:cs="Times New Roman"/>
          <w:sz w:val="24"/>
          <w:szCs w:val="24"/>
          <w:lang w:val="es-MX"/>
        </w:rPr>
        <w:t>se manifiesta principalmente</w:t>
      </w:r>
      <w:r w:rsidRPr="00FB3D45">
        <w:rPr>
          <w:rFonts w:ascii="Times New Roman" w:hAnsi="Times New Roman" w:cs="Times New Roman"/>
          <w:sz w:val="24"/>
          <w:szCs w:val="24"/>
          <w:lang w:val="es-MX"/>
        </w:rPr>
        <w:t xml:space="preserve"> en miembro</w:t>
      </w:r>
      <w:r w:rsidR="00F2630C">
        <w:rPr>
          <w:rFonts w:ascii="Times New Roman" w:hAnsi="Times New Roman" w:cs="Times New Roman"/>
          <w:sz w:val="24"/>
          <w:szCs w:val="24"/>
          <w:lang w:val="es-MX"/>
        </w:rPr>
        <w:t>s</w:t>
      </w:r>
      <w:r w:rsidRPr="00FB3D45">
        <w:rPr>
          <w:rFonts w:ascii="Times New Roman" w:hAnsi="Times New Roman" w:cs="Times New Roman"/>
          <w:sz w:val="24"/>
          <w:szCs w:val="24"/>
          <w:lang w:val="es-MX"/>
        </w:rPr>
        <w:t xml:space="preserve"> posteriores o simultáneamente en los cuatro miembros</w:t>
      </w:r>
      <w:r>
        <w:rPr>
          <w:rFonts w:ascii="Times New Roman" w:hAnsi="Times New Roman" w:cs="Times New Roman"/>
          <w:sz w:val="24"/>
          <w:szCs w:val="24"/>
          <w:lang w:val="es-MX"/>
        </w:rPr>
        <w:t>.</w:t>
      </w:r>
    </w:p>
    <w:p w:rsidR="005F78EC" w:rsidRDefault="005F78EC" w:rsidP="005F78EC">
      <w:pPr>
        <w:pStyle w:val="Prrafodelista"/>
        <w:numPr>
          <w:ilvl w:val="0"/>
          <w:numId w:val="1"/>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D</w:t>
      </w:r>
      <w:r w:rsidRPr="00FB3D45">
        <w:rPr>
          <w:rFonts w:ascii="Times New Roman" w:hAnsi="Times New Roman" w:cs="Times New Roman"/>
          <w:sz w:val="24"/>
          <w:szCs w:val="24"/>
          <w:lang w:val="es-MX"/>
        </w:rPr>
        <w:t xml:space="preserve">isnea </w:t>
      </w:r>
      <w:r>
        <w:rPr>
          <w:rFonts w:ascii="Times New Roman" w:hAnsi="Times New Roman" w:cs="Times New Roman"/>
          <w:sz w:val="24"/>
          <w:szCs w:val="24"/>
          <w:lang w:val="es-MX"/>
        </w:rPr>
        <w:t>causada</w:t>
      </w:r>
      <w:r w:rsidRPr="00FB3D45">
        <w:rPr>
          <w:rFonts w:ascii="Times New Roman" w:hAnsi="Times New Roman" w:cs="Times New Roman"/>
          <w:sz w:val="24"/>
          <w:szCs w:val="24"/>
          <w:lang w:val="es-MX"/>
        </w:rPr>
        <w:t xml:space="preserve"> por la debilidad en músculos respiratorios o por neumonía por aspiración</w:t>
      </w:r>
      <w:r>
        <w:rPr>
          <w:rFonts w:ascii="Times New Roman" w:hAnsi="Times New Roman" w:cs="Times New Roman"/>
          <w:sz w:val="24"/>
          <w:szCs w:val="24"/>
          <w:lang w:val="es-MX"/>
        </w:rPr>
        <w:t>.</w:t>
      </w:r>
    </w:p>
    <w:p w:rsidR="005F78EC" w:rsidRPr="00FB3D45" w:rsidRDefault="005F78EC" w:rsidP="005F78EC">
      <w:pPr>
        <w:pStyle w:val="Prrafodelista"/>
        <w:numPr>
          <w:ilvl w:val="0"/>
          <w:numId w:val="1"/>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Secreción de moco y tos, también a causa de la neumonía.</w:t>
      </w:r>
    </w:p>
    <w:p w:rsidR="005F78EC" w:rsidRPr="00FB3D45" w:rsidRDefault="005F78EC" w:rsidP="005F78EC">
      <w:pPr>
        <w:pStyle w:val="Prrafodelista"/>
        <w:numPr>
          <w:ilvl w:val="0"/>
          <w:numId w:val="1"/>
        </w:numPr>
        <w:spacing w:line="480" w:lineRule="auto"/>
        <w:rPr>
          <w:rFonts w:ascii="Times New Roman" w:hAnsi="Times New Roman" w:cs="Times New Roman"/>
          <w:sz w:val="24"/>
          <w:szCs w:val="24"/>
          <w:lang w:val="es-MX"/>
        </w:rPr>
      </w:pPr>
      <w:r w:rsidRPr="00FB3D45">
        <w:rPr>
          <w:rFonts w:ascii="Times New Roman" w:hAnsi="Times New Roman" w:cs="Times New Roman"/>
          <w:sz w:val="24"/>
          <w:szCs w:val="24"/>
          <w:lang w:val="es-MX"/>
        </w:rPr>
        <w:t>Cambios en la fonación por afección de músculos laríngeos</w:t>
      </w:r>
      <w:r>
        <w:rPr>
          <w:rFonts w:ascii="Times New Roman" w:hAnsi="Times New Roman" w:cs="Times New Roman"/>
          <w:sz w:val="24"/>
          <w:szCs w:val="24"/>
          <w:lang w:val="es-MX"/>
        </w:rPr>
        <w:t>.</w:t>
      </w:r>
    </w:p>
    <w:p w:rsidR="005F78EC" w:rsidRPr="00FB3D45" w:rsidRDefault="005F78EC" w:rsidP="005F78EC">
      <w:pPr>
        <w:pStyle w:val="Prrafodelista"/>
        <w:numPr>
          <w:ilvl w:val="0"/>
          <w:numId w:val="1"/>
        </w:numPr>
        <w:spacing w:line="480" w:lineRule="auto"/>
        <w:rPr>
          <w:rFonts w:ascii="Times New Roman" w:hAnsi="Times New Roman" w:cs="Times New Roman"/>
          <w:sz w:val="24"/>
          <w:szCs w:val="24"/>
          <w:lang w:val="es-MX"/>
        </w:rPr>
      </w:pPr>
      <w:r w:rsidRPr="00FB3D45">
        <w:rPr>
          <w:rFonts w:ascii="Times New Roman" w:hAnsi="Times New Roman" w:cs="Times New Roman"/>
          <w:sz w:val="24"/>
          <w:szCs w:val="24"/>
          <w:lang w:val="es-MX"/>
        </w:rPr>
        <w:t>Debilidad de músculos faciales.</w:t>
      </w:r>
    </w:p>
    <w:p w:rsidR="005F78EC" w:rsidRDefault="005F78EC" w:rsidP="005F78EC">
      <w:pPr>
        <w:pStyle w:val="Prrafodelista"/>
        <w:numPr>
          <w:ilvl w:val="0"/>
          <w:numId w:val="1"/>
        </w:numPr>
        <w:spacing w:line="480" w:lineRule="auto"/>
        <w:rPr>
          <w:rFonts w:ascii="Times New Roman" w:hAnsi="Times New Roman" w:cs="Times New Roman"/>
          <w:sz w:val="24"/>
          <w:szCs w:val="24"/>
          <w:lang w:val="es-MX"/>
        </w:rPr>
      </w:pPr>
      <w:r w:rsidRPr="00FB3D45">
        <w:rPr>
          <w:rFonts w:ascii="Times New Roman" w:hAnsi="Times New Roman" w:cs="Times New Roman"/>
          <w:sz w:val="24"/>
          <w:szCs w:val="24"/>
          <w:lang w:val="es-MX"/>
        </w:rPr>
        <w:t>Vómitos o regurgitaciones del alimento, debido a la formación de megaesófago</w:t>
      </w:r>
      <w:r>
        <w:rPr>
          <w:rFonts w:ascii="Times New Roman" w:hAnsi="Times New Roman" w:cs="Times New Roman"/>
          <w:sz w:val="24"/>
          <w:szCs w:val="24"/>
          <w:lang w:val="es-MX"/>
        </w:rPr>
        <w:t>.</w:t>
      </w:r>
    </w:p>
    <w:p w:rsidR="005F78EC" w:rsidRPr="00D85315" w:rsidRDefault="005F78EC" w:rsidP="005F78EC">
      <w:pPr>
        <w:pStyle w:val="Prrafodelista"/>
        <w:numPr>
          <w:ilvl w:val="0"/>
          <w:numId w:val="1"/>
        </w:numPr>
        <w:spacing w:line="480" w:lineRule="auto"/>
        <w:rPr>
          <w:rFonts w:ascii="Times New Roman" w:hAnsi="Times New Roman" w:cs="Times New Roman"/>
          <w:b/>
          <w:sz w:val="24"/>
          <w:szCs w:val="24"/>
          <w:lang w:val="es-MX"/>
        </w:rPr>
      </w:pPr>
      <w:r w:rsidRPr="00892808">
        <w:rPr>
          <w:rFonts w:ascii="Times New Roman" w:hAnsi="Times New Roman" w:cs="Times New Roman"/>
          <w:sz w:val="24"/>
          <w:szCs w:val="24"/>
          <w:lang w:val="es-MX"/>
        </w:rPr>
        <w:t>Disfagia</w:t>
      </w:r>
    </w:p>
    <w:p w:rsidR="00D85315" w:rsidRDefault="00D85315" w:rsidP="00D85315">
      <w:pPr>
        <w:pStyle w:val="Prrafodelista"/>
        <w:spacing w:line="480" w:lineRule="auto"/>
        <w:ind w:left="0"/>
        <w:rPr>
          <w:rFonts w:ascii="Times New Roman" w:hAnsi="Times New Roman" w:cs="Times New Roman"/>
          <w:b/>
          <w:sz w:val="24"/>
          <w:szCs w:val="24"/>
          <w:lang w:val="es-MX"/>
        </w:rPr>
      </w:pPr>
      <w:r>
        <w:rPr>
          <w:noProof/>
          <w:lang w:eastAsia="es-AR"/>
        </w:rPr>
        <w:drawing>
          <wp:inline distT="0" distB="0" distL="0" distR="0">
            <wp:extent cx="5962650" cy="2527300"/>
            <wp:effectExtent l="0" t="0" r="19050" b="2540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85315" w:rsidRPr="004E02D9" w:rsidRDefault="004E02D9" w:rsidP="002F38AD">
      <w:pPr>
        <w:pStyle w:val="Prrafodelista"/>
        <w:spacing w:after="0" w:line="480" w:lineRule="auto"/>
        <w:ind w:left="0"/>
        <w:rPr>
          <w:rFonts w:ascii="Times New Roman" w:hAnsi="Times New Roman" w:cs="Times New Roman"/>
          <w:sz w:val="24"/>
          <w:szCs w:val="24"/>
          <w:lang w:val="es-MX"/>
        </w:rPr>
      </w:pPr>
      <w:r w:rsidRPr="004E02D9">
        <w:rPr>
          <w:rFonts w:ascii="Times New Roman" w:hAnsi="Times New Roman" w:cs="Times New Roman"/>
          <w:sz w:val="24"/>
          <w:szCs w:val="24"/>
          <w:lang w:val="es-MX"/>
        </w:rPr>
        <w:t xml:space="preserve">Gráfico 2: </w:t>
      </w:r>
      <w:r w:rsidR="00D85315" w:rsidRPr="004E02D9">
        <w:rPr>
          <w:rFonts w:ascii="Times New Roman" w:hAnsi="Times New Roman" w:cs="Times New Roman"/>
          <w:sz w:val="24"/>
          <w:szCs w:val="24"/>
          <w:lang w:val="es-MX"/>
        </w:rPr>
        <w:t>Prevalencia de signos clínicos en</w:t>
      </w:r>
      <w:r w:rsidR="002F38AD" w:rsidRPr="004E02D9">
        <w:rPr>
          <w:rFonts w:ascii="Times New Roman" w:hAnsi="Times New Roman" w:cs="Times New Roman"/>
          <w:sz w:val="24"/>
          <w:szCs w:val="24"/>
          <w:lang w:val="es-MX"/>
        </w:rPr>
        <w:t xml:space="preserve"> un estudio de25 pacientes con miastenia gravis </w:t>
      </w:r>
      <w:r w:rsidRPr="004E02D9">
        <w:rPr>
          <w:rFonts w:ascii="Times New Roman" w:hAnsi="Times New Roman" w:cs="Times New Roman"/>
          <w:sz w:val="24"/>
          <w:szCs w:val="24"/>
          <w:lang w:val="es-MX"/>
        </w:rPr>
        <w:t>(</w:t>
      </w:r>
      <w:r w:rsidR="002F38AD" w:rsidRPr="004E02D9">
        <w:rPr>
          <w:rFonts w:ascii="Times New Roman" w:hAnsi="Times New Roman" w:cs="Times New Roman"/>
          <w:sz w:val="24"/>
          <w:szCs w:val="24"/>
          <w:lang w:val="es-MX"/>
        </w:rPr>
        <w:t>Dewey</w:t>
      </w:r>
      <w:r w:rsidR="00F2630C" w:rsidRPr="004E02D9">
        <w:rPr>
          <w:rFonts w:ascii="Times New Roman" w:hAnsi="Times New Roman" w:cs="Times New Roman"/>
          <w:sz w:val="24"/>
          <w:szCs w:val="24"/>
          <w:lang w:val="es-MX"/>
        </w:rPr>
        <w:t xml:space="preserve"> et al.</w:t>
      </w:r>
      <w:r w:rsidR="002F38AD" w:rsidRPr="004E02D9">
        <w:rPr>
          <w:rFonts w:ascii="Times New Roman" w:hAnsi="Times New Roman" w:cs="Times New Roman"/>
          <w:sz w:val="24"/>
          <w:szCs w:val="24"/>
          <w:lang w:val="es-MX"/>
        </w:rPr>
        <w:t>, 1997.)</w:t>
      </w:r>
    </w:p>
    <w:p w:rsidR="005F78EC"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Megaesófago</w:t>
      </w:r>
    </w:p>
    <w:p w:rsidR="005F78EC" w:rsidRDefault="005F78EC" w:rsidP="005F78EC">
      <w:pPr>
        <w:spacing w:line="480" w:lineRule="auto"/>
        <w:rPr>
          <w:rFonts w:ascii="Times New Roman" w:hAnsi="Times New Roman" w:cs="Times New Roman"/>
          <w:sz w:val="24"/>
          <w:szCs w:val="24"/>
          <w:lang w:val="es-MX"/>
        </w:rPr>
      </w:pPr>
      <w:r>
        <w:rPr>
          <w:rFonts w:ascii="Times New Roman" w:hAnsi="Times New Roman" w:cs="Times New Roman"/>
          <w:b/>
          <w:sz w:val="24"/>
          <w:szCs w:val="24"/>
          <w:lang w:val="es-MX"/>
        </w:rPr>
        <w:tab/>
      </w:r>
      <w:r>
        <w:rPr>
          <w:rFonts w:ascii="Times New Roman" w:hAnsi="Times New Roman" w:cs="Times New Roman"/>
          <w:sz w:val="24"/>
          <w:szCs w:val="24"/>
          <w:lang w:val="es-MX"/>
        </w:rPr>
        <w:t>Es la dilatación anormal del esófago</w:t>
      </w:r>
      <w:r w:rsidR="00EA7846">
        <w:rPr>
          <w:rFonts w:ascii="Times New Roman" w:hAnsi="Times New Roman" w:cs="Times New Roman"/>
          <w:sz w:val="24"/>
          <w:szCs w:val="24"/>
          <w:lang w:val="es-MX"/>
        </w:rPr>
        <w:t xml:space="preserve"> con disminución del peristaltismo</w:t>
      </w:r>
      <w:r>
        <w:rPr>
          <w:rFonts w:ascii="Times New Roman" w:hAnsi="Times New Roman" w:cs="Times New Roman"/>
          <w:sz w:val="24"/>
          <w:szCs w:val="24"/>
          <w:lang w:val="es-MX"/>
        </w:rPr>
        <w:t xml:space="preserve">,que produce como signo principal la regurgitación y que se puede manifestar al destete (megaesófago congénito) o en la vida adulta del animal (megaesófago adquirido). El megaesófago adquirido está normalmente producido por una neuropatía, una miopatía o una patología de la unión neuromuscular, como la miastenia gravis </w:t>
      </w:r>
      <w:sdt>
        <w:sdtPr>
          <w:rPr>
            <w:rFonts w:ascii="Times New Roman" w:hAnsi="Times New Roman" w:cs="Times New Roman"/>
            <w:sz w:val="24"/>
            <w:szCs w:val="24"/>
            <w:lang w:val="es-MX"/>
          </w:rPr>
          <w:id w:val="416834990"/>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Pr="00C21B60">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Además de la regurgitación, se pueden hallar otros signos como pérdida de peso, retardo en el crecimiento en cachorros, disfagia</w:t>
      </w:r>
      <w:r w:rsidR="00EA7846">
        <w:rPr>
          <w:rFonts w:ascii="Times New Roman" w:hAnsi="Times New Roman" w:cs="Times New Roman"/>
          <w:sz w:val="24"/>
          <w:szCs w:val="24"/>
          <w:lang w:val="es-MX"/>
        </w:rPr>
        <w:t>, halitosis</w:t>
      </w:r>
      <w:r>
        <w:rPr>
          <w:rFonts w:ascii="Times New Roman" w:hAnsi="Times New Roman" w:cs="Times New Roman"/>
          <w:sz w:val="24"/>
          <w:szCs w:val="24"/>
          <w:lang w:val="es-MX"/>
        </w:rPr>
        <w:t xml:space="preserve"> y problemas respiratorios, como tos y fiebre debido a una neumonía por aspiración. Para su diagnóstico se debe tener en cuenta la reseña (edad y razas predisponentes), la anamnesis (historial de regurgitaciones posteriores a la ingestión de alimentos) y la utilización de radiografías simples o de contraste para determinar la dilatación esofágica.</w:t>
      </w:r>
    </w:p>
    <w:p w:rsidR="00EA075F" w:rsidRDefault="00EA075F" w:rsidP="005F78EC">
      <w:pPr>
        <w:spacing w:line="480" w:lineRule="auto"/>
        <w:rPr>
          <w:rFonts w:ascii="Times New Roman" w:hAnsi="Times New Roman" w:cs="Times New Roman"/>
          <w:b/>
          <w:sz w:val="24"/>
          <w:szCs w:val="24"/>
          <w:lang w:val="es-MX"/>
        </w:rPr>
      </w:pPr>
      <w:r w:rsidRPr="00EA075F">
        <w:rPr>
          <w:rFonts w:ascii="Times New Roman" w:hAnsi="Times New Roman" w:cs="Times New Roman"/>
          <w:b/>
          <w:sz w:val="24"/>
          <w:szCs w:val="24"/>
          <w:lang w:val="es-MX"/>
        </w:rPr>
        <w:t>Prevalencia</w:t>
      </w:r>
    </w:p>
    <w:p w:rsidR="003C63DD" w:rsidRDefault="00EA075F" w:rsidP="00F21B10">
      <w:pPr>
        <w:autoSpaceDE w:val="0"/>
        <w:autoSpaceDN w:val="0"/>
        <w:adjustRightInd w:val="0"/>
        <w:spacing w:after="0" w:line="480" w:lineRule="auto"/>
        <w:ind w:firstLine="720"/>
        <w:rPr>
          <w:rFonts w:ascii="Times New Roman" w:hAnsi="Times New Roman" w:cs="Times New Roman"/>
          <w:sz w:val="24"/>
          <w:szCs w:val="24"/>
          <w:lang w:val="es-AR"/>
        </w:rPr>
      </w:pPr>
      <w:r w:rsidRPr="00F21B10">
        <w:rPr>
          <w:rFonts w:ascii="Times New Roman" w:hAnsi="Times New Roman" w:cs="Times New Roman"/>
          <w:sz w:val="24"/>
          <w:szCs w:val="24"/>
          <w:lang w:val="es-AR"/>
        </w:rPr>
        <w:t>En medicina veterinaria, la MG adqui</w:t>
      </w:r>
      <w:r w:rsidR="003C63DD">
        <w:rPr>
          <w:rFonts w:ascii="Times New Roman" w:hAnsi="Times New Roman" w:cs="Times New Roman"/>
          <w:sz w:val="24"/>
          <w:szCs w:val="24"/>
          <w:lang w:val="es-AR"/>
        </w:rPr>
        <w:t xml:space="preserve">rida es una de las enfermedades </w:t>
      </w:r>
      <w:r w:rsidRPr="00F21B10">
        <w:rPr>
          <w:rFonts w:ascii="Times New Roman" w:hAnsi="Times New Roman" w:cs="Times New Roman"/>
          <w:sz w:val="24"/>
          <w:szCs w:val="24"/>
          <w:lang w:val="es-AR"/>
        </w:rPr>
        <w:t>neuromusculares más comunes en perros</w:t>
      </w:r>
      <w:sdt>
        <w:sdtPr>
          <w:rPr>
            <w:rFonts w:ascii="Times New Roman" w:hAnsi="Times New Roman" w:cs="Times New Roman"/>
            <w:sz w:val="24"/>
            <w:szCs w:val="24"/>
            <w:lang w:val="es-AR"/>
          </w:rPr>
          <w:id w:val="9027330"/>
          <w:citation/>
        </w:sdtPr>
        <w:sdtContent>
          <w:r w:rsidR="00D7737F" w:rsidRPr="00F21B10">
            <w:rPr>
              <w:rFonts w:ascii="Times New Roman" w:hAnsi="Times New Roman" w:cs="Times New Roman"/>
              <w:sz w:val="24"/>
              <w:szCs w:val="24"/>
              <w:lang w:val="es-AR"/>
            </w:rPr>
            <w:fldChar w:fldCharType="begin"/>
          </w:r>
          <w:r w:rsidRPr="00F21B10">
            <w:rPr>
              <w:rFonts w:ascii="Times New Roman" w:hAnsi="Times New Roman" w:cs="Times New Roman"/>
              <w:sz w:val="24"/>
              <w:szCs w:val="24"/>
              <w:lang w:val="es-AR"/>
            </w:rPr>
            <w:instrText xml:space="preserve"> CITATION Pel18 \l 11274 </w:instrText>
          </w:r>
          <w:r w:rsidR="00D7737F" w:rsidRPr="00F21B10">
            <w:rPr>
              <w:rFonts w:ascii="Times New Roman" w:hAnsi="Times New Roman" w:cs="Times New Roman"/>
              <w:sz w:val="24"/>
              <w:szCs w:val="24"/>
              <w:lang w:val="es-AR"/>
            </w:rPr>
            <w:fldChar w:fldCharType="separate"/>
          </w:r>
          <w:r w:rsidRPr="00F21B10">
            <w:rPr>
              <w:rFonts w:ascii="Times New Roman" w:hAnsi="Times New Roman" w:cs="Times New Roman"/>
              <w:noProof/>
              <w:sz w:val="24"/>
              <w:szCs w:val="24"/>
              <w:lang w:val="es-AR"/>
            </w:rPr>
            <w:t xml:space="preserve"> (Pellegrino, 2018)</w:t>
          </w:r>
          <w:r w:rsidR="00D7737F" w:rsidRPr="00F21B10">
            <w:rPr>
              <w:rFonts w:ascii="Times New Roman" w:hAnsi="Times New Roman" w:cs="Times New Roman"/>
              <w:sz w:val="24"/>
              <w:szCs w:val="24"/>
              <w:lang w:val="es-AR"/>
            </w:rPr>
            <w:fldChar w:fldCharType="end"/>
          </w:r>
        </w:sdtContent>
      </w:sdt>
      <w:r w:rsidRPr="00F21B10">
        <w:rPr>
          <w:rFonts w:ascii="Times New Roman" w:hAnsi="Times New Roman" w:cs="Times New Roman"/>
          <w:sz w:val="24"/>
          <w:szCs w:val="24"/>
          <w:lang w:val="es-AR"/>
        </w:rPr>
        <w:t xml:space="preserve">. En un estudio de un solo hospital veterinario en Estados Unidos, aproximadamente del 25% al 30% de caninos domésticos con  megaesófago, fueron positivos a </w:t>
      </w:r>
      <w:r w:rsidRPr="00F21B10">
        <w:rPr>
          <w:rFonts w:ascii="Times New Roman" w:hAnsi="Times New Roman" w:cs="Times New Roman"/>
          <w:iCs/>
          <w:sz w:val="24"/>
          <w:szCs w:val="24"/>
          <w:lang w:val="es-AR"/>
        </w:rPr>
        <w:t>miastenia gravis</w:t>
      </w:r>
      <w:r w:rsidRPr="00F21B10">
        <w:rPr>
          <w:rFonts w:ascii="Times New Roman" w:hAnsi="Times New Roman" w:cs="Times New Roman"/>
          <w:sz w:val="24"/>
          <w:szCs w:val="24"/>
          <w:lang w:val="es-AR"/>
        </w:rPr>
        <w:t>adquirida por la prueba de radioinmunoensayo (RIA). En promedio, en ese hospital hubo aproximadamente 14 pacientes por año; es decir, al menos un paciente con megaesófago adquirido al mes</w:t>
      </w:r>
      <w:bookmarkStart w:id="1" w:name="_GoBack"/>
      <w:sdt>
        <w:sdtPr>
          <w:rPr>
            <w:rFonts w:ascii="Times New Roman" w:hAnsi="Times New Roman" w:cs="Times New Roman"/>
            <w:sz w:val="24"/>
            <w:szCs w:val="24"/>
            <w:lang w:val="es-AR"/>
          </w:rPr>
          <w:id w:val="-344945384"/>
          <w:citation/>
        </w:sdtPr>
        <w:sdtContent>
          <w:r w:rsidR="00D7737F" w:rsidRPr="00F21B10">
            <w:rPr>
              <w:rFonts w:ascii="Times New Roman" w:hAnsi="Times New Roman" w:cs="Times New Roman"/>
              <w:sz w:val="24"/>
              <w:szCs w:val="24"/>
              <w:lang w:val="es-AR"/>
            </w:rPr>
            <w:fldChar w:fldCharType="begin"/>
          </w:r>
          <w:r w:rsidRPr="00F21B10">
            <w:rPr>
              <w:rFonts w:ascii="Times New Roman" w:hAnsi="Times New Roman" w:cs="Times New Roman"/>
              <w:sz w:val="24"/>
              <w:szCs w:val="24"/>
              <w:lang w:val="es-AR"/>
            </w:rPr>
            <w:instrText xml:space="preserve"> CITATION gon00 \l 11274 </w:instrText>
          </w:r>
          <w:r w:rsidR="00D7737F" w:rsidRPr="00F21B10">
            <w:rPr>
              <w:rFonts w:ascii="Times New Roman" w:hAnsi="Times New Roman" w:cs="Times New Roman"/>
              <w:sz w:val="24"/>
              <w:szCs w:val="24"/>
              <w:lang w:val="es-AR"/>
            </w:rPr>
            <w:fldChar w:fldCharType="separate"/>
          </w:r>
          <w:r w:rsidRPr="00F21B10">
            <w:rPr>
              <w:rFonts w:ascii="Times New Roman" w:hAnsi="Times New Roman" w:cs="Times New Roman"/>
              <w:noProof/>
              <w:sz w:val="24"/>
              <w:szCs w:val="24"/>
              <w:lang w:val="es-AR"/>
            </w:rPr>
            <w:t xml:space="preserve"> (Gonzalez Lama &amp; Trigo Tavera, 2000)</w:t>
          </w:r>
          <w:r w:rsidR="00D7737F" w:rsidRPr="00F21B10">
            <w:rPr>
              <w:rFonts w:ascii="Times New Roman" w:hAnsi="Times New Roman" w:cs="Times New Roman"/>
              <w:sz w:val="24"/>
              <w:szCs w:val="24"/>
              <w:lang w:val="es-AR"/>
            </w:rPr>
            <w:fldChar w:fldCharType="end"/>
          </w:r>
        </w:sdtContent>
      </w:sdt>
      <w:r w:rsidRPr="00F21B10">
        <w:rPr>
          <w:rFonts w:ascii="Times New Roman" w:hAnsi="Times New Roman" w:cs="Times New Roman"/>
          <w:sz w:val="24"/>
          <w:szCs w:val="24"/>
          <w:lang w:val="es-AR"/>
        </w:rPr>
        <w:t>.</w:t>
      </w:r>
    </w:p>
    <w:bookmarkEnd w:id="1"/>
    <w:p w:rsidR="00EA075F" w:rsidRPr="00F21B10" w:rsidRDefault="00EA075F" w:rsidP="00F21B10">
      <w:pPr>
        <w:autoSpaceDE w:val="0"/>
        <w:autoSpaceDN w:val="0"/>
        <w:adjustRightInd w:val="0"/>
        <w:spacing w:after="0" w:line="480" w:lineRule="auto"/>
        <w:ind w:firstLine="720"/>
        <w:rPr>
          <w:rFonts w:ascii="Times New Roman" w:hAnsi="Times New Roman" w:cs="Times New Roman"/>
          <w:sz w:val="24"/>
          <w:szCs w:val="24"/>
          <w:lang w:val="es-AR"/>
        </w:rPr>
      </w:pPr>
      <w:r w:rsidRPr="00F21B10">
        <w:rPr>
          <w:rFonts w:ascii="Times New Roman" w:hAnsi="Times New Roman" w:cs="Times New Roman"/>
          <w:sz w:val="24"/>
          <w:szCs w:val="24"/>
          <w:lang w:val="es-AR"/>
        </w:rPr>
        <w:t xml:space="preserve">En otro estudio realizado de 1991 a 1995, se encontraron 1154 casos de </w:t>
      </w:r>
      <w:r w:rsidRPr="00F21B10">
        <w:rPr>
          <w:rFonts w:ascii="Times New Roman" w:hAnsi="Times New Roman" w:cs="Times New Roman"/>
          <w:iCs/>
          <w:sz w:val="24"/>
          <w:szCs w:val="24"/>
          <w:lang w:val="es-AR"/>
        </w:rPr>
        <w:t>miastenia gravis</w:t>
      </w:r>
      <w:r w:rsidRPr="00F21B10">
        <w:rPr>
          <w:rFonts w:ascii="Times New Roman" w:hAnsi="Times New Roman" w:cs="Times New Roman"/>
          <w:sz w:val="24"/>
          <w:szCs w:val="24"/>
          <w:lang w:val="es-AR"/>
        </w:rPr>
        <w:t>adquirida identificados por la prueba de RIA, en el Laboratorio Comparativo Neuromuscular, de la Universidad de San Diego, California</w:t>
      </w:r>
      <w:sdt>
        <w:sdtPr>
          <w:rPr>
            <w:rFonts w:ascii="Times New Roman" w:hAnsi="Times New Roman" w:cs="Times New Roman"/>
            <w:sz w:val="24"/>
            <w:szCs w:val="24"/>
            <w:lang w:val="es-AR"/>
          </w:rPr>
          <w:id w:val="-1369370351"/>
          <w:citation/>
        </w:sdtPr>
        <w:sdtContent>
          <w:r w:rsidR="00D7737F" w:rsidRPr="00F21B10">
            <w:rPr>
              <w:rFonts w:ascii="Times New Roman" w:hAnsi="Times New Roman" w:cs="Times New Roman"/>
              <w:sz w:val="24"/>
              <w:szCs w:val="24"/>
              <w:lang w:val="es-AR"/>
            </w:rPr>
            <w:fldChar w:fldCharType="begin"/>
          </w:r>
          <w:r w:rsidRPr="00F21B10">
            <w:rPr>
              <w:rFonts w:ascii="Times New Roman" w:hAnsi="Times New Roman" w:cs="Times New Roman"/>
              <w:sz w:val="24"/>
              <w:szCs w:val="24"/>
              <w:lang w:val="es-AR"/>
            </w:rPr>
            <w:instrText xml:space="preserve"> CITATION gon00 \l 11274 </w:instrText>
          </w:r>
          <w:r w:rsidR="00D7737F" w:rsidRPr="00F21B10">
            <w:rPr>
              <w:rFonts w:ascii="Times New Roman" w:hAnsi="Times New Roman" w:cs="Times New Roman"/>
              <w:sz w:val="24"/>
              <w:szCs w:val="24"/>
              <w:lang w:val="es-AR"/>
            </w:rPr>
            <w:fldChar w:fldCharType="separate"/>
          </w:r>
          <w:r w:rsidRPr="00F21B10">
            <w:rPr>
              <w:rFonts w:ascii="Times New Roman" w:hAnsi="Times New Roman" w:cs="Times New Roman"/>
              <w:noProof/>
              <w:sz w:val="24"/>
              <w:szCs w:val="24"/>
              <w:lang w:val="es-AR"/>
            </w:rPr>
            <w:t xml:space="preserve"> (Gonzalez Lama &amp; Trigo Tavera, 2000)</w:t>
          </w:r>
          <w:r w:rsidR="00D7737F" w:rsidRPr="00F21B10">
            <w:rPr>
              <w:rFonts w:ascii="Times New Roman" w:hAnsi="Times New Roman" w:cs="Times New Roman"/>
              <w:sz w:val="24"/>
              <w:szCs w:val="24"/>
              <w:lang w:val="es-AR"/>
            </w:rPr>
            <w:fldChar w:fldCharType="end"/>
          </w:r>
        </w:sdtContent>
      </w:sdt>
      <w:r w:rsidRPr="00F21B10">
        <w:rPr>
          <w:rFonts w:ascii="Times New Roman" w:hAnsi="Times New Roman" w:cs="Times New Roman"/>
          <w:sz w:val="24"/>
          <w:szCs w:val="24"/>
          <w:lang w:val="es-AR"/>
        </w:rPr>
        <w:t>.</w:t>
      </w:r>
    </w:p>
    <w:p w:rsidR="005F78EC" w:rsidRPr="00892808" w:rsidRDefault="005F78EC" w:rsidP="005F78EC">
      <w:pPr>
        <w:spacing w:line="480" w:lineRule="auto"/>
        <w:rPr>
          <w:rFonts w:ascii="Times New Roman" w:hAnsi="Times New Roman" w:cs="Times New Roman"/>
          <w:b/>
          <w:sz w:val="24"/>
          <w:szCs w:val="24"/>
          <w:lang w:val="es-MX"/>
        </w:rPr>
      </w:pPr>
      <w:r w:rsidRPr="00892808">
        <w:rPr>
          <w:rFonts w:ascii="Times New Roman" w:hAnsi="Times New Roman" w:cs="Times New Roman"/>
          <w:b/>
          <w:sz w:val="24"/>
          <w:szCs w:val="24"/>
          <w:lang w:val="es-MX"/>
        </w:rPr>
        <w:t>Diagnóstico</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diagnóstico</w:t>
      </w:r>
      <w:r w:rsidR="0084055D">
        <w:rPr>
          <w:rFonts w:ascii="Times New Roman" w:hAnsi="Times New Roman" w:cs="Times New Roman"/>
          <w:sz w:val="24"/>
          <w:szCs w:val="24"/>
          <w:lang w:val="es-MX"/>
        </w:rPr>
        <w:t xml:space="preserve"> de miastenia gravis</w:t>
      </w:r>
      <w:r>
        <w:rPr>
          <w:rFonts w:ascii="Times New Roman" w:hAnsi="Times New Roman" w:cs="Times New Roman"/>
          <w:sz w:val="24"/>
          <w:szCs w:val="24"/>
          <w:lang w:val="es-MX"/>
        </w:rPr>
        <w:t xml:space="preserve"> puede realizarse por medio de la historia clínica, el examen clínico del paciente y por análisis complementarios. La historia clínica puede arrojar datos de interés como la edad, razas predisponentes y, por medio de la anamnesis, datos sobre los síntomas y el tiempo de inicio de los mismo. Se debe considerar a la miastenia gravis dentro del diagnóstico diferencial en cualquier perro que tenga debilidad muscular generalizada y en todos los perros con megaesófago adquirido </w:t>
      </w:r>
      <w:sdt>
        <w:sdtPr>
          <w:rPr>
            <w:rFonts w:ascii="Times New Roman" w:hAnsi="Times New Roman" w:cs="Times New Roman"/>
            <w:sz w:val="24"/>
            <w:szCs w:val="24"/>
            <w:lang w:val="es-MX"/>
          </w:rPr>
          <w:id w:val="1079722314"/>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Pr="00BA6EEA">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xml:space="preserve">. </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Los análisis como hemograma y bioquímica sanguínea no relevan demasiados datos, salvo en los casos donde se produce neumonía por aspiración, donde se puede observar linfocitosis. El análisis de enzimas musculares como la creatininfosfoquinasa (CPK) puede presentar valores por encima de los normales, pero esto podría deberse a cualquier patología que afecte el músculo como por ejemplo, polimiositis. Las radiografías</w:t>
      </w:r>
      <w:r w:rsidRPr="002A17FE">
        <w:rPr>
          <w:rFonts w:ascii="Times New Roman" w:hAnsi="Times New Roman" w:cs="Times New Roman"/>
          <w:sz w:val="24"/>
          <w:szCs w:val="24"/>
          <w:lang w:val="es-MX"/>
        </w:rPr>
        <w:t xml:space="preserve"> de tórax (latero-lateral y dorso</w:t>
      </w:r>
      <w:r>
        <w:rPr>
          <w:rFonts w:ascii="Times New Roman" w:hAnsi="Times New Roman" w:cs="Times New Roman"/>
          <w:sz w:val="24"/>
          <w:szCs w:val="24"/>
          <w:lang w:val="es-MX"/>
        </w:rPr>
        <w:t>-</w:t>
      </w:r>
      <w:r w:rsidRPr="002A17FE">
        <w:rPr>
          <w:rFonts w:ascii="Times New Roman" w:hAnsi="Times New Roman" w:cs="Times New Roman"/>
          <w:sz w:val="24"/>
          <w:szCs w:val="24"/>
          <w:lang w:val="es-MX"/>
        </w:rPr>
        <w:t>ventral) pueden demostrar la presencia de megaesófago, neumonía por aspiración o timomas, los cuales se observan a la altura del mediastino anterior.</w:t>
      </w:r>
      <w:sdt>
        <w:sdtPr>
          <w:rPr>
            <w:rFonts w:ascii="Times New Roman" w:hAnsi="Times New Roman" w:cs="Times New Roman"/>
            <w:sz w:val="24"/>
            <w:szCs w:val="24"/>
            <w:lang w:val="es-MX"/>
          </w:rPr>
          <w:id w:val="968713702"/>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CITATION Sur10 \l 2058 </w:instrText>
          </w:r>
          <w:r w:rsidR="00D7737F">
            <w:rPr>
              <w:rFonts w:ascii="Times New Roman" w:hAnsi="Times New Roman" w:cs="Times New Roman"/>
              <w:sz w:val="24"/>
              <w:szCs w:val="24"/>
              <w:lang w:val="es-MX"/>
            </w:rPr>
            <w:fldChar w:fldCharType="separate"/>
          </w:r>
          <w:r w:rsidRPr="00BA6EEA">
            <w:rPr>
              <w:rFonts w:ascii="Times New Roman" w:hAnsi="Times New Roman" w:cs="Times New Roman"/>
              <w:noProof/>
              <w:sz w:val="24"/>
              <w:szCs w:val="24"/>
              <w:lang w:val="es-MX"/>
            </w:rPr>
            <w:t>(Suraniti, Mundo, &amp;Bertoti,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xml:space="preserve">. El uso de contrastes como sulfato de bario ayuda a la observación de la dilatación esofágica en casos de megaesófago. </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El diagnóstico confirmatorio de miastenia gravis se realiza por radioinmunoensayo (RIA), que identifica los anticuerpos contra los receptores de acetilcolina en el suero. Se considera reactivo un suero con valores de anticuerpos superiores a 0.65 nmol</w:t>
      </w:r>
      <w:r w:rsidR="0084055D">
        <w:rPr>
          <w:rFonts w:ascii="Times New Roman" w:hAnsi="Times New Roman" w:cs="Times New Roman"/>
          <w:sz w:val="24"/>
          <w:szCs w:val="24"/>
          <w:lang w:val="es-MX"/>
        </w:rPr>
        <w:t>/l</w:t>
      </w:r>
      <w:sdt>
        <w:sdtPr>
          <w:rPr>
            <w:rFonts w:ascii="Times New Roman" w:hAnsi="Times New Roman" w:cs="Times New Roman"/>
            <w:sz w:val="24"/>
            <w:szCs w:val="24"/>
            <w:lang w:val="es-MX"/>
          </w:rPr>
          <w:id w:val="-1501804756"/>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Pr="00A81CA4">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xml:space="preserve">. </w:t>
      </w:r>
      <w:r w:rsidRPr="00A81CA4">
        <w:rPr>
          <w:rFonts w:ascii="Times New Roman" w:hAnsi="Times New Roman" w:cs="Times New Roman"/>
          <w:sz w:val="24"/>
          <w:szCs w:val="24"/>
          <w:lang w:val="es-MX"/>
        </w:rPr>
        <w:t>Un título de anticuerpos anti-ACh</w:t>
      </w:r>
      <w:r>
        <w:rPr>
          <w:rFonts w:ascii="Times New Roman" w:hAnsi="Times New Roman" w:cs="Times New Roman"/>
          <w:sz w:val="24"/>
          <w:szCs w:val="24"/>
          <w:lang w:val="es-MX"/>
        </w:rPr>
        <w:t>R</w:t>
      </w:r>
      <w:r w:rsidRPr="00A81CA4">
        <w:rPr>
          <w:rFonts w:ascii="Times New Roman" w:hAnsi="Times New Roman" w:cs="Times New Roman"/>
          <w:sz w:val="24"/>
          <w:szCs w:val="24"/>
          <w:lang w:val="es-MX"/>
        </w:rPr>
        <w:t xml:space="preserve"> claramente positivo en un paciente con un cuadr</w:t>
      </w:r>
      <w:r>
        <w:rPr>
          <w:rFonts w:ascii="Times New Roman" w:hAnsi="Times New Roman" w:cs="Times New Roman"/>
          <w:sz w:val="24"/>
          <w:szCs w:val="24"/>
          <w:lang w:val="es-MX"/>
        </w:rPr>
        <w:t>o clínico de debilidad muscular</w:t>
      </w:r>
      <w:r w:rsidRPr="00A81CA4">
        <w:rPr>
          <w:rFonts w:ascii="Times New Roman" w:hAnsi="Times New Roman" w:cs="Times New Roman"/>
          <w:sz w:val="24"/>
          <w:szCs w:val="24"/>
          <w:lang w:val="es-MX"/>
        </w:rPr>
        <w:t xml:space="preserve"> es suficiente para confirmar el diagnóstico de MG. Los resultados falsos positivo</w:t>
      </w:r>
      <w:r>
        <w:rPr>
          <w:rFonts w:ascii="Times New Roman" w:hAnsi="Times New Roman" w:cs="Times New Roman"/>
          <w:sz w:val="24"/>
          <w:szCs w:val="24"/>
          <w:lang w:val="es-MX"/>
        </w:rPr>
        <w:t>s de anticuerpos son muy raros</w:t>
      </w:r>
      <w:sdt>
        <w:sdtPr>
          <w:rPr>
            <w:rFonts w:ascii="Times New Roman" w:hAnsi="Times New Roman" w:cs="Times New Roman"/>
            <w:sz w:val="24"/>
            <w:szCs w:val="24"/>
            <w:lang w:val="es-MX"/>
          </w:rPr>
          <w:id w:val="-1955085845"/>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Hil03 \l 2058 </w:instrText>
          </w:r>
          <w:r w:rsidR="00D7737F">
            <w:rPr>
              <w:rFonts w:ascii="Times New Roman" w:hAnsi="Times New Roman" w:cs="Times New Roman"/>
              <w:sz w:val="24"/>
              <w:szCs w:val="24"/>
              <w:lang w:val="es-MX"/>
            </w:rPr>
            <w:fldChar w:fldCharType="separate"/>
          </w:r>
          <w:r w:rsidRPr="00A81CA4">
            <w:rPr>
              <w:rFonts w:ascii="Times New Roman" w:hAnsi="Times New Roman" w:cs="Times New Roman"/>
              <w:noProof/>
              <w:sz w:val="24"/>
              <w:szCs w:val="24"/>
              <w:lang w:val="es-MX"/>
            </w:rPr>
            <w:t>(Hill, 2003)</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w:t>
      </w:r>
    </w:p>
    <w:p w:rsidR="005F78EC" w:rsidRDefault="005F78EC" w:rsidP="005F78EC">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 xml:space="preserve">Existen otras pruebas como </w:t>
      </w:r>
      <w:r w:rsidRPr="00725197">
        <w:rPr>
          <w:rFonts w:ascii="Times New Roman" w:hAnsi="Times New Roman" w:cs="Times New Roman"/>
          <w:sz w:val="24"/>
          <w:szCs w:val="24"/>
          <w:lang w:val="es-MX"/>
        </w:rPr>
        <w:t xml:space="preserve">la </w:t>
      </w:r>
      <w:r>
        <w:rPr>
          <w:rFonts w:ascii="Times New Roman" w:hAnsi="Times New Roman" w:cs="Times New Roman"/>
          <w:sz w:val="24"/>
          <w:szCs w:val="24"/>
          <w:lang w:val="es-MX"/>
        </w:rPr>
        <w:t xml:space="preserve">tinción inmunocitoquímica de la </w:t>
      </w:r>
      <w:r w:rsidRPr="00725197">
        <w:rPr>
          <w:rFonts w:ascii="Times New Roman" w:hAnsi="Times New Roman" w:cs="Times New Roman"/>
          <w:sz w:val="24"/>
          <w:szCs w:val="24"/>
          <w:lang w:val="es-MX"/>
        </w:rPr>
        <w:t>placa terminal; mediante l</w:t>
      </w:r>
      <w:r>
        <w:rPr>
          <w:rFonts w:ascii="Times New Roman" w:hAnsi="Times New Roman" w:cs="Times New Roman"/>
          <w:sz w:val="24"/>
          <w:szCs w:val="24"/>
          <w:lang w:val="es-MX"/>
        </w:rPr>
        <w:t>a biopsia de músculo se detectan las</w:t>
      </w:r>
      <w:r w:rsidRPr="00725197">
        <w:rPr>
          <w:rFonts w:ascii="Times New Roman" w:hAnsi="Times New Roman" w:cs="Times New Roman"/>
          <w:sz w:val="24"/>
          <w:szCs w:val="24"/>
          <w:lang w:val="es-MX"/>
        </w:rPr>
        <w:t xml:space="preserve"> inmunoglobulina</w:t>
      </w:r>
      <w:r>
        <w:rPr>
          <w:rFonts w:ascii="Times New Roman" w:hAnsi="Times New Roman" w:cs="Times New Roman"/>
          <w:sz w:val="24"/>
          <w:szCs w:val="24"/>
          <w:lang w:val="es-MX"/>
        </w:rPr>
        <w:t>s</w:t>
      </w:r>
      <w:r w:rsidRPr="00725197">
        <w:rPr>
          <w:rFonts w:ascii="Times New Roman" w:hAnsi="Times New Roman" w:cs="Times New Roman"/>
          <w:sz w:val="24"/>
          <w:szCs w:val="24"/>
          <w:lang w:val="es-MX"/>
        </w:rPr>
        <w:t>. Generalmente un</w:t>
      </w:r>
      <w:r>
        <w:rPr>
          <w:rFonts w:ascii="Times New Roman" w:hAnsi="Times New Roman" w:cs="Times New Roman"/>
          <w:sz w:val="24"/>
          <w:szCs w:val="24"/>
          <w:lang w:val="es-MX"/>
        </w:rPr>
        <w:t xml:space="preserve"> resultado </w:t>
      </w:r>
      <w:r w:rsidRPr="00725197">
        <w:rPr>
          <w:rFonts w:ascii="Times New Roman" w:hAnsi="Times New Roman" w:cs="Times New Roman"/>
          <w:sz w:val="24"/>
          <w:szCs w:val="24"/>
          <w:lang w:val="es-MX"/>
        </w:rPr>
        <w:t xml:space="preserve">positivo en esta prueba </w:t>
      </w:r>
      <w:r>
        <w:rPr>
          <w:rFonts w:ascii="Times New Roman" w:hAnsi="Times New Roman" w:cs="Times New Roman"/>
          <w:sz w:val="24"/>
          <w:szCs w:val="24"/>
          <w:lang w:val="es-MX"/>
        </w:rPr>
        <w:t xml:space="preserve">no da un diagnóstico definitivo </w:t>
      </w:r>
      <w:r w:rsidRPr="00725197">
        <w:rPr>
          <w:rFonts w:ascii="Times New Roman" w:hAnsi="Times New Roman" w:cs="Times New Roman"/>
          <w:sz w:val="24"/>
          <w:szCs w:val="24"/>
          <w:lang w:val="es-MX"/>
        </w:rPr>
        <w:t>de miastenia gravis adquir</w:t>
      </w:r>
      <w:r>
        <w:rPr>
          <w:rFonts w:ascii="Times New Roman" w:hAnsi="Times New Roman" w:cs="Times New Roman"/>
          <w:sz w:val="24"/>
          <w:szCs w:val="24"/>
          <w:lang w:val="es-MX"/>
        </w:rPr>
        <w:t xml:space="preserve">ida, pero un resultado negativo la descarta </w:t>
      </w:r>
      <w:sdt>
        <w:sdtPr>
          <w:rPr>
            <w:rFonts w:ascii="Times New Roman" w:hAnsi="Times New Roman" w:cs="Times New Roman"/>
            <w:sz w:val="24"/>
            <w:szCs w:val="24"/>
            <w:lang w:val="es-MX"/>
          </w:rPr>
          <w:id w:val="712857669"/>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Pr="00725197">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 Se utilizan también pruebas de estimulación electrofisiológica, como</w:t>
      </w:r>
      <w:r w:rsidR="0084055D">
        <w:rPr>
          <w:rFonts w:ascii="Times New Roman" w:hAnsi="Times New Roman" w:cs="Times New Roman"/>
          <w:sz w:val="24"/>
          <w:szCs w:val="24"/>
          <w:lang w:val="es-MX"/>
        </w:rPr>
        <w:t xml:space="preserve"> la estimulación repetitiva de los nervios tibial y peroneal por medio de electrodos y también,</w:t>
      </w:r>
      <w:r>
        <w:rPr>
          <w:rFonts w:ascii="Times New Roman" w:hAnsi="Times New Roman" w:cs="Times New Roman"/>
          <w:sz w:val="24"/>
          <w:szCs w:val="24"/>
          <w:lang w:val="es-MX"/>
        </w:rPr>
        <w:t xml:space="preserve"> la medición de potenciales evocados visuales, que permiten evaluar las alteraciones visuales en pacientes con miastenia gravis por medio de un estímulo luminoso</w:t>
      </w:r>
      <w:sdt>
        <w:sdtPr>
          <w:rPr>
            <w:rFonts w:ascii="Times New Roman" w:hAnsi="Times New Roman" w:cs="Times New Roman"/>
            <w:sz w:val="24"/>
            <w:szCs w:val="24"/>
            <w:lang w:val="es-MX"/>
          </w:rPr>
          <w:id w:val="265749084"/>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Sur20 \l 2058 </w:instrText>
          </w:r>
          <w:r w:rsidR="00D7737F">
            <w:rPr>
              <w:rFonts w:ascii="Times New Roman" w:hAnsi="Times New Roman" w:cs="Times New Roman"/>
              <w:sz w:val="24"/>
              <w:szCs w:val="24"/>
              <w:lang w:val="es-MX"/>
            </w:rPr>
            <w:fldChar w:fldCharType="separate"/>
          </w:r>
          <w:r w:rsidRPr="007D0449">
            <w:rPr>
              <w:rFonts w:ascii="Times New Roman" w:hAnsi="Times New Roman" w:cs="Times New Roman"/>
              <w:noProof/>
              <w:sz w:val="24"/>
              <w:szCs w:val="24"/>
              <w:lang w:val="es-MX"/>
            </w:rPr>
            <w:t>(Suraniti, Lopez, Gilardoni, Bertotti, &amp; Mundo, 2020)</w:t>
          </w:r>
          <w:r w:rsidR="00D7737F">
            <w:rPr>
              <w:rFonts w:ascii="Times New Roman" w:hAnsi="Times New Roman" w:cs="Times New Roman"/>
              <w:sz w:val="24"/>
              <w:szCs w:val="24"/>
              <w:lang w:val="es-MX"/>
            </w:rPr>
            <w:fldChar w:fldCharType="end"/>
          </w:r>
        </w:sdtContent>
      </w:sdt>
      <w:r w:rsidR="0071362B">
        <w:rPr>
          <w:rFonts w:ascii="Times New Roman" w:hAnsi="Times New Roman" w:cs="Times New Roman"/>
          <w:sz w:val="24"/>
          <w:szCs w:val="24"/>
          <w:lang w:val="es-MX"/>
        </w:rPr>
        <w:t>.</w:t>
      </w:r>
    </w:p>
    <w:p w:rsidR="005F78EC" w:rsidRDefault="0084055D" w:rsidP="005F78EC">
      <w:pPr>
        <w:spacing w:after="24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S</w:t>
      </w:r>
      <w:r w:rsidR="00BD1A31">
        <w:rPr>
          <w:rFonts w:ascii="Times New Roman" w:hAnsi="Times New Roman" w:cs="Times New Roman"/>
          <w:sz w:val="24"/>
          <w:szCs w:val="24"/>
          <w:lang w:val="es-MX"/>
        </w:rPr>
        <w:t>e puede utilizar como método diagnostico la administración de</w:t>
      </w:r>
      <w:r w:rsidR="005F78EC" w:rsidRPr="0084055D">
        <w:rPr>
          <w:rFonts w:ascii="Times New Roman" w:hAnsi="Times New Roman" w:cs="Times New Roman"/>
          <w:sz w:val="24"/>
          <w:szCs w:val="24"/>
          <w:lang w:val="es-MX"/>
        </w:rPr>
        <w:t xml:space="preserve"> cloruro de </w:t>
      </w:r>
      <w:r w:rsidR="00D01DA3">
        <w:rPr>
          <w:rFonts w:ascii="Times New Roman" w:hAnsi="Times New Roman" w:cs="Times New Roman"/>
          <w:sz w:val="24"/>
          <w:szCs w:val="24"/>
          <w:lang w:val="es-MX"/>
        </w:rPr>
        <w:t>e</w:t>
      </w:r>
      <w:r w:rsidR="005F78EC" w:rsidRPr="0084055D">
        <w:rPr>
          <w:rFonts w:ascii="Times New Roman" w:hAnsi="Times New Roman" w:cs="Times New Roman"/>
          <w:sz w:val="24"/>
          <w:szCs w:val="24"/>
          <w:lang w:val="es-MX"/>
        </w:rPr>
        <w:t>drofonio (Tensilon®). Este es un fármaco anticolinesterasa de acción ultracorta. La respuesta positiva o incremento de la fuerza muscular se observa de 20 a 60 segundos y hasta 5 minutos después de su administración endovenosa, a dosis de 0.1 a 0.2 mg/kg</w:t>
      </w:r>
      <w:sdt>
        <w:sdtPr>
          <w:rPr>
            <w:rFonts w:ascii="Times New Roman" w:hAnsi="Times New Roman" w:cs="Times New Roman"/>
            <w:sz w:val="24"/>
            <w:szCs w:val="24"/>
            <w:lang w:val="es-MX"/>
          </w:rPr>
          <w:id w:val="-1381242164"/>
          <w:citation/>
        </w:sdtPr>
        <w:sdtContent>
          <w:r w:rsidR="00D7737F" w:rsidRPr="0084055D">
            <w:rPr>
              <w:rFonts w:ascii="Times New Roman" w:hAnsi="Times New Roman" w:cs="Times New Roman"/>
              <w:sz w:val="24"/>
              <w:szCs w:val="24"/>
              <w:lang w:val="es-MX"/>
            </w:rPr>
            <w:fldChar w:fldCharType="begin"/>
          </w:r>
          <w:r w:rsidR="005F78EC" w:rsidRPr="0084055D">
            <w:rPr>
              <w:rFonts w:ascii="Times New Roman" w:hAnsi="Times New Roman" w:cs="Times New Roman"/>
              <w:sz w:val="24"/>
              <w:szCs w:val="24"/>
              <w:lang w:val="es-MX"/>
            </w:rPr>
            <w:instrText xml:space="preserve"> CITATION gon00 \l 2058 </w:instrText>
          </w:r>
          <w:r w:rsidR="00D7737F" w:rsidRPr="0084055D">
            <w:rPr>
              <w:rFonts w:ascii="Times New Roman" w:hAnsi="Times New Roman" w:cs="Times New Roman"/>
              <w:sz w:val="24"/>
              <w:szCs w:val="24"/>
              <w:lang w:val="es-MX"/>
            </w:rPr>
            <w:fldChar w:fldCharType="separate"/>
          </w:r>
          <w:r w:rsidR="005F78EC" w:rsidRPr="0084055D">
            <w:rPr>
              <w:rFonts w:ascii="Times New Roman" w:hAnsi="Times New Roman" w:cs="Times New Roman"/>
              <w:noProof/>
              <w:sz w:val="24"/>
              <w:szCs w:val="24"/>
              <w:lang w:val="es-MX"/>
            </w:rPr>
            <w:t xml:space="preserve"> (Gonzalez Lama &amp; Trigo Tavera, 2000)</w:t>
          </w:r>
          <w:r w:rsidR="00D7737F" w:rsidRPr="0084055D">
            <w:rPr>
              <w:rFonts w:ascii="Times New Roman" w:hAnsi="Times New Roman" w:cs="Times New Roman"/>
              <w:sz w:val="24"/>
              <w:szCs w:val="24"/>
              <w:lang w:val="es-MX"/>
            </w:rPr>
            <w:fldChar w:fldCharType="end"/>
          </w:r>
        </w:sdtContent>
      </w:sdt>
      <w:r w:rsidR="005F78EC" w:rsidRPr="0084055D">
        <w:rPr>
          <w:rFonts w:ascii="Times New Roman" w:hAnsi="Times New Roman" w:cs="Times New Roman"/>
          <w:sz w:val="24"/>
          <w:szCs w:val="24"/>
          <w:lang w:val="es-MX"/>
        </w:rPr>
        <w:t>. Pueden obtenerse falsos negativos con esta prueba en pacientes con bajo número de receptores.</w:t>
      </w:r>
    </w:p>
    <w:p w:rsidR="005F78EC"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Diagnóstico diferencial:</w:t>
      </w:r>
    </w:p>
    <w:p w:rsidR="005F78EC" w:rsidRDefault="005F78EC" w:rsidP="005F78EC">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ab/>
        <w:t>Se debe tener en cuenta en el diagnóstico diferencial a las siguientes patologías:</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sidRPr="00BE5306">
        <w:rPr>
          <w:rFonts w:ascii="Times New Roman" w:hAnsi="Times New Roman" w:cs="Times New Roman"/>
          <w:sz w:val="24"/>
          <w:szCs w:val="24"/>
          <w:lang w:val="es-MX"/>
        </w:rPr>
        <w:t>Parálisis por garrapatas:</w:t>
      </w:r>
      <w:r>
        <w:rPr>
          <w:rFonts w:ascii="Times New Roman" w:hAnsi="Times New Roman" w:cs="Times New Roman"/>
          <w:sz w:val="24"/>
          <w:szCs w:val="24"/>
          <w:lang w:val="es-MX"/>
        </w:rPr>
        <w:t xml:space="preserve"> Se produce por la picadura de garrapatas del género </w:t>
      </w:r>
      <w:r w:rsidRPr="00414C8A">
        <w:rPr>
          <w:rFonts w:ascii="Times New Roman" w:hAnsi="Times New Roman" w:cs="Times New Roman"/>
          <w:i/>
          <w:sz w:val="24"/>
          <w:szCs w:val="24"/>
          <w:lang w:val="es-MX"/>
        </w:rPr>
        <w:t>Ixodes spp.</w:t>
      </w:r>
      <w:r>
        <w:rPr>
          <w:rFonts w:ascii="Times New Roman" w:hAnsi="Times New Roman" w:cs="Times New Roman"/>
          <w:sz w:val="24"/>
          <w:szCs w:val="24"/>
          <w:lang w:val="es-MX"/>
        </w:rPr>
        <w:t>, que poseen una neurotoxina en la saliva que interfiere con la liberación de acetilcolina. S</w:t>
      </w:r>
      <w:r w:rsidRPr="00BE5306">
        <w:rPr>
          <w:rFonts w:ascii="Times New Roman" w:hAnsi="Times New Roman" w:cs="Times New Roman"/>
          <w:sz w:val="24"/>
          <w:szCs w:val="24"/>
          <w:lang w:val="es-MX"/>
        </w:rPr>
        <w:t>e presenta gran debilidad en los miembros posteriores, incluso puede llegar a producirse tetraparesia. También se observan signos como disfagia, disfonía y, en casos más graves, dificultad respiratoria.</w:t>
      </w:r>
      <w:r>
        <w:rPr>
          <w:rFonts w:ascii="Times New Roman" w:hAnsi="Times New Roman" w:cs="Times New Roman"/>
          <w:sz w:val="24"/>
          <w:szCs w:val="24"/>
          <w:lang w:val="es-MX"/>
        </w:rPr>
        <w:t xml:space="preserve"> Se diagnostica en función de los antecedentes, los signos clínicos y el conocimiento de la región geográfica. En algunas ocasiones se puede encontrar la garrapata adherida al animal, y el diagnóstico se confirma con una rápida mejoría después de la extracción del parásito</w:t>
      </w:r>
      <w:sdt>
        <w:sdtPr>
          <w:rPr>
            <w:rFonts w:ascii="Times New Roman" w:hAnsi="Times New Roman" w:cs="Times New Roman"/>
            <w:sz w:val="24"/>
            <w:szCs w:val="24"/>
            <w:lang w:val="es-MX"/>
          </w:rPr>
          <w:id w:val="345215176"/>
          <w:citation/>
        </w:sdtPr>
        <w:sdtContent>
          <w:r w:rsidR="00D7737F">
            <w:rPr>
              <w:rFonts w:ascii="Times New Roman" w:hAnsi="Times New Roman" w:cs="Times New Roman"/>
              <w:sz w:val="24"/>
              <w:szCs w:val="24"/>
              <w:lang w:val="es-MX"/>
            </w:rPr>
            <w:fldChar w:fldCharType="begin"/>
          </w:r>
          <w:r>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Pr="00BE5306">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r>
        <w:rPr>
          <w:rFonts w:ascii="Times New Roman" w:hAnsi="Times New Roman" w:cs="Times New Roman"/>
          <w:sz w:val="24"/>
          <w:szCs w:val="24"/>
          <w:lang w:val="es-MX"/>
        </w:rPr>
        <w:t>.</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Botulismo: Es producida por las toxinas de </w:t>
      </w:r>
      <w:r w:rsidRPr="00414C8A">
        <w:rPr>
          <w:rFonts w:ascii="Times New Roman" w:hAnsi="Times New Roman" w:cs="Times New Roman"/>
          <w:i/>
          <w:sz w:val="24"/>
          <w:szCs w:val="24"/>
          <w:lang w:val="es-MX"/>
        </w:rPr>
        <w:t>Clostridiumbotulinum</w:t>
      </w:r>
      <w:r>
        <w:rPr>
          <w:rFonts w:ascii="Times New Roman" w:hAnsi="Times New Roman" w:cs="Times New Roman"/>
          <w:sz w:val="24"/>
          <w:szCs w:val="24"/>
          <w:lang w:val="es-MX"/>
        </w:rPr>
        <w:t xml:space="preserve">. La sintomatología es la misma que para miastenia gravis, y además se suman signos neurológicos por afección de los pares craneales I, III y IV, produciendo estrabismo, nistagmo vertical, midriasis y reflejo palpebral disminuido. Para determinar el diagnóstico se debe considerar los signos clínicos y los antecedentes de ingestión de comida envasada en forma casera, en mal estado o huesos encontrados en el campo, y se realizan pruebas como ELISA, </w:t>
      </w:r>
      <w:r w:rsidR="005B2078">
        <w:rPr>
          <w:rFonts w:ascii="Times New Roman" w:hAnsi="Times New Roman" w:cs="Times New Roman"/>
          <w:sz w:val="24"/>
          <w:szCs w:val="24"/>
          <w:lang w:val="es-MX"/>
        </w:rPr>
        <w:t>radioinmunoensayo (</w:t>
      </w:r>
      <w:r w:rsidRPr="005B2078">
        <w:rPr>
          <w:rFonts w:ascii="Times New Roman" w:hAnsi="Times New Roman" w:cs="Times New Roman"/>
          <w:sz w:val="24"/>
          <w:szCs w:val="24"/>
          <w:lang w:val="es-MX"/>
        </w:rPr>
        <w:t>RIA</w:t>
      </w:r>
      <w:r w:rsidR="005B2078">
        <w:rPr>
          <w:rFonts w:ascii="Times New Roman" w:hAnsi="Times New Roman" w:cs="Times New Roman"/>
          <w:sz w:val="24"/>
          <w:szCs w:val="24"/>
          <w:lang w:val="es-MX"/>
        </w:rPr>
        <w:t>)</w:t>
      </w:r>
      <w:r>
        <w:rPr>
          <w:rFonts w:ascii="Times New Roman" w:hAnsi="Times New Roman" w:cs="Times New Roman"/>
          <w:sz w:val="24"/>
          <w:szCs w:val="24"/>
          <w:lang w:val="es-MX"/>
        </w:rPr>
        <w:t xml:space="preserve"> y hemoaglutinación.</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Polirradiculoneuritis aguda: Produce cambios en el tono del ladrido y debilidad de los miembros. A diferencia de las enfermedades anteriores, se presenta una hiperestesia ante estímulos suaves, no se alteran los pares craneales y no se produce megaesófago.</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Toxoplasmosis: Es una infección producida por </w:t>
      </w:r>
      <w:r w:rsidRPr="00793300">
        <w:rPr>
          <w:rFonts w:ascii="Times New Roman" w:hAnsi="Times New Roman" w:cs="Times New Roman"/>
          <w:i/>
          <w:sz w:val="24"/>
          <w:szCs w:val="24"/>
          <w:lang w:val="es-MX"/>
        </w:rPr>
        <w:t>Toxoplasma gondii</w:t>
      </w:r>
      <w:r>
        <w:rPr>
          <w:rFonts w:ascii="Times New Roman" w:hAnsi="Times New Roman" w:cs="Times New Roman"/>
          <w:i/>
          <w:sz w:val="24"/>
          <w:szCs w:val="24"/>
          <w:lang w:val="es-MX"/>
        </w:rPr>
        <w:t xml:space="preserve">, </w:t>
      </w:r>
      <w:r>
        <w:rPr>
          <w:rFonts w:ascii="Times New Roman" w:hAnsi="Times New Roman" w:cs="Times New Roman"/>
          <w:sz w:val="24"/>
          <w:szCs w:val="24"/>
          <w:lang w:val="es-MX"/>
        </w:rPr>
        <w:t>por el consumo de alimentos o agua contaminados con ooquistes de este protozoo. Se han encontrado casos con ataxia, paresia y parálisis. Hay una elevación de enzimas musculares cuando se presenta con miositis. Para el diagnóstico serológico se deben realizar dos muestras separadas entre 15 y 21 días, en donde el diagnóstico de infección activa se confirmaría si el título de anticuerpos IgG aumenta cuatro veces su valor inicial.</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Neosporosis: Producido por </w:t>
      </w:r>
      <w:r w:rsidRPr="00793300">
        <w:rPr>
          <w:rFonts w:ascii="Times New Roman" w:hAnsi="Times New Roman" w:cs="Times New Roman"/>
          <w:i/>
          <w:sz w:val="24"/>
          <w:szCs w:val="24"/>
          <w:lang w:val="es-MX"/>
        </w:rPr>
        <w:t>Neosporacaninum</w:t>
      </w:r>
      <w:r>
        <w:rPr>
          <w:rFonts w:ascii="Times New Roman" w:hAnsi="Times New Roman" w:cs="Times New Roman"/>
          <w:i/>
          <w:sz w:val="24"/>
          <w:szCs w:val="24"/>
          <w:lang w:val="es-MX"/>
        </w:rPr>
        <w:t xml:space="preserve">. </w:t>
      </w:r>
      <w:r>
        <w:rPr>
          <w:rFonts w:ascii="Times New Roman" w:hAnsi="Times New Roman" w:cs="Times New Roman"/>
          <w:sz w:val="24"/>
          <w:szCs w:val="24"/>
          <w:lang w:val="es-MX"/>
        </w:rPr>
        <w:t>Se presenta en cachorros como una enfermedad congénita de transmisión trasplacentaria y, en algunos adultos, por una reactivación de la enfermedad congénita o ingestión de quistes presentes en los músculos de los hospedadores intermediarios. Para el diagnóstico se pueden realizar pruebas de inmunofluorescencia en suero y, al igual que en toxoplasmosis, se debe evaluar a las dos o tres semanas buscando una seroconversión positiva.</w:t>
      </w:r>
    </w:p>
    <w:p w:rsidR="005F78EC" w:rsidRDefault="005F78EC" w:rsidP="005F78EC">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Intoxicación aguda por carbamatos y organofosforados: produce una inhibición de la enzima acetilcolinesterasa, alargando el tiempo de permanencia de la acetilcolina en la hendidura sináptica y provocando una sobre estimulación de los receptores nicotínicos y muscarínicos. En algunos casos se suele observar debilidad muscular.</w:t>
      </w:r>
    </w:p>
    <w:p w:rsidR="00D050DB" w:rsidRDefault="00B66C9F" w:rsidP="00C50A7D">
      <w:pPr>
        <w:pStyle w:val="Prrafodelista"/>
        <w:numPr>
          <w:ilvl w:val="0"/>
          <w:numId w:val="2"/>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Polimiositis: se caracteriza por una infiltración multifocal o difusa del músculo esquelético </w:t>
      </w:r>
      <w:r w:rsidR="00BA61C9">
        <w:rPr>
          <w:rFonts w:ascii="Times New Roman" w:hAnsi="Times New Roman" w:cs="Times New Roman"/>
          <w:sz w:val="24"/>
          <w:szCs w:val="24"/>
          <w:lang w:val="es-MX"/>
        </w:rPr>
        <w:t>con linfocitos en ausencia de enfermedades infecciosas detectables. Los signos clínicos son debilidad generalizada que empeora con el ejercicio y una marcha envarada</w:t>
      </w:r>
      <w:sdt>
        <w:sdtPr>
          <w:rPr>
            <w:rFonts w:ascii="Times New Roman" w:hAnsi="Times New Roman" w:cs="Times New Roman"/>
            <w:sz w:val="24"/>
            <w:szCs w:val="24"/>
            <w:lang w:val="es-MX"/>
          </w:rPr>
          <w:id w:val="-1008905037"/>
          <w:citation/>
        </w:sdtPr>
        <w:sdtContent>
          <w:r w:rsidR="00D7737F">
            <w:rPr>
              <w:rFonts w:ascii="Times New Roman" w:hAnsi="Times New Roman" w:cs="Times New Roman"/>
              <w:sz w:val="24"/>
              <w:szCs w:val="24"/>
              <w:lang w:val="es-MX"/>
            </w:rPr>
            <w:fldChar w:fldCharType="begin"/>
          </w:r>
          <w:r w:rsidR="00BA61C9">
            <w:rPr>
              <w:rFonts w:ascii="Times New Roman" w:hAnsi="Times New Roman" w:cs="Times New Roman"/>
              <w:sz w:val="24"/>
              <w:szCs w:val="24"/>
              <w:lang w:val="es-MX"/>
            </w:rPr>
            <w:instrText xml:space="preserve"> CITATION Cou10 \l 2058 </w:instrText>
          </w:r>
          <w:r w:rsidR="00D7737F">
            <w:rPr>
              <w:rFonts w:ascii="Times New Roman" w:hAnsi="Times New Roman" w:cs="Times New Roman"/>
              <w:sz w:val="24"/>
              <w:szCs w:val="24"/>
              <w:lang w:val="es-MX"/>
            </w:rPr>
            <w:fldChar w:fldCharType="separate"/>
          </w:r>
          <w:r w:rsidR="00BA61C9" w:rsidRPr="00BA61C9">
            <w:rPr>
              <w:rFonts w:ascii="Times New Roman" w:hAnsi="Times New Roman" w:cs="Times New Roman"/>
              <w:noProof/>
              <w:sz w:val="24"/>
              <w:szCs w:val="24"/>
              <w:lang w:val="es-MX"/>
            </w:rPr>
            <w:t>(Couto &amp; Nelson, 2010)</w:t>
          </w:r>
          <w:r w:rsidR="00D7737F">
            <w:rPr>
              <w:rFonts w:ascii="Times New Roman" w:hAnsi="Times New Roman" w:cs="Times New Roman"/>
              <w:sz w:val="24"/>
              <w:szCs w:val="24"/>
              <w:lang w:val="es-MX"/>
            </w:rPr>
            <w:fldChar w:fldCharType="end"/>
          </w:r>
        </w:sdtContent>
      </w:sdt>
      <w:r w:rsidR="00BA61C9">
        <w:rPr>
          <w:rFonts w:ascii="Times New Roman" w:hAnsi="Times New Roman" w:cs="Times New Roman"/>
          <w:sz w:val="24"/>
          <w:szCs w:val="24"/>
          <w:lang w:val="es-MX"/>
        </w:rPr>
        <w:t>.</w:t>
      </w:r>
    </w:p>
    <w:p w:rsidR="00C50A7D" w:rsidRPr="00D050DB" w:rsidRDefault="00C50A7D" w:rsidP="00D050DB">
      <w:pPr>
        <w:spacing w:line="480" w:lineRule="auto"/>
        <w:rPr>
          <w:rFonts w:ascii="Times New Roman" w:hAnsi="Times New Roman" w:cs="Times New Roman"/>
          <w:sz w:val="24"/>
          <w:szCs w:val="24"/>
          <w:lang w:val="es-MX"/>
        </w:rPr>
      </w:pPr>
      <w:r w:rsidRPr="00D050DB">
        <w:rPr>
          <w:rFonts w:ascii="Times New Roman" w:hAnsi="Times New Roman" w:cs="Times New Roman"/>
          <w:b/>
          <w:sz w:val="24"/>
          <w:szCs w:val="24"/>
          <w:lang w:val="es-MX"/>
        </w:rPr>
        <w:t>Tratamiento</w:t>
      </w:r>
    </w:p>
    <w:p w:rsidR="00C50A7D" w:rsidRDefault="00C50A7D" w:rsidP="00637A94">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ab/>
        <w:t xml:space="preserve">El tratamiento de la miastenia gravis adquirida consiste principalmente en la utilización de fármacos </w:t>
      </w:r>
      <w:r w:rsidR="00C27ABC">
        <w:rPr>
          <w:rFonts w:ascii="Times New Roman" w:hAnsi="Times New Roman" w:cs="Times New Roman"/>
          <w:sz w:val="24"/>
          <w:szCs w:val="24"/>
          <w:lang w:val="es-MX"/>
        </w:rPr>
        <w:t>anti</w:t>
      </w:r>
      <w:r w:rsidR="00DF5F9E">
        <w:rPr>
          <w:rFonts w:ascii="Times New Roman" w:hAnsi="Times New Roman" w:cs="Times New Roman"/>
          <w:sz w:val="24"/>
          <w:szCs w:val="24"/>
          <w:lang w:val="es-MX"/>
        </w:rPr>
        <w:t>colinesterásicos</w:t>
      </w:r>
      <w:r>
        <w:rPr>
          <w:rFonts w:ascii="Times New Roman" w:hAnsi="Times New Roman" w:cs="Times New Roman"/>
          <w:sz w:val="24"/>
          <w:szCs w:val="24"/>
          <w:lang w:val="es-MX"/>
        </w:rPr>
        <w:t xml:space="preserve">, en la terapia </w:t>
      </w:r>
      <w:r w:rsidR="00211EE0">
        <w:rPr>
          <w:rFonts w:ascii="Times New Roman" w:hAnsi="Times New Roman" w:cs="Times New Roman"/>
          <w:sz w:val="24"/>
          <w:szCs w:val="24"/>
          <w:lang w:val="es-MX"/>
        </w:rPr>
        <w:t>inmuno</w:t>
      </w:r>
      <w:r>
        <w:rPr>
          <w:rFonts w:ascii="Times New Roman" w:hAnsi="Times New Roman" w:cs="Times New Roman"/>
          <w:sz w:val="24"/>
          <w:szCs w:val="24"/>
          <w:lang w:val="es-MX"/>
        </w:rPr>
        <w:t>moduladora</w:t>
      </w:r>
      <w:r w:rsidR="00B1493A">
        <w:rPr>
          <w:rFonts w:ascii="Times New Roman" w:hAnsi="Times New Roman" w:cs="Times New Roman"/>
          <w:sz w:val="24"/>
          <w:szCs w:val="24"/>
          <w:lang w:val="es-MX"/>
        </w:rPr>
        <w:t xml:space="preserve"> y en la</w:t>
      </w:r>
      <w:r>
        <w:rPr>
          <w:rFonts w:ascii="Times New Roman" w:hAnsi="Times New Roman" w:cs="Times New Roman"/>
          <w:sz w:val="24"/>
          <w:szCs w:val="24"/>
          <w:lang w:val="es-MX"/>
        </w:rPr>
        <w:t xml:space="preserve"> t</w:t>
      </w:r>
      <w:r w:rsidR="00B1493A">
        <w:rPr>
          <w:rFonts w:ascii="Times New Roman" w:hAnsi="Times New Roman" w:cs="Times New Roman"/>
          <w:sz w:val="24"/>
          <w:szCs w:val="24"/>
          <w:lang w:val="es-MX"/>
        </w:rPr>
        <w:t>erapia</w:t>
      </w:r>
      <w:r>
        <w:rPr>
          <w:rFonts w:ascii="Times New Roman" w:hAnsi="Times New Roman" w:cs="Times New Roman"/>
          <w:sz w:val="24"/>
          <w:szCs w:val="24"/>
          <w:lang w:val="es-MX"/>
        </w:rPr>
        <w:t xml:space="preserve"> de sostén.</w:t>
      </w:r>
      <w:r w:rsidR="00DF5F9E">
        <w:rPr>
          <w:rFonts w:ascii="Times New Roman" w:hAnsi="Times New Roman" w:cs="Times New Roman"/>
          <w:sz w:val="24"/>
          <w:szCs w:val="24"/>
          <w:lang w:val="es-MX"/>
        </w:rPr>
        <w:t xml:space="preserve"> En los pacientes con timomas se debe considerar la timectomia</w:t>
      </w:r>
      <w:sdt>
        <w:sdtPr>
          <w:rPr>
            <w:rFonts w:ascii="Times New Roman" w:hAnsi="Times New Roman" w:cs="Times New Roman"/>
            <w:sz w:val="24"/>
            <w:szCs w:val="24"/>
            <w:lang w:val="es-MX"/>
          </w:rPr>
          <w:id w:val="1651480333"/>
          <w:citation/>
        </w:sdtPr>
        <w:sdtContent>
          <w:r w:rsidR="00D7737F">
            <w:rPr>
              <w:rFonts w:ascii="Times New Roman" w:hAnsi="Times New Roman" w:cs="Times New Roman"/>
              <w:sz w:val="24"/>
              <w:szCs w:val="24"/>
              <w:lang w:val="es-MX"/>
            </w:rPr>
            <w:fldChar w:fldCharType="begin"/>
          </w:r>
          <w:r w:rsidR="004E02D9">
            <w:rPr>
              <w:rFonts w:ascii="Times New Roman" w:hAnsi="Times New Roman" w:cs="Times New Roman"/>
              <w:sz w:val="24"/>
              <w:szCs w:val="24"/>
              <w:lang w:val="es-AR"/>
            </w:rPr>
            <w:instrText xml:space="preserve"> CITATION gon00 \l 11274 </w:instrText>
          </w:r>
          <w:r w:rsidR="00D7737F">
            <w:rPr>
              <w:rFonts w:ascii="Times New Roman" w:hAnsi="Times New Roman" w:cs="Times New Roman"/>
              <w:sz w:val="24"/>
              <w:szCs w:val="24"/>
              <w:lang w:val="es-MX"/>
            </w:rPr>
            <w:fldChar w:fldCharType="separate"/>
          </w:r>
          <w:r w:rsidR="004E02D9" w:rsidRPr="004E02D9">
            <w:rPr>
              <w:rFonts w:ascii="Times New Roman" w:hAnsi="Times New Roman" w:cs="Times New Roman"/>
              <w:noProof/>
              <w:sz w:val="24"/>
              <w:szCs w:val="24"/>
              <w:lang w:val="es-AR"/>
            </w:rPr>
            <w:t>(Gonzalez Lama &amp; Trigo Tavera, 2000)</w:t>
          </w:r>
          <w:r w:rsidR="00D7737F">
            <w:rPr>
              <w:rFonts w:ascii="Times New Roman" w:hAnsi="Times New Roman" w:cs="Times New Roman"/>
              <w:sz w:val="24"/>
              <w:szCs w:val="24"/>
              <w:lang w:val="es-MX"/>
            </w:rPr>
            <w:fldChar w:fldCharType="end"/>
          </w:r>
        </w:sdtContent>
      </w:sdt>
      <w:r w:rsidR="00DF5F9E">
        <w:rPr>
          <w:rFonts w:ascii="Times New Roman" w:hAnsi="Times New Roman" w:cs="Times New Roman"/>
          <w:sz w:val="24"/>
          <w:szCs w:val="24"/>
          <w:lang w:val="es-MX"/>
        </w:rPr>
        <w:t xml:space="preserve">. </w:t>
      </w:r>
    </w:p>
    <w:p w:rsidR="00C50A7D" w:rsidRDefault="00C50A7D" w:rsidP="00B1493A">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ab/>
        <w:t>Fármacos</w:t>
      </w:r>
      <w:r w:rsidR="00C27ABC">
        <w:rPr>
          <w:rFonts w:ascii="Times New Roman" w:hAnsi="Times New Roman" w:cs="Times New Roman"/>
          <w:sz w:val="24"/>
          <w:szCs w:val="24"/>
          <w:lang w:val="es-MX"/>
        </w:rPr>
        <w:t xml:space="preserve"> anti</w:t>
      </w:r>
      <w:r w:rsidR="00DF5F9E">
        <w:rPr>
          <w:rFonts w:ascii="Times New Roman" w:hAnsi="Times New Roman" w:cs="Times New Roman"/>
          <w:sz w:val="24"/>
          <w:szCs w:val="24"/>
          <w:lang w:val="es-MX"/>
        </w:rPr>
        <w:t>colinesterásicos</w:t>
      </w:r>
      <w:r>
        <w:rPr>
          <w:rFonts w:ascii="Times New Roman" w:hAnsi="Times New Roman" w:cs="Times New Roman"/>
          <w:sz w:val="24"/>
          <w:szCs w:val="24"/>
          <w:lang w:val="es-MX"/>
        </w:rPr>
        <w:t xml:space="preserve">: los más utilizados son piridostigmina y neostigmina. </w:t>
      </w:r>
      <w:r w:rsidR="00C73822">
        <w:rPr>
          <w:rFonts w:ascii="Times New Roman" w:hAnsi="Times New Roman" w:cs="Times New Roman"/>
          <w:sz w:val="24"/>
          <w:szCs w:val="24"/>
          <w:lang w:val="es-MX"/>
        </w:rPr>
        <w:t xml:space="preserve">Pueden administrarse </w:t>
      </w:r>
      <w:r w:rsidR="00C73822" w:rsidRPr="00C73822">
        <w:rPr>
          <w:rFonts w:ascii="Times New Roman" w:hAnsi="Times New Roman" w:cs="Times New Roman"/>
          <w:sz w:val="24"/>
          <w:szCs w:val="24"/>
          <w:lang w:val="es-MX"/>
        </w:rPr>
        <w:t>de por vida</w:t>
      </w:r>
      <w:r w:rsidR="00C73822">
        <w:rPr>
          <w:rFonts w:ascii="Times New Roman" w:hAnsi="Times New Roman" w:cs="Times New Roman"/>
          <w:sz w:val="24"/>
          <w:szCs w:val="24"/>
          <w:lang w:val="es-MX"/>
        </w:rPr>
        <w:t xml:space="preserve">, e ir disminuyendo la dosis de </w:t>
      </w:r>
      <w:r w:rsidR="00C73822" w:rsidRPr="00C73822">
        <w:rPr>
          <w:rFonts w:ascii="Times New Roman" w:hAnsi="Times New Roman" w:cs="Times New Roman"/>
          <w:sz w:val="24"/>
          <w:szCs w:val="24"/>
          <w:lang w:val="es-MX"/>
        </w:rPr>
        <w:t>forma gradual co</w:t>
      </w:r>
      <w:r w:rsidR="00C73822">
        <w:rPr>
          <w:rFonts w:ascii="Times New Roman" w:hAnsi="Times New Roman" w:cs="Times New Roman"/>
          <w:sz w:val="24"/>
          <w:szCs w:val="24"/>
          <w:lang w:val="es-MX"/>
        </w:rPr>
        <w:t xml:space="preserve">nforme la mejoría de los signos </w:t>
      </w:r>
      <w:r w:rsidR="00C73822" w:rsidRPr="00C73822">
        <w:rPr>
          <w:rFonts w:ascii="Times New Roman" w:hAnsi="Times New Roman" w:cs="Times New Roman"/>
          <w:sz w:val="24"/>
          <w:szCs w:val="24"/>
          <w:lang w:val="es-MX"/>
        </w:rPr>
        <w:t>clínicos, o suspender su uso por compl</w:t>
      </w:r>
      <w:r w:rsidR="00C73822">
        <w:rPr>
          <w:rFonts w:ascii="Times New Roman" w:hAnsi="Times New Roman" w:cs="Times New Roman"/>
          <w:sz w:val="24"/>
          <w:szCs w:val="24"/>
          <w:lang w:val="es-MX"/>
        </w:rPr>
        <w:t xml:space="preserve">eto; esto dependerá de la respuesta de cada paciente al </w:t>
      </w:r>
      <w:r w:rsidR="00C73822" w:rsidRPr="00C73822">
        <w:rPr>
          <w:rFonts w:ascii="Times New Roman" w:hAnsi="Times New Roman" w:cs="Times New Roman"/>
          <w:sz w:val="24"/>
          <w:szCs w:val="24"/>
          <w:lang w:val="es-MX"/>
        </w:rPr>
        <w:t>tratamiento</w:t>
      </w:r>
      <w:sdt>
        <w:sdtPr>
          <w:rPr>
            <w:rFonts w:ascii="Times New Roman" w:hAnsi="Times New Roman" w:cs="Times New Roman"/>
            <w:sz w:val="24"/>
            <w:szCs w:val="24"/>
            <w:lang w:val="es-MX"/>
          </w:rPr>
          <w:id w:val="-1105491867"/>
          <w:citation/>
        </w:sdtPr>
        <w:sdtContent>
          <w:r w:rsidR="00D7737F">
            <w:rPr>
              <w:rFonts w:ascii="Times New Roman" w:hAnsi="Times New Roman" w:cs="Times New Roman"/>
              <w:sz w:val="24"/>
              <w:szCs w:val="24"/>
              <w:lang w:val="es-MX"/>
            </w:rPr>
            <w:fldChar w:fldCharType="begin"/>
          </w:r>
          <w:r w:rsidR="00C73822">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00C73822" w:rsidRPr="00C73822">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sidR="00C73822" w:rsidRPr="00C73822">
        <w:rPr>
          <w:rFonts w:ascii="Times New Roman" w:hAnsi="Times New Roman" w:cs="Times New Roman"/>
          <w:sz w:val="24"/>
          <w:szCs w:val="24"/>
          <w:lang w:val="es-MX"/>
        </w:rPr>
        <w:t>.</w:t>
      </w:r>
      <w:r w:rsidR="00C73822">
        <w:rPr>
          <w:rFonts w:ascii="Times New Roman" w:hAnsi="Times New Roman" w:cs="Times New Roman"/>
          <w:sz w:val="24"/>
          <w:szCs w:val="24"/>
          <w:lang w:val="es-MX"/>
        </w:rPr>
        <w:t xml:space="preserve"> El </w:t>
      </w:r>
      <w:r w:rsidR="003C1DC5">
        <w:rPr>
          <w:rFonts w:ascii="Times New Roman" w:hAnsi="Times New Roman" w:cs="Times New Roman"/>
          <w:sz w:val="24"/>
          <w:szCs w:val="24"/>
          <w:lang w:val="es-MX"/>
        </w:rPr>
        <w:t>b</w:t>
      </w:r>
      <w:r w:rsidR="00C73822">
        <w:rPr>
          <w:rFonts w:ascii="Times New Roman" w:hAnsi="Times New Roman" w:cs="Times New Roman"/>
          <w:sz w:val="24"/>
          <w:szCs w:val="24"/>
          <w:lang w:val="es-MX"/>
        </w:rPr>
        <w:t xml:space="preserve">romuro de </w:t>
      </w:r>
      <w:r w:rsidR="005B2078">
        <w:rPr>
          <w:rFonts w:ascii="Times New Roman" w:hAnsi="Times New Roman" w:cs="Times New Roman"/>
          <w:sz w:val="24"/>
          <w:szCs w:val="24"/>
          <w:lang w:val="es-MX"/>
        </w:rPr>
        <w:t>piridostigmina</w:t>
      </w:r>
      <w:r w:rsidR="00C73822">
        <w:rPr>
          <w:rFonts w:ascii="Times New Roman" w:hAnsi="Times New Roman" w:cs="Times New Roman"/>
          <w:sz w:val="24"/>
          <w:szCs w:val="24"/>
          <w:lang w:val="es-MX"/>
        </w:rPr>
        <w:t xml:space="preserve"> se administra por vía oral en dosis que van de 0.2 a 3 mg/kg, cada 8 a 12 horas.</w:t>
      </w:r>
      <w:r w:rsidR="00211EE0">
        <w:rPr>
          <w:rFonts w:ascii="Times New Roman" w:hAnsi="Times New Roman" w:cs="Times New Roman"/>
          <w:sz w:val="24"/>
          <w:szCs w:val="24"/>
          <w:lang w:val="es-MX"/>
        </w:rPr>
        <w:t xml:space="preserve"> En los pacientes con megaesófago se pueden utilizar sondas nasogástricas para la administración de medicamentos orales.</w:t>
      </w:r>
      <w:r w:rsidR="00C73822">
        <w:rPr>
          <w:rFonts w:ascii="Times New Roman" w:hAnsi="Times New Roman" w:cs="Times New Roman"/>
          <w:sz w:val="24"/>
          <w:szCs w:val="24"/>
          <w:lang w:val="es-MX"/>
        </w:rPr>
        <w:t xml:space="preserve"> En los caninos en los que se producen regurgitaciones a causa del megaesófago </w:t>
      </w:r>
      <w:r w:rsidR="00211EE0">
        <w:rPr>
          <w:rFonts w:ascii="Times New Roman" w:hAnsi="Times New Roman" w:cs="Times New Roman"/>
          <w:sz w:val="24"/>
          <w:szCs w:val="24"/>
          <w:lang w:val="es-MX"/>
        </w:rPr>
        <w:t xml:space="preserve">también </w:t>
      </w:r>
      <w:r w:rsidR="00C73822">
        <w:rPr>
          <w:rFonts w:ascii="Times New Roman" w:hAnsi="Times New Roman" w:cs="Times New Roman"/>
          <w:sz w:val="24"/>
          <w:szCs w:val="24"/>
          <w:lang w:val="es-MX"/>
        </w:rPr>
        <w:t xml:space="preserve">se puede utilizar </w:t>
      </w:r>
      <w:r w:rsidR="005B2078">
        <w:rPr>
          <w:rFonts w:ascii="Times New Roman" w:hAnsi="Times New Roman" w:cs="Times New Roman"/>
          <w:sz w:val="24"/>
          <w:szCs w:val="24"/>
          <w:lang w:val="es-MX"/>
        </w:rPr>
        <w:t>metilsulfato</w:t>
      </w:r>
      <w:r w:rsidR="00C73822">
        <w:rPr>
          <w:rFonts w:ascii="Times New Roman" w:hAnsi="Times New Roman" w:cs="Times New Roman"/>
          <w:sz w:val="24"/>
          <w:szCs w:val="24"/>
          <w:lang w:val="es-MX"/>
        </w:rPr>
        <w:t xml:space="preserve"> de </w:t>
      </w:r>
      <w:r w:rsidR="003C1DC5">
        <w:rPr>
          <w:rFonts w:ascii="Times New Roman" w:hAnsi="Times New Roman" w:cs="Times New Roman"/>
          <w:sz w:val="24"/>
          <w:szCs w:val="24"/>
          <w:lang w:val="es-MX"/>
        </w:rPr>
        <w:t>n</w:t>
      </w:r>
      <w:r w:rsidR="00C73822">
        <w:rPr>
          <w:rFonts w:ascii="Times New Roman" w:hAnsi="Times New Roman" w:cs="Times New Roman"/>
          <w:sz w:val="24"/>
          <w:szCs w:val="24"/>
          <w:lang w:val="es-MX"/>
        </w:rPr>
        <w:t>eostigmina</w:t>
      </w:r>
      <w:r w:rsidR="00211EE0">
        <w:rPr>
          <w:rFonts w:ascii="Times New Roman" w:hAnsi="Times New Roman" w:cs="Times New Roman"/>
          <w:sz w:val="24"/>
          <w:szCs w:val="24"/>
          <w:lang w:val="es-MX"/>
        </w:rPr>
        <w:t>, que se utiliza</w:t>
      </w:r>
      <w:r w:rsidR="00C73822">
        <w:rPr>
          <w:rFonts w:ascii="Times New Roman" w:hAnsi="Times New Roman" w:cs="Times New Roman"/>
          <w:sz w:val="24"/>
          <w:szCs w:val="24"/>
          <w:lang w:val="es-MX"/>
        </w:rPr>
        <w:t xml:space="preserve"> por vía intramuscular</w:t>
      </w:r>
      <w:r w:rsidR="00C27ABC">
        <w:rPr>
          <w:rFonts w:ascii="Times New Roman" w:hAnsi="Times New Roman" w:cs="Times New Roman"/>
          <w:sz w:val="24"/>
          <w:szCs w:val="24"/>
          <w:lang w:val="es-MX"/>
        </w:rPr>
        <w:t>,</w:t>
      </w:r>
      <w:r w:rsidR="00C73822">
        <w:rPr>
          <w:rFonts w:ascii="Times New Roman" w:hAnsi="Times New Roman" w:cs="Times New Roman"/>
          <w:sz w:val="24"/>
          <w:szCs w:val="24"/>
          <w:lang w:val="es-MX"/>
        </w:rPr>
        <w:t xml:space="preserve"> en dosis de </w:t>
      </w:r>
      <w:r w:rsidR="00C27ABC">
        <w:rPr>
          <w:rFonts w:ascii="Times New Roman" w:hAnsi="Times New Roman" w:cs="Times New Roman"/>
          <w:sz w:val="24"/>
          <w:szCs w:val="24"/>
          <w:lang w:val="es-MX"/>
        </w:rPr>
        <w:t>0.02 a 0.5 mg/kg cada 6 horas.</w:t>
      </w:r>
    </w:p>
    <w:p w:rsidR="00B1493A" w:rsidRDefault="00F91523" w:rsidP="00B1493A">
      <w:pPr>
        <w:spacing w:after="0" w:line="480" w:lineRule="auto"/>
        <w:rPr>
          <w:rFonts w:ascii="Times New Roman" w:hAnsi="Times New Roman" w:cs="Times New Roman"/>
          <w:sz w:val="24"/>
          <w:szCs w:val="24"/>
          <w:lang w:val="es-MX"/>
        </w:rPr>
      </w:pPr>
      <w:r>
        <w:rPr>
          <w:rFonts w:ascii="Times New Roman" w:hAnsi="Times New Roman" w:cs="Times New Roman"/>
          <w:sz w:val="24"/>
          <w:szCs w:val="24"/>
          <w:lang w:val="es-MX"/>
        </w:rPr>
        <w:tab/>
        <w:t>Terapia inmunomoduladora: puede utilizarse</w:t>
      </w:r>
      <w:r w:rsidR="00B1493A">
        <w:rPr>
          <w:rFonts w:ascii="Times New Roman" w:hAnsi="Times New Roman" w:cs="Times New Roman"/>
          <w:sz w:val="24"/>
          <w:szCs w:val="24"/>
          <w:lang w:val="es-MX"/>
        </w:rPr>
        <w:t xml:space="preserve"> para disminuir la producción de anticuerpos antiAChR, salvo en los casos </w:t>
      </w:r>
      <w:r w:rsidR="004D28E1">
        <w:rPr>
          <w:rFonts w:ascii="Times New Roman" w:hAnsi="Times New Roman" w:cs="Times New Roman"/>
          <w:sz w:val="24"/>
          <w:szCs w:val="24"/>
          <w:lang w:val="es-MX"/>
        </w:rPr>
        <w:t>en los cuales</w:t>
      </w:r>
      <w:r w:rsidR="00B1493A">
        <w:rPr>
          <w:rFonts w:ascii="Times New Roman" w:hAnsi="Times New Roman" w:cs="Times New Roman"/>
          <w:sz w:val="24"/>
          <w:szCs w:val="24"/>
          <w:lang w:val="es-MX"/>
        </w:rPr>
        <w:t xml:space="preserve"> se instauró una neumonía por aspiración</w:t>
      </w:r>
      <w:r w:rsidR="004D28E1">
        <w:rPr>
          <w:rFonts w:ascii="Times New Roman" w:hAnsi="Times New Roman" w:cs="Times New Roman"/>
          <w:sz w:val="24"/>
          <w:szCs w:val="24"/>
          <w:lang w:val="es-MX"/>
        </w:rPr>
        <w:t xml:space="preserve">, donde serían contraproducentes. </w:t>
      </w:r>
      <w:r w:rsidR="00B1493A">
        <w:rPr>
          <w:rFonts w:ascii="Times New Roman" w:hAnsi="Times New Roman" w:cs="Times New Roman"/>
          <w:sz w:val="24"/>
          <w:szCs w:val="24"/>
          <w:lang w:val="es-MX"/>
        </w:rPr>
        <w:t xml:space="preserve">Se pueden utilizar fármacos como </w:t>
      </w:r>
      <w:r w:rsidR="00BF724B">
        <w:rPr>
          <w:rFonts w:ascii="Times New Roman" w:hAnsi="Times New Roman" w:cs="Times New Roman"/>
          <w:sz w:val="24"/>
          <w:szCs w:val="24"/>
          <w:lang w:val="es-MX"/>
        </w:rPr>
        <w:t>p</w:t>
      </w:r>
      <w:r w:rsidR="00B1493A">
        <w:rPr>
          <w:rFonts w:ascii="Times New Roman" w:hAnsi="Times New Roman" w:cs="Times New Roman"/>
          <w:sz w:val="24"/>
          <w:szCs w:val="24"/>
          <w:lang w:val="es-MX"/>
        </w:rPr>
        <w:t xml:space="preserve">rednisona comenzando con dosis antiinflamatorias hasta llegar a dosis inmunosupresoras (2 a 4 mg/kg) o </w:t>
      </w:r>
      <w:r w:rsidR="00BF724B">
        <w:rPr>
          <w:rFonts w:ascii="Times New Roman" w:hAnsi="Times New Roman" w:cs="Times New Roman"/>
          <w:sz w:val="24"/>
          <w:szCs w:val="24"/>
          <w:lang w:val="es-MX"/>
        </w:rPr>
        <w:t>a</w:t>
      </w:r>
      <w:r w:rsidR="00B1493A">
        <w:rPr>
          <w:rFonts w:ascii="Times New Roman" w:hAnsi="Times New Roman" w:cs="Times New Roman"/>
          <w:sz w:val="24"/>
          <w:szCs w:val="24"/>
          <w:lang w:val="es-MX"/>
        </w:rPr>
        <w:t>zatioprina (2 mg/kg) cada 24 horas</w:t>
      </w:r>
      <w:sdt>
        <w:sdtPr>
          <w:rPr>
            <w:rFonts w:ascii="Times New Roman" w:hAnsi="Times New Roman" w:cs="Times New Roman"/>
            <w:sz w:val="24"/>
            <w:szCs w:val="24"/>
            <w:lang w:val="es-MX"/>
          </w:rPr>
          <w:id w:val="963766271"/>
          <w:citation/>
        </w:sdtPr>
        <w:sdtContent>
          <w:r w:rsidR="00D7737F">
            <w:rPr>
              <w:rFonts w:ascii="Times New Roman" w:hAnsi="Times New Roman" w:cs="Times New Roman"/>
              <w:sz w:val="24"/>
              <w:szCs w:val="24"/>
              <w:lang w:val="es-MX"/>
            </w:rPr>
            <w:fldChar w:fldCharType="begin"/>
          </w:r>
          <w:r w:rsidR="004E02D9">
            <w:rPr>
              <w:rFonts w:ascii="Times New Roman" w:hAnsi="Times New Roman" w:cs="Times New Roman"/>
              <w:sz w:val="24"/>
              <w:szCs w:val="24"/>
              <w:lang w:val="es-AR"/>
            </w:rPr>
            <w:instrText xml:space="preserve"> CITATION gon00 \l 11274 </w:instrText>
          </w:r>
          <w:r w:rsidR="00D7737F">
            <w:rPr>
              <w:rFonts w:ascii="Times New Roman" w:hAnsi="Times New Roman" w:cs="Times New Roman"/>
              <w:sz w:val="24"/>
              <w:szCs w:val="24"/>
              <w:lang w:val="es-MX"/>
            </w:rPr>
            <w:fldChar w:fldCharType="separate"/>
          </w:r>
          <w:r w:rsidR="004E02D9" w:rsidRPr="004E02D9">
            <w:rPr>
              <w:rFonts w:ascii="Times New Roman" w:hAnsi="Times New Roman" w:cs="Times New Roman"/>
              <w:noProof/>
              <w:sz w:val="24"/>
              <w:szCs w:val="24"/>
              <w:lang w:val="es-AR"/>
            </w:rPr>
            <w:t>(Gonzalez Lama &amp; Trigo Tavera, 2000)</w:t>
          </w:r>
          <w:r w:rsidR="00D7737F">
            <w:rPr>
              <w:rFonts w:ascii="Times New Roman" w:hAnsi="Times New Roman" w:cs="Times New Roman"/>
              <w:sz w:val="24"/>
              <w:szCs w:val="24"/>
              <w:lang w:val="es-MX"/>
            </w:rPr>
            <w:fldChar w:fldCharType="end"/>
          </w:r>
        </w:sdtContent>
      </w:sdt>
      <w:r w:rsidR="00B1493A">
        <w:rPr>
          <w:rFonts w:ascii="Times New Roman" w:hAnsi="Times New Roman" w:cs="Times New Roman"/>
          <w:sz w:val="24"/>
          <w:szCs w:val="24"/>
          <w:lang w:val="es-MX"/>
        </w:rPr>
        <w:t>.</w:t>
      </w:r>
    </w:p>
    <w:p w:rsidR="00B1493A" w:rsidRDefault="00B1493A" w:rsidP="00C73822">
      <w:p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ab/>
        <w:t>Terapia de sostén:</w:t>
      </w:r>
      <w:r w:rsidR="00796241">
        <w:rPr>
          <w:rFonts w:ascii="Times New Roman" w:hAnsi="Times New Roman" w:cs="Times New Roman"/>
          <w:sz w:val="24"/>
          <w:szCs w:val="24"/>
          <w:lang w:val="es-MX"/>
        </w:rPr>
        <w:t xml:space="preserve"> cuando el paciente presente megaesófago se debe recurrir a la alimentación líquida por sonda nasogástrica o por vía oral, ubicándolo sobre sus miembros posteriores y elevando los miembros anteriores y la cabeza para facilitar el pasaje del alimento hacia el estómago</w:t>
      </w:r>
      <w:r w:rsidR="00F91523">
        <w:rPr>
          <w:rFonts w:ascii="Times New Roman" w:hAnsi="Times New Roman" w:cs="Times New Roman"/>
          <w:sz w:val="24"/>
          <w:szCs w:val="24"/>
          <w:lang w:val="es-MX"/>
        </w:rPr>
        <w:t xml:space="preserve"> por gravedad</w:t>
      </w:r>
      <w:sdt>
        <w:sdtPr>
          <w:rPr>
            <w:rFonts w:ascii="Times New Roman" w:hAnsi="Times New Roman" w:cs="Times New Roman"/>
            <w:sz w:val="24"/>
            <w:szCs w:val="24"/>
            <w:lang w:val="es-MX"/>
          </w:rPr>
          <w:id w:val="1975175915"/>
          <w:citation/>
        </w:sdtPr>
        <w:sdtContent>
          <w:r w:rsidR="00D7737F">
            <w:rPr>
              <w:rFonts w:ascii="Times New Roman" w:hAnsi="Times New Roman" w:cs="Times New Roman"/>
              <w:sz w:val="24"/>
              <w:szCs w:val="24"/>
              <w:lang w:val="es-MX"/>
            </w:rPr>
            <w:fldChar w:fldCharType="begin"/>
          </w:r>
          <w:r w:rsidR="003627A0">
            <w:rPr>
              <w:rFonts w:ascii="Times New Roman" w:hAnsi="Times New Roman" w:cs="Times New Roman"/>
              <w:sz w:val="24"/>
              <w:szCs w:val="24"/>
              <w:lang w:val="es-AR"/>
            </w:rPr>
            <w:instrText xml:space="preserve"> CITATION Pel18 \l 11274 </w:instrText>
          </w:r>
          <w:r w:rsidR="00D7737F">
            <w:rPr>
              <w:rFonts w:ascii="Times New Roman" w:hAnsi="Times New Roman" w:cs="Times New Roman"/>
              <w:sz w:val="24"/>
              <w:szCs w:val="24"/>
              <w:lang w:val="es-MX"/>
            </w:rPr>
            <w:fldChar w:fldCharType="separate"/>
          </w:r>
          <w:r w:rsidR="003627A0" w:rsidRPr="003627A0">
            <w:rPr>
              <w:rFonts w:ascii="Times New Roman" w:hAnsi="Times New Roman" w:cs="Times New Roman"/>
              <w:noProof/>
              <w:sz w:val="24"/>
              <w:szCs w:val="24"/>
              <w:lang w:val="es-AR"/>
            </w:rPr>
            <w:t>(Pellegrino, 2018)</w:t>
          </w:r>
          <w:r w:rsidR="00D7737F">
            <w:rPr>
              <w:rFonts w:ascii="Times New Roman" w:hAnsi="Times New Roman" w:cs="Times New Roman"/>
              <w:sz w:val="24"/>
              <w:szCs w:val="24"/>
              <w:lang w:val="es-MX"/>
            </w:rPr>
            <w:fldChar w:fldCharType="end"/>
          </w:r>
        </w:sdtContent>
      </w:sdt>
      <w:r w:rsidR="00796241">
        <w:rPr>
          <w:rFonts w:ascii="Times New Roman" w:hAnsi="Times New Roman" w:cs="Times New Roman"/>
          <w:sz w:val="24"/>
          <w:szCs w:val="24"/>
          <w:lang w:val="es-MX"/>
        </w:rPr>
        <w:t xml:space="preserve">. </w:t>
      </w:r>
      <w:r w:rsidR="004D28E1">
        <w:rPr>
          <w:rFonts w:ascii="Times New Roman" w:hAnsi="Times New Roman" w:cs="Times New Roman"/>
          <w:sz w:val="24"/>
          <w:szCs w:val="24"/>
          <w:lang w:val="es-MX"/>
        </w:rPr>
        <w:t xml:space="preserve"> Se recomienda que mantengan esta posición en alto hasta media hora después de ingerir el alimento. </w:t>
      </w:r>
      <w:r w:rsidR="00796241">
        <w:rPr>
          <w:rFonts w:ascii="Times New Roman" w:hAnsi="Times New Roman" w:cs="Times New Roman"/>
          <w:sz w:val="24"/>
          <w:szCs w:val="24"/>
          <w:lang w:val="es-MX"/>
        </w:rPr>
        <w:t>Se puede acompañar de la administración de drogas procinéticas como la metoclopramida</w:t>
      </w:r>
      <w:sdt>
        <w:sdtPr>
          <w:rPr>
            <w:rFonts w:ascii="Times New Roman" w:hAnsi="Times New Roman" w:cs="Times New Roman"/>
            <w:sz w:val="24"/>
            <w:szCs w:val="24"/>
            <w:lang w:val="es-MX"/>
          </w:rPr>
          <w:id w:val="278914463"/>
          <w:citation/>
        </w:sdtPr>
        <w:sdtContent>
          <w:r w:rsidR="00D7737F">
            <w:rPr>
              <w:rFonts w:ascii="Times New Roman" w:hAnsi="Times New Roman" w:cs="Times New Roman"/>
              <w:sz w:val="24"/>
              <w:szCs w:val="24"/>
              <w:lang w:val="es-MX"/>
            </w:rPr>
            <w:fldChar w:fldCharType="begin"/>
          </w:r>
          <w:r w:rsidR="003627A0">
            <w:rPr>
              <w:rFonts w:ascii="Times New Roman" w:hAnsi="Times New Roman" w:cs="Times New Roman"/>
              <w:sz w:val="24"/>
              <w:szCs w:val="24"/>
              <w:lang w:val="es-AR"/>
            </w:rPr>
            <w:instrText xml:space="preserve"> CITATION gon00 \l 11274 </w:instrText>
          </w:r>
          <w:r w:rsidR="00D7737F">
            <w:rPr>
              <w:rFonts w:ascii="Times New Roman" w:hAnsi="Times New Roman" w:cs="Times New Roman"/>
              <w:sz w:val="24"/>
              <w:szCs w:val="24"/>
              <w:lang w:val="es-MX"/>
            </w:rPr>
            <w:fldChar w:fldCharType="separate"/>
          </w:r>
          <w:r w:rsidR="003627A0" w:rsidRPr="003627A0">
            <w:rPr>
              <w:rFonts w:ascii="Times New Roman" w:hAnsi="Times New Roman" w:cs="Times New Roman"/>
              <w:noProof/>
              <w:sz w:val="24"/>
              <w:szCs w:val="24"/>
              <w:lang w:val="es-AR"/>
            </w:rPr>
            <w:t>(Gonzalez Lama &amp; Trigo Tavera, 2000)</w:t>
          </w:r>
          <w:r w:rsidR="00D7737F">
            <w:rPr>
              <w:rFonts w:ascii="Times New Roman" w:hAnsi="Times New Roman" w:cs="Times New Roman"/>
              <w:sz w:val="24"/>
              <w:szCs w:val="24"/>
              <w:lang w:val="es-MX"/>
            </w:rPr>
            <w:fldChar w:fldCharType="end"/>
          </w:r>
        </w:sdtContent>
      </w:sdt>
      <w:r w:rsidR="00796241">
        <w:rPr>
          <w:rFonts w:ascii="Times New Roman" w:hAnsi="Times New Roman" w:cs="Times New Roman"/>
          <w:sz w:val="24"/>
          <w:szCs w:val="24"/>
          <w:lang w:val="es-MX"/>
        </w:rPr>
        <w:t xml:space="preserve">. En los </w:t>
      </w:r>
      <w:r w:rsidR="004D28E1">
        <w:rPr>
          <w:rFonts w:ascii="Times New Roman" w:hAnsi="Times New Roman" w:cs="Times New Roman"/>
          <w:sz w:val="24"/>
          <w:szCs w:val="24"/>
          <w:lang w:val="es-MX"/>
        </w:rPr>
        <w:t>caninosen los que</w:t>
      </w:r>
      <w:r w:rsidR="00796241">
        <w:rPr>
          <w:rFonts w:ascii="Times New Roman" w:hAnsi="Times New Roman" w:cs="Times New Roman"/>
          <w:sz w:val="24"/>
          <w:szCs w:val="24"/>
          <w:lang w:val="es-MX"/>
        </w:rPr>
        <w:t xml:space="preserve"> se produzca una neumonía por aspiración se debe complementar con antibiot</w:t>
      </w:r>
      <w:r w:rsidR="004D28E1">
        <w:rPr>
          <w:rFonts w:ascii="Times New Roman" w:hAnsi="Times New Roman" w:cs="Times New Roman"/>
          <w:sz w:val="24"/>
          <w:szCs w:val="24"/>
          <w:lang w:val="es-MX"/>
        </w:rPr>
        <w:t>icoterapia de amplio espectro y, en los casos que sea necesario, oxigenoterapia</w:t>
      </w:r>
      <w:r w:rsidR="00DF5F9E">
        <w:rPr>
          <w:rFonts w:ascii="Times New Roman" w:hAnsi="Times New Roman" w:cs="Times New Roman"/>
          <w:sz w:val="24"/>
          <w:szCs w:val="24"/>
          <w:lang w:val="es-MX"/>
        </w:rPr>
        <w:t xml:space="preserve"> y fluidoterapia</w:t>
      </w:r>
      <w:sdt>
        <w:sdtPr>
          <w:rPr>
            <w:rFonts w:ascii="Times New Roman" w:hAnsi="Times New Roman" w:cs="Times New Roman"/>
            <w:sz w:val="24"/>
            <w:szCs w:val="24"/>
            <w:lang w:val="es-MX"/>
          </w:rPr>
          <w:id w:val="-106425987"/>
          <w:citation/>
        </w:sdtPr>
        <w:sdtContent>
          <w:r w:rsidR="00D7737F">
            <w:rPr>
              <w:rFonts w:ascii="Times New Roman" w:hAnsi="Times New Roman" w:cs="Times New Roman"/>
              <w:sz w:val="24"/>
              <w:szCs w:val="24"/>
              <w:lang w:val="es-MX"/>
            </w:rPr>
            <w:fldChar w:fldCharType="begin"/>
          </w:r>
          <w:r w:rsidR="003627A0">
            <w:rPr>
              <w:rFonts w:ascii="Times New Roman" w:hAnsi="Times New Roman" w:cs="Times New Roman"/>
              <w:sz w:val="24"/>
              <w:szCs w:val="24"/>
              <w:lang w:val="es-AR"/>
            </w:rPr>
            <w:instrText xml:space="preserve"> CITATION Pel18 \l 11274 </w:instrText>
          </w:r>
          <w:r w:rsidR="00D7737F">
            <w:rPr>
              <w:rFonts w:ascii="Times New Roman" w:hAnsi="Times New Roman" w:cs="Times New Roman"/>
              <w:sz w:val="24"/>
              <w:szCs w:val="24"/>
              <w:lang w:val="es-MX"/>
            </w:rPr>
            <w:fldChar w:fldCharType="separate"/>
          </w:r>
          <w:r w:rsidR="003627A0" w:rsidRPr="003627A0">
            <w:rPr>
              <w:rFonts w:ascii="Times New Roman" w:hAnsi="Times New Roman" w:cs="Times New Roman"/>
              <w:noProof/>
              <w:sz w:val="24"/>
              <w:szCs w:val="24"/>
              <w:lang w:val="es-AR"/>
            </w:rPr>
            <w:t>(Pellegrino, 2018)</w:t>
          </w:r>
          <w:r w:rsidR="00D7737F">
            <w:rPr>
              <w:rFonts w:ascii="Times New Roman" w:hAnsi="Times New Roman" w:cs="Times New Roman"/>
              <w:sz w:val="24"/>
              <w:szCs w:val="24"/>
              <w:lang w:val="es-MX"/>
            </w:rPr>
            <w:fldChar w:fldCharType="end"/>
          </w:r>
        </w:sdtContent>
      </w:sdt>
      <w:r w:rsidR="004D28E1">
        <w:rPr>
          <w:rFonts w:ascii="Times New Roman" w:hAnsi="Times New Roman" w:cs="Times New Roman"/>
          <w:sz w:val="24"/>
          <w:szCs w:val="24"/>
          <w:lang w:val="es-MX"/>
        </w:rPr>
        <w:t>.</w:t>
      </w:r>
    </w:p>
    <w:p w:rsidR="007D119B" w:rsidRDefault="007D119B" w:rsidP="00C73822">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Pronóstico</w:t>
      </w:r>
    </w:p>
    <w:p w:rsidR="00C50A7D" w:rsidRPr="00BC2813" w:rsidRDefault="007D119B" w:rsidP="00BC2813">
      <w:pPr>
        <w:spacing w:after="240" w:line="480" w:lineRule="auto"/>
        <w:rPr>
          <w:rFonts w:ascii="Times New Roman" w:hAnsi="Times New Roman" w:cs="Times New Roman"/>
          <w:sz w:val="24"/>
          <w:szCs w:val="24"/>
          <w:lang w:val="es-MX"/>
        </w:rPr>
      </w:pPr>
      <w:r>
        <w:rPr>
          <w:rFonts w:ascii="Times New Roman" w:hAnsi="Times New Roman" w:cs="Times New Roman"/>
          <w:sz w:val="24"/>
          <w:szCs w:val="24"/>
          <w:lang w:val="es-MX"/>
        </w:rPr>
        <w:tab/>
      </w:r>
      <w:r w:rsidRPr="007D119B">
        <w:rPr>
          <w:rFonts w:ascii="Times New Roman" w:hAnsi="Times New Roman" w:cs="Times New Roman"/>
          <w:sz w:val="24"/>
          <w:szCs w:val="24"/>
          <w:lang w:val="es-MX"/>
        </w:rPr>
        <w:t>Debido a la frecue</w:t>
      </w:r>
      <w:r>
        <w:rPr>
          <w:rFonts w:ascii="Times New Roman" w:hAnsi="Times New Roman" w:cs="Times New Roman"/>
          <w:sz w:val="24"/>
          <w:szCs w:val="24"/>
          <w:lang w:val="es-MX"/>
        </w:rPr>
        <w:t xml:space="preserve">nte presentación de megaesófago </w:t>
      </w:r>
      <w:r w:rsidRPr="007D119B">
        <w:rPr>
          <w:rFonts w:ascii="Times New Roman" w:hAnsi="Times New Roman" w:cs="Times New Roman"/>
          <w:sz w:val="24"/>
          <w:szCs w:val="24"/>
          <w:lang w:val="es-MX"/>
        </w:rPr>
        <w:t>y neumonía por aspiración,</w:t>
      </w:r>
      <w:r w:rsidR="00DF5F9E">
        <w:rPr>
          <w:rFonts w:ascii="Times New Roman" w:hAnsi="Times New Roman" w:cs="Times New Roman"/>
          <w:sz w:val="24"/>
          <w:szCs w:val="24"/>
          <w:lang w:val="es-MX"/>
        </w:rPr>
        <w:t xml:space="preserve"> en miastenia gravis adquirida, </w:t>
      </w:r>
      <w:r w:rsidRPr="007D119B">
        <w:rPr>
          <w:rFonts w:ascii="Times New Roman" w:hAnsi="Times New Roman" w:cs="Times New Roman"/>
          <w:sz w:val="24"/>
          <w:szCs w:val="24"/>
          <w:lang w:val="es-MX"/>
        </w:rPr>
        <w:t xml:space="preserve">el pronóstico </w:t>
      </w:r>
      <w:r w:rsidR="00DF5F9E">
        <w:rPr>
          <w:rFonts w:ascii="Times New Roman" w:hAnsi="Times New Roman" w:cs="Times New Roman"/>
          <w:sz w:val="24"/>
          <w:szCs w:val="24"/>
          <w:lang w:val="es-MX"/>
        </w:rPr>
        <w:t xml:space="preserve">en perros es </w:t>
      </w:r>
      <w:r w:rsidRPr="007D119B">
        <w:rPr>
          <w:rFonts w:ascii="Times New Roman" w:hAnsi="Times New Roman" w:cs="Times New Roman"/>
          <w:sz w:val="24"/>
          <w:szCs w:val="24"/>
          <w:lang w:val="es-MX"/>
        </w:rPr>
        <w:t>generalmente de reservado a malo</w:t>
      </w:r>
      <w:sdt>
        <w:sdtPr>
          <w:rPr>
            <w:rFonts w:ascii="Times New Roman" w:hAnsi="Times New Roman" w:cs="Times New Roman"/>
            <w:sz w:val="24"/>
            <w:szCs w:val="24"/>
            <w:lang w:val="es-MX"/>
          </w:rPr>
          <w:id w:val="1573852989"/>
          <w:citation/>
        </w:sdtPr>
        <w:sdtContent>
          <w:r w:rsidR="00D7737F">
            <w:rPr>
              <w:rFonts w:ascii="Times New Roman" w:hAnsi="Times New Roman" w:cs="Times New Roman"/>
              <w:sz w:val="24"/>
              <w:szCs w:val="24"/>
              <w:lang w:val="es-MX"/>
            </w:rPr>
            <w:fldChar w:fldCharType="begin"/>
          </w:r>
          <w:r w:rsidR="00DF5F9E">
            <w:rPr>
              <w:rFonts w:ascii="Times New Roman" w:hAnsi="Times New Roman" w:cs="Times New Roman"/>
              <w:sz w:val="24"/>
              <w:szCs w:val="24"/>
              <w:lang w:val="es-MX"/>
            </w:rPr>
            <w:instrText xml:space="preserve"> CITATION gon00 \l 2058 </w:instrText>
          </w:r>
          <w:r w:rsidR="00D7737F">
            <w:rPr>
              <w:rFonts w:ascii="Times New Roman" w:hAnsi="Times New Roman" w:cs="Times New Roman"/>
              <w:sz w:val="24"/>
              <w:szCs w:val="24"/>
              <w:lang w:val="es-MX"/>
            </w:rPr>
            <w:fldChar w:fldCharType="separate"/>
          </w:r>
          <w:r w:rsidR="00DF5F9E" w:rsidRPr="00DF5F9E">
            <w:rPr>
              <w:rFonts w:ascii="Times New Roman" w:hAnsi="Times New Roman" w:cs="Times New Roman"/>
              <w:noProof/>
              <w:sz w:val="24"/>
              <w:szCs w:val="24"/>
              <w:lang w:val="es-MX"/>
            </w:rPr>
            <w:t>(Gonzalez Lama &amp; Trigo Tavera, 2000)</w:t>
          </w:r>
          <w:r w:rsidR="00D7737F">
            <w:rPr>
              <w:rFonts w:ascii="Times New Roman" w:hAnsi="Times New Roman" w:cs="Times New Roman"/>
              <w:sz w:val="24"/>
              <w:szCs w:val="24"/>
              <w:lang w:val="es-MX"/>
            </w:rPr>
            <w:fldChar w:fldCharType="end"/>
          </w:r>
        </w:sdtContent>
      </w:sdt>
      <w:r w:rsidRPr="007D119B">
        <w:rPr>
          <w:rFonts w:ascii="Times New Roman" w:hAnsi="Times New Roman" w:cs="Times New Roman"/>
          <w:sz w:val="24"/>
          <w:szCs w:val="24"/>
          <w:lang w:val="es-MX"/>
        </w:rPr>
        <w:t>.</w:t>
      </w:r>
      <w:r w:rsidR="0012526C">
        <w:rPr>
          <w:rFonts w:ascii="Times New Roman" w:hAnsi="Times New Roman" w:cs="Times New Roman"/>
          <w:sz w:val="24"/>
          <w:szCs w:val="24"/>
          <w:lang w:val="es-MX"/>
        </w:rPr>
        <w:t xml:space="preserve"> En un estudio realizado por Dewey et al. (1997) el 48% de los perros con miastenia estudiados</w:t>
      </w:r>
      <w:r w:rsidR="0012526C" w:rsidRPr="0012526C">
        <w:rPr>
          <w:rFonts w:ascii="Times New Roman" w:hAnsi="Times New Roman" w:cs="Times New Roman"/>
          <w:sz w:val="24"/>
          <w:szCs w:val="24"/>
          <w:lang w:val="es-MX"/>
        </w:rPr>
        <w:t xml:space="preserve"> murieron o fueron sacrificados poco después de su ingreso al hospital debido a neumonía por aspiración.</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Caso C</w:t>
      </w:r>
      <w:r w:rsidRPr="00E61190">
        <w:rPr>
          <w:rFonts w:ascii="Times New Roman" w:hAnsi="Times New Roman" w:cs="Times New Roman"/>
          <w:b/>
          <w:sz w:val="24"/>
          <w:szCs w:val="24"/>
          <w:lang w:val="es-MX"/>
        </w:rPr>
        <w:t>línico: Roma</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El día 13 de </w:t>
      </w:r>
      <w:r w:rsidR="002270BE" w:rsidRPr="00E70287">
        <w:rPr>
          <w:rFonts w:ascii="Times New Roman" w:hAnsi="Times New Roman" w:cs="Times New Roman"/>
          <w:sz w:val="24"/>
          <w:szCs w:val="24"/>
          <w:lang w:val="es-MX"/>
        </w:rPr>
        <w:t>marzo</w:t>
      </w:r>
      <w:r w:rsidRPr="00E70287">
        <w:rPr>
          <w:rFonts w:ascii="Times New Roman" w:hAnsi="Times New Roman" w:cs="Times New Roman"/>
          <w:sz w:val="24"/>
          <w:szCs w:val="24"/>
          <w:lang w:val="es-MX"/>
        </w:rPr>
        <w:t xml:space="preserve"> de 2023 ingresó a la clínica veterinaria “Vet24” de la ciudad de Rosario la paciente “Roma”, una hembra </w:t>
      </w:r>
      <w:r w:rsidR="002270BE" w:rsidRPr="00E70287">
        <w:rPr>
          <w:rFonts w:ascii="Times New Roman" w:hAnsi="Times New Roman" w:cs="Times New Roman"/>
          <w:sz w:val="24"/>
          <w:szCs w:val="24"/>
          <w:lang w:val="es-MX"/>
        </w:rPr>
        <w:t xml:space="preserve">canina </w:t>
      </w:r>
      <w:r w:rsidR="002270BE">
        <w:rPr>
          <w:rFonts w:ascii="Times New Roman" w:hAnsi="Times New Roman" w:cs="Times New Roman"/>
          <w:sz w:val="24"/>
          <w:szCs w:val="24"/>
          <w:lang w:val="es-MX"/>
        </w:rPr>
        <w:t>Golden</w:t>
      </w:r>
      <w:r w:rsidR="002760E7">
        <w:rPr>
          <w:rFonts w:ascii="Times New Roman" w:hAnsi="Times New Roman" w:cs="Times New Roman"/>
          <w:sz w:val="24"/>
          <w:szCs w:val="24"/>
          <w:lang w:val="es-MX"/>
        </w:rPr>
        <w:t>retriever</w:t>
      </w:r>
      <w:r w:rsidRPr="00E70287">
        <w:rPr>
          <w:rFonts w:ascii="Times New Roman" w:hAnsi="Times New Roman" w:cs="Times New Roman"/>
          <w:sz w:val="24"/>
          <w:szCs w:val="24"/>
          <w:lang w:val="es-MX"/>
        </w:rPr>
        <w:t>de un año y seis meses. El motivo de la consulta fue que presentaba un cuadro de vómitos de una semana de duración y debilidad muscular en los cuatros miembros de aparición brusca ese mismo día, que le impedía incorporarse y caminar.</w:t>
      </w:r>
    </w:p>
    <w:p w:rsidR="005F78EC" w:rsidRPr="00E61190" w:rsidRDefault="005F78EC" w:rsidP="005F78EC">
      <w:pPr>
        <w:spacing w:line="480" w:lineRule="auto"/>
        <w:rPr>
          <w:rFonts w:ascii="Times New Roman" w:hAnsi="Times New Roman" w:cs="Times New Roman"/>
          <w:b/>
          <w:sz w:val="24"/>
          <w:szCs w:val="24"/>
          <w:lang w:val="es-MX"/>
        </w:rPr>
      </w:pPr>
      <w:r w:rsidRPr="00E61190">
        <w:rPr>
          <w:rFonts w:ascii="Times New Roman" w:hAnsi="Times New Roman" w:cs="Times New Roman"/>
          <w:b/>
          <w:sz w:val="24"/>
          <w:szCs w:val="24"/>
          <w:lang w:val="es-MX"/>
        </w:rPr>
        <w:t>Reseña:</w:t>
      </w:r>
    </w:p>
    <w:p w:rsidR="005F78EC" w:rsidRPr="00E70287"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Especie: Canino</w:t>
      </w:r>
    </w:p>
    <w:p w:rsidR="005F78EC" w:rsidRPr="00E70287"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Raza: Golden Retriever</w:t>
      </w:r>
    </w:p>
    <w:p w:rsidR="005F78EC" w:rsidRPr="00E70287"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Sexo: Hembra</w:t>
      </w:r>
    </w:p>
    <w:p w:rsidR="005F78EC" w:rsidRPr="00E70287"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Edad: 1 año y 6 meses</w:t>
      </w:r>
    </w:p>
    <w:p w:rsidR="005F78EC" w:rsidRPr="00E70287"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Peso: 30 Kg</w:t>
      </w:r>
    </w:p>
    <w:p w:rsidR="00D050DB" w:rsidRDefault="005F78EC" w:rsidP="005F78EC">
      <w:pPr>
        <w:pStyle w:val="Prrafodelista"/>
        <w:numPr>
          <w:ilvl w:val="0"/>
          <w:numId w:val="3"/>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Pelaje: Largo, color marrón claro</w:t>
      </w:r>
    </w:p>
    <w:p w:rsidR="005F78EC" w:rsidRPr="00D050DB" w:rsidRDefault="005F78EC" w:rsidP="00D050DB">
      <w:pPr>
        <w:spacing w:line="480" w:lineRule="auto"/>
        <w:rPr>
          <w:rFonts w:ascii="Times New Roman" w:hAnsi="Times New Roman" w:cs="Times New Roman"/>
          <w:sz w:val="24"/>
          <w:szCs w:val="24"/>
          <w:lang w:val="es-MX"/>
        </w:rPr>
      </w:pPr>
      <w:r w:rsidRPr="00D050DB">
        <w:rPr>
          <w:rFonts w:ascii="Times New Roman" w:hAnsi="Times New Roman" w:cs="Times New Roman"/>
          <w:b/>
          <w:sz w:val="24"/>
          <w:szCs w:val="24"/>
          <w:lang w:val="es-MX"/>
        </w:rPr>
        <w:t>Anamnesis:</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Al llegar a la consulta los tutores de Roma manifiestan que ella presentaba </w:t>
      </w:r>
      <w:r w:rsidR="00707849">
        <w:rPr>
          <w:rFonts w:ascii="Times New Roman" w:hAnsi="Times New Roman" w:cs="Times New Roman"/>
          <w:sz w:val="24"/>
          <w:szCs w:val="24"/>
          <w:lang w:val="es-MX"/>
        </w:rPr>
        <w:t>“</w:t>
      </w:r>
      <w:r w:rsidRPr="00E70287">
        <w:rPr>
          <w:rFonts w:ascii="Times New Roman" w:hAnsi="Times New Roman" w:cs="Times New Roman"/>
          <w:sz w:val="24"/>
          <w:szCs w:val="24"/>
          <w:lang w:val="es-MX"/>
        </w:rPr>
        <w:t>vómitos</w:t>
      </w:r>
      <w:r w:rsidR="001C253E">
        <w:rPr>
          <w:rFonts w:ascii="Times New Roman" w:hAnsi="Times New Roman" w:cs="Times New Roman"/>
          <w:sz w:val="24"/>
          <w:szCs w:val="24"/>
          <w:lang w:val="es-MX"/>
        </w:rPr>
        <w:t xml:space="preserve">” </w:t>
      </w:r>
      <w:r w:rsidRPr="00E70287">
        <w:rPr>
          <w:rFonts w:ascii="Times New Roman" w:hAnsi="Times New Roman" w:cs="Times New Roman"/>
          <w:sz w:val="24"/>
          <w:szCs w:val="24"/>
          <w:lang w:val="es-MX"/>
        </w:rPr>
        <w:t xml:space="preserve">desde hacía una semana, que no remitieron por medio del tratamiento farmacológico. El día anterior había dejado de comer y ese mismo día a la mañana dejó de caminar, motivo por el cual sus tutores deciden llevarla a la veterinaria. La semana anterior, su veterinario tuvo la sospecha de que presentaba un cuerpo extraño esofágico y que éste causaba las regurgitaciones del alimento que ingería, razón por la cual el tratamiento médico para los </w:t>
      </w:r>
      <w:r w:rsidR="00707849">
        <w:rPr>
          <w:rFonts w:ascii="Times New Roman" w:hAnsi="Times New Roman" w:cs="Times New Roman"/>
          <w:sz w:val="24"/>
          <w:szCs w:val="24"/>
          <w:lang w:val="es-MX"/>
        </w:rPr>
        <w:t>mencionados “</w:t>
      </w:r>
      <w:r w:rsidRPr="00E70287">
        <w:rPr>
          <w:rFonts w:ascii="Times New Roman" w:hAnsi="Times New Roman" w:cs="Times New Roman"/>
          <w:sz w:val="24"/>
          <w:szCs w:val="24"/>
          <w:lang w:val="es-MX"/>
        </w:rPr>
        <w:t>vómitos</w:t>
      </w:r>
      <w:r w:rsidR="00707849">
        <w:rPr>
          <w:rFonts w:ascii="Times New Roman" w:hAnsi="Times New Roman" w:cs="Times New Roman"/>
          <w:sz w:val="24"/>
          <w:szCs w:val="24"/>
          <w:lang w:val="es-MX"/>
        </w:rPr>
        <w:t>”</w:t>
      </w:r>
      <w:r w:rsidRPr="00E70287">
        <w:rPr>
          <w:rFonts w:ascii="Times New Roman" w:hAnsi="Times New Roman" w:cs="Times New Roman"/>
          <w:sz w:val="24"/>
          <w:szCs w:val="24"/>
          <w:lang w:val="es-MX"/>
        </w:rPr>
        <w:t xml:space="preserve"> no era efectivo, por lo que el día 8 de </w:t>
      </w:r>
      <w:r w:rsidR="002270BE" w:rsidRPr="00E70287">
        <w:rPr>
          <w:rFonts w:ascii="Times New Roman" w:hAnsi="Times New Roman" w:cs="Times New Roman"/>
          <w:sz w:val="24"/>
          <w:szCs w:val="24"/>
          <w:lang w:val="es-MX"/>
        </w:rPr>
        <w:t>marzo</w:t>
      </w:r>
      <w:r w:rsidRPr="00E70287">
        <w:rPr>
          <w:rFonts w:ascii="Times New Roman" w:hAnsi="Times New Roman" w:cs="Times New Roman"/>
          <w:sz w:val="24"/>
          <w:szCs w:val="24"/>
          <w:lang w:val="es-MX"/>
        </w:rPr>
        <w:t xml:space="preserve"> se le realizó a la paciente una radiografía de contraste, en la que se diagnosticó la presencia de megaesófago</w:t>
      </w:r>
      <w:r w:rsidR="00707849">
        <w:rPr>
          <w:rFonts w:ascii="Times New Roman" w:hAnsi="Times New Roman" w:cs="Times New Roman"/>
          <w:sz w:val="24"/>
          <w:szCs w:val="24"/>
          <w:lang w:val="es-MX"/>
        </w:rPr>
        <w:t xml:space="preserve"> generalizado</w:t>
      </w:r>
      <w:r w:rsidRPr="00E70287">
        <w:rPr>
          <w:rFonts w:ascii="Times New Roman" w:hAnsi="Times New Roman" w:cs="Times New Roman"/>
          <w:sz w:val="24"/>
          <w:szCs w:val="24"/>
          <w:lang w:val="es-MX"/>
        </w:rPr>
        <w:t xml:space="preserve">. </w:t>
      </w:r>
      <w:r w:rsidR="003D7D56">
        <w:rPr>
          <w:rFonts w:ascii="Times New Roman" w:hAnsi="Times New Roman" w:cs="Times New Roman"/>
          <w:sz w:val="24"/>
          <w:szCs w:val="24"/>
          <w:lang w:val="es-MX"/>
        </w:rPr>
        <w:t xml:space="preserve">Su veterinario les indicó a los tutores que, ante esta patología, debían alimentarla con sus miembros anteriores elevados, para facilitar el pasaje del alimento. </w:t>
      </w:r>
      <w:r w:rsidRPr="00E70287">
        <w:rPr>
          <w:rFonts w:ascii="Times New Roman" w:hAnsi="Times New Roman" w:cs="Times New Roman"/>
          <w:sz w:val="24"/>
          <w:szCs w:val="24"/>
          <w:lang w:val="es-MX"/>
        </w:rPr>
        <w:t xml:space="preserve">Ese mismo día realizaron una interconsulta con un </w:t>
      </w:r>
      <w:r w:rsidR="009B3371">
        <w:rPr>
          <w:rFonts w:ascii="Times New Roman" w:hAnsi="Times New Roman" w:cs="Times New Roman"/>
          <w:sz w:val="24"/>
          <w:szCs w:val="24"/>
          <w:lang w:val="es-MX"/>
        </w:rPr>
        <w:t>m</w:t>
      </w:r>
      <w:r w:rsidRPr="00E70287">
        <w:rPr>
          <w:rFonts w:ascii="Times New Roman" w:hAnsi="Times New Roman" w:cs="Times New Roman"/>
          <w:sz w:val="24"/>
          <w:szCs w:val="24"/>
          <w:lang w:val="es-MX"/>
        </w:rPr>
        <w:t xml:space="preserve">édico </w:t>
      </w:r>
      <w:r w:rsidR="009B3371">
        <w:rPr>
          <w:rFonts w:ascii="Times New Roman" w:hAnsi="Times New Roman" w:cs="Times New Roman"/>
          <w:sz w:val="24"/>
          <w:szCs w:val="24"/>
          <w:lang w:val="es-MX"/>
        </w:rPr>
        <w:t>v</w:t>
      </w:r>
      <w:r w:rsidRPr="00E70287">
        <w:rPr>
          <w:rFonts w:ascii="Times New Roman" w:hAnsi="Times New Roman" w:cs="Times New Roman"/>
          <w:sz w:val="24"/>
          <w:szCs w:val="24"/>
          <w:lang w:val="es-MX"/>
        </w:rPr>
        <w:t>eterinario cirujano</w:t>
      </w:r>
      <w:r w:rsidR="00707849">
        <w:rPr>
          <w:rFonts w:ascii="Times New Roman" w:hAnsi="Times New Roman" w:cs="Times New Roman"/>
          <w:sz w:val="24"/>
          <w:szCs w:val="24"/>
          <w:lang w:val="es-MX"/>
        </w:rPr>
        <w:t xml:space="preserve"> para considerar la posibilidad de tratamiento quirúrgico</w:t>
      </w:r>
      <w:r w:rsidRPr="00E70287">
        <w:rPr>
          <w:rFonts w:ascii="Times New Roman" w:hAnsi="Times New Roman" w:cs="Times New Roman"/>
          <w:sz w:val="24"/>
          <w:szCs w:val="24"/>
          <w:lang w:val="es-MX"/>
        </w:rPr>
        <w:t xml:space="preserve">, el cual les comentó que no se iba a poder ejecutar un tratamiento quirúrgico </w:t>
      </w:r>
      <w:r w:rsidR="00707849">
        <w:rPr>
          <w:rFonts w:ascii="Times New Roman" w:hAnsi="Times New Roman" w:cs="Times New Roman"/>
          <w:sz w:val="24"/>
          <w:szCs w:val="24"/>
          <w:lang w:val="es-MX"/>
        </w:rPr>
        <w:t xml:space="preserve">exitoso </w:t>
      </w:r>
      <w:r w:rsidRPr="00E70287">
        <w:rPr>
          <w:rFonts w:ascii="Times New Roman" w:hAnsi="Times New Roman" w:cs="Times New Roman"/>
          <w:sz w:val="24"/>
          <w:szCs w:val="24"/>
          <w:lang w:val="es-MX"/>
        </w:rPr>
        <w:t xml:space="preserve">de esta </w:t>
      </w:r>
      <w:r w:rsidR="001C253E" w:rsidRPr="00E70287">
        <w:rPr>
          <w:rFonts w:ascii="Times New Roman" w:hAnsi="Times New Roman" w:cs="Times New Roman"/>
          <w:sz w:val="24"/>
          <w:szCs w:val="24"/>
          <w:lang w:val="es-MX"/>
        </w:rPr>
        <w:t>patología</w:t>
      </w:r>
      <w:r w:rsidR="001C253E">
        <w:rPr>
          <w:rFonts w:ascii="Times New Roman" w:hAnsi="Times New Roman" w:cs="Times New Roman"/>
          <w:sz w:val="24"/>
          <w:szCs w:val="24"/>
          <w:lang w:val="es-MX"/>
        </w:rPr>
        <w:t xml:space="preserve">. </w:t>
      </w:r>
      <w:r w:rsidR="002D557B">
        <w:rPr>
          <w:rFonts w:ascii="Times New Roman" w:hAnsi="Times New Roman" w:cs="Times New Roman"/>
          <w:sz w:val="24"/>
          <w:szCs w:val="24"/>
          <w:lang w:val="es-MX"/>
        </w:rPr>
        <w:t xml:space="preserve">Hasta el día 12 de </w:t>
      </w:r>
      <w:r w:rsidR="002270BE">
        <w:rPr>
          <w:rFonts w:ascii="Times New Roman" w:hAnsi="Times New Roman" w:cs="Times New Roman"/>
          <w:sz w:val="24"/>
          <w:szCs w:val="24"/>
          <w:lang w:val="es-MX"/>
        </w:rPr>
        <w:t>marzo</w:t>
      </w:r>
      <w:r w:rsidR="002D557B">
        <w:rPr>
          <w:rFonts w:ascii="Times New Roman" w:hAnsi="Times New Roman" w:cs="Times New Roman"/>
          <w:sz w:val="24"/>
          <w:szCs w:val="24"/>
          <w:lang w:val="es-MX"/>
        </w:rPr>
        <w:t xml:space="preserve"> Roma estuvo en un proceso de aprendizaje sobre la</w:t>
      </w:r>
      <w:r w:rsidR="003D7D56">
        <w:rPr>
          <w:rFonts w:ascii="Times New Roman" w:hAnsi="Times New Roman" w:cs="Times New Roman"/>
          <w:sz w:val="24"/>
          <w:szCs w:val="24"/>
          <w:lang w:val="es-MX"/>
        </w:rPr>
        <w:t xml:space="preserve"> nueva</w:t>
      </w:r>
      <w:r w:rsidR="002D557B">
        <w:rPr>
          <w:rFonts w:ascii="Times New Roman" w:hAnsi="Times New Roman" w:cs="Times New Roman"/>
          <w:sz w:val="24"/>
          <w:szCs w:val="24"/>
          <w:lang w:val="es-MX"/>
        </w:rPr>
        <w:t xml:space="preserve"> manera de alimentarse</w:t>
      </w:r>
      <w:r w:rsidR="003D7D56">
        <w:rPr>
          <w:rFonts w:ascii="Times New Roman" w:hAnsi="Times New Roman" w:cs="Times New Roman"/>
          <w:sz w:val="24"/>
          <w:szCs w:val="24"/>
          <w:lang w:val="es-MX"/>
        </w:rPr>
        <w:t xml:space="preserve"> y se desplazaba sin dificultades, según informaron sus tutores.</w:t>
      </w:r>
      <w:r w:rsidRPr="00E70287">
        <w:rPr>
          <w:rFonts w:ascii="Times New Roman" w:hAnsi="Times New Roman" w:cs="Times New Roman"/>
          <w:sz w:val="24"/>
          <w:szCs w:val="24"/>
          <w:lang w:val="es-MX"/>
        </w:rPr>
        <w:t xml:space="preserve"> A su vez, por medio de preguntas realizadas por la </w:t>
      </w:r>
      <w:r w:rsidR="009B3371">
        <w:rPr>
          <w:rFonts w:ascii="Times New Roman" w:hAnsi="Times New Roman" w:cs="Times New Roman"/>
          <w:sz w:val="24"/>
          <w:szCs w:val="24"/>
          <w:lang w:val="es-MX"/>
        </w:rPr>
        <w:t>m</w:t>
      </w:r>
      <w:r w:rsidRPr="00E70287">
        <w:rPr>
          <w:rFonts w:ascii="Times New Roman" w:hAnsi="Times New Roman" w:cs="Times New Roman"/>
          <w:sz w:val="24"/>
          <w:szCs w:val="24"/>
          <w:lang w:val="es-MX"/>
        </w:rPr>
        <w:t xml:space="preserve">édica </w:t>
      </w:r>
      <w:r w:rsidR="009B3371">
        <w:rPr>
          <w:rFonts w:ascii="Times New Roman" w:hAnsi="Times New Roman" w:cs="Times New Roman"/>
          <w:sz w:val="24"/>
          <w:szCs w:val="24"/>
          <w:lang w:val="es-MX"/>
        </w:rPr>
        <w:t>v</w:t>
      </w:r>
      <w:r w:rsidRPr="00E70287">
        <w:rPr>
          <w:rFonts w:ascii="Times New Roman" w:hAnsi="Times New Roman" w:cs="Times New Roman"/>
          <w:sz w:val="24"/>
          <w:szCs w:val="24"/>
          <w:lang w:val="es-MX"/>
        </w:rPr>
        <w:t xml:space="preserve">eterinaria a cargo de la consulta, </w:t>
      </w:r>
      <w:r w:rsidR="003D7D56">
        <w:rPr>
          <w:rFonts w:ascii="Times New Roman" w:hAnsi="Times New Roman" w:cs="Times New Roman"/>
          <w:sz w:val="24"/>
          <w:szCs w:val="24"/>
          <w:lang w:val="es-MX"/>
        </w:rPr>
        <w:t>ellos</w:t>
      </w:r>
      <w:r w:rsidRPr="00E70287">
        <w:rPr>
          <w:rFonts w:ascii="Times New Roman" w:hAnsi="Times New Roman" w:cs="Times New Roman"/>
          <w:sz w:val="24"/>
          <w:szCs w:val="24"/>
          <w:lang w:val="es-MX"/>
        </w:rPr>
        <w:t xml:space="preserve"> comentaron que notaron un cambio en el sonido del ladrido y cierta debilidad en los miembros, al mismo tiempo que comenzaron los vómitos.</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 xml:space="preserve">Examen </w:t>
      </w:r>
      <w:r w:rsidR="009B3371">
        <w:rPr>
          <w:rFonts w:ascii="Times New Roman" w:hAnsi="Times New Roman" w:cs="Times New Roman"/>
          <w:b/>
          <w:sz w:val="24"/>
          <w:szCs w:val="24"/>
          <w:lang w:val="es-MX"/>
        </w:rPr>
        <w:t>c</w:t>
      </w:r>
      <w:r w:rsidRPr="00E61190">
        <w:rPr>
          <w:rFonts w:ascii="Times New Roman" w:hAnsi="Times New Roman" w:cs="Times New Roman"/>
          <w:b/>
          <w:sz w:val="24"/>
          <w:szCs w:val="24"/>
          <w:lang w:val="es-MX"/>
        </w:rPr>
        <w:t>línico:</w:t>
      </w:r>
    </w:p>
    <w:p w:rsidR="005F78EC" w:rsidRPr="00E70287" w:rsidRDefault="003D7D56" w:rsidP="00A675C9">
      <w:pPr>
        <w:spacing w:line="480" w:lineRule="auto"/>
        <w:ind w:firstLine="720"/>
        <w:rPr>
          <w:rFonts w:ascii="Times New Roman" w:hAnsi="Times New Roman" w:cs="Times New Roman"/>
          <w:sz w:val="24"/>
          <w:szCs w:val="24"/>
          <w:lang w:val="es-MX"/>
        </w:rPr>
      </w:pPr>
      <w:r>
        <w:rPr>
          <w:rFonts w:ascii="Times New Roman" w:hAnsi="Times New Roman" w:cs="Times New Roman"/>
          <w:sz w:val="24"/>
          <w:szCs w:val="24"/>
          <w:lang w:val="es-MX"/>
        </w:rPr>
        <w:t>La paciente</w:t>
      </w:r>
      <w:r w:rsidR="002D557B">
        <w:rPr>
          <w:rFonts w:ascii="Times New Roman" w:hAnsi="Times New Roman" w:cs="Times New Roman"/>
          <w:sz w:val="24"/>
          <w:szCs w:val="24"/>
          <w:lang w:val="es-MX"/>
        </w:rPr>
        <w:t xml:space="preserve"> ingresó al consultorio en brazos de sus tutores por su imposibilidad para caminar</w:t>
      </w:r>
      <w:r w:rsidR="005F78EC" w:rsidRPr="00E70287">
        <w:rPr>
          <w:rFonts w:ascii="Times New Roman" w:hAnsi="Times New Roman" w:cs="Times New Roman"/>
          <w:sz w:val="24"/>
          <w:szCs w:val="24"/>
          <w:lang w:val="es-MX"/>
        </w:rPr>
        <w:t>.</w:t>
      </w:r>
      <w:r w:rsidR="00A675C9">
        <w:rPr>
          <w:rFonts w:ascii="Times New Roman" w:hAnsi="Times New Roman" w:cs="Times New Roman"/>
          <w:sz w:val="24"/>
          <w:szCs w:val="24"/>
          <w:lang w:val="es-MX"/>
        </w:rPr>
        <w:t>En el examen clínico se la observó con decaimiento</w:t>
      </w:r>
      <w:r w:rsidR="00707849">
        <w:rPr>
          <w:rFonts w:ascii="Times New Roman" w:hAnsi="Times New Roman" w:cs="Times New Roman"/>
          <w:sz w:val="24"/>
          <w:szCs w:val="24"/>
          <w:lang w:val="es-MX"/>
        </w:rPr>
        <w:t>, debilidad muscular generalizada</w:t>
      </w:r>
      <w:r w:rsidR="00A675C9">
        <w:rPr>
          <w:rFonts w:ascii="Times New Roman" w:hAnsi="Times New Roman" w:cs="Times New Roman"/>
          <w:sz w:val="24"/>
          <w:szCs w:val="24"/>
          <w:lang w:val="es-MX"/>
        </w:rPr>
        <w:t xml:space="preserve"> y expectorando</w:t>
      </w:r>
      <w:r>
        <w:rPr>
          <w:rFonts w:ascii="Times New Roman" w:hAnsi="Times New Roman" w:cs="Times New Roman"/>
          <w:sz w:val="24"/>
          <w:szCs w:val="24"/>
          <w:lang w:val="es-MX"/>
        </w:rPr>
        <w:t xml:space="preserve"> una gran cantidad de moco.</w:t>
      </w:r>
      <w:r w:rsidR="005F78EC" w:rsidRPr="00E70287">
        <w:rPr>
          <w:rFonts w:ascii="Times New Roman" w:hAnsi="Times New Roman" w:cs="Times New Roman"/>
          <w:sz w:val="24"/>
          <w:szCs w:val="24"/>
          <w:lang w:val="es-MX"/>
        </w:rPr>
        <w:t xml:space="preserve"> Los parámetros medidos fueron temperatura que se encontraba en 39,6 °C y glicemia</w:t>
      </w:r>
      <w:r w:rsidR="00A675C9">
        <w:rPr>
          <w:rFonts w:ascii="Times New Roman" w:hAnsi="Times New Roman" w:cs="Times New Roman"/>
          <w:sz w:val="24"/>
          <w:szCs w:val="24"/>
          <w:lang w:val="es-MX"/>
        </w:rPr>
        <w:t>,</w:t>
      </w:r>
      <w:r w:rsidR="005F78EC" w:rsidRPr="00E70287">
        <w:rPr>
          <w:rFonts w:ascii="Times New Roman" w:hAnsi="Times New Roman" w:cs="Times New Roman"/>
          <w:sz w:val="24"/>
          <w:szCs w:val="24"/>
          <w:lang w:val="es-MX"/>
        </w:rPr>
        <w:t xml:space="preserve"> en 89 mg/dl.</w:t>
      </w:r>
      <w:r w:rsidR="00A675C9">
        <w:rPr>
          <w:rFonts w:ascii="Times New Roman" w:hAnsi="Times New Roman" w:cs="Times New Roman"/>
          <w:sz w:val="24"/>
          <w:szCs w:val="24"/>
          <w:lang w:val="es-MX"/>
        </w:rPr>
        <w:t xml:space="preserve"> En la palpación de linfonódulos no se encontraron particularidades. A la auscultación del tórax se escucharon rales y un aumento de las frecuencias respiratoria y cardíaca.</w:t>
      </w:r>
      <w:r w:rsidR="005F78EC" w:rsidRPr="00E70287">
        <w:rPr>
          <w:rFonts w:ascii="Times New Roman" w:hAnsi="Times New Roman" w:cs="Times New Roman"/>
          <w:sz w:val="24"/>
          <w:szCs w:val="24"/>
          <w:lang w:val="es-MX"/>
        </w:rPr>
        <w:t xml:space="preserve"> Se realizó una ecografía T-fast en la que se visualizó la presencia de líneas B</w:t>
      </w:r>
      <w:r w:rsidR="00707849">
        <w:rPr>
          <w:rFonts w:ascii="Times New Roman" w:hAnsi="Times New Roman" w:cs="Times New Roman"/>
          <w:sz w:val="24"/>
          <w:szCs w:val="24"/>
          <w:lang w:val="es-MX"/>
        </w:rPr>
        <w:t xml:space="preserve"> (síndrome alveolo intersticial- presencia de edema pulmonar; en este caso de causa no cardiogénica)</w:t>
      </w:r>
      <w:r w:rsidR="005F78EC" w:rsidRPr="00E70287">
        <w:rPr>
          <w:rFonts w:ascii="Times New Roman" w:hAnsi="Times New Roman" w:cs="Times New Roman"/>
          <w:sz w:val="24"/>
          <w:szCs w:val="24"/>
          <w:lang w:val="es-MX"/>
        </w:rPr>
        <w:t xml:space="preserve"> en ambos hemitórax y fragmentación pleural más marcada en el hemitórax izquierdo</w:t>
      </w:r>
      <w:r w:rsidR="00707849">
        <w:rPr>
          <w:rFonts w:ascii="Times New Roman" w:hAnsi="Times New Roman" w:cs="Times New Roman"/>
          <w:sz w:val="24"/>
          <w:szCs w:val="24"/>
          <w:lang w:val="es-MX"/>
        </w:rPr>
        <w:t>; sugerente de neumonía</w:t>
      </w:r>
      <w:r w:rsidR="001C253E">
        <w:rPr>
          <w:rFonts w:ascii="Times New Roman" w:hAnsi="Times New Roman" w:cs="Times New Roman"/>
          <w:sz w:val="24"/>
          <w:szCs w:val="24"/>
          <w:lang w:val="es-MX"/>
        </w:rPr>
        <w:t>.</w:t>
      </w:r>
      <w:r w:rsidR="005F78EC" w:rsidRPr="00E70287">
        <w:rPr>
          <w:rFonts w:ascii="Times New Roman" w:hAnsi="Times New Roman" w:cs="Times New Roman"/>
          <w:sz w:val="24"/>
          <w:szCs w:val="24"/>
          <w:lang w:val="es-MX"/>
        </w:rPr>
        <w:t xml:space="preserve"> Se decidió internar a la paciente para realizar estudios sanguíneos y el tratamiento adecuado. </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 xml:space="preserve">Diagnostico </w:t>
      </w:r>
      <w:r w:rsidR="009B3371">
        <w:rPr>
          <w:rFonts w:ascii="Times New Roman" w:hAnsi="Times New Roman" w:cs="Times New Roman"/>
          <w:b/>
          <w:sz w:val="24"/>
          <w:szCs w:val="24"/>
          <w:lang w:val="es-MX"/>
        </w:rPr>
        <w:t>p</w:t>
      </w:r>
      <w:r w:rsidRPr="00E61190">
        <w:rPr>
          <w:rFonts w:ascii="Times New Roman" w:hAnsi="Times New Roman" w:cs="Times New Roman"/>
          <w:b/>
          <w:sz w:val="24"/>
          <w:szCs w:val="24"/>
          <w:lang w:val="es-MX"/>
        </w:rPr>
        <w:t>resuntivo:</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Los datos recabados por medio de la anamnesis, el examen clínico y los métodos complementarios orientaron el caso hacía una neumonía por aspiración, posiblemente como consecuencia del megaesófago.</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 xml:space="preserve">Métodos </w:t>
      </w:r>
      <w:r w:rsidR="009B3371">
        <w:rPr>
          <w:rFonts w:ascii="Times New Roman" w:hAnsi="Times New Roman" w:cs="Times New Roman"/>
          <w:b/>
          <w:sz w:val="24"/>
          <w:szCs w:val="24"/>
          <w:lang w:val="es-MX"/>
        </w:rPr>
        <w:t>c</w:t>
      </w:r>
      <w:r w:rsidRPr="00E61190">
        <w:rPr>
          <w:rFonts w:ascii="Times New Roman" w:hAnsi="Times New Roman" w:cs="Times New Roman"/>
          <w:b/>
          <w:sz w:val="24"/>
          <w:szCs w:val="24"/>
          <w:lang w:val="es-MX"/>
        </w:rPr>
        <w:t>omplementarios:</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En el ingreso a la internación se tomaron muestras de sangre para efectuar un hemograma, bioquímica sanguínea y medir gases en el laboratorio de la veterinaria. Se enviaron muestras de sangre a un laboratorio externo para realizar diferentes pruebas serológicas. También se realizó una ecografía de urgencia y radiografías de tórax.</w:t>
      </w:r>
    </w:p>
    <w:p w:rsidR="005F78EC" w:rsidRPr="00E61190" w:rsidRDefault="005F78EC" w:rsidP="005F78EC">
      <w:pPr>
        <w:spacing w:line="480" w:lineRule="auto"/>
        <w:rPr>
          <w:rFonts w:ascii="Times New Roman" w:hAnsi="Times New Roman" w:cs="Times New Roman"/>
          <w:b/>
          <w:i/>
          <w:sz w:val="24"/>
          <w:szCs w:val="24"/>
          <w:lang w:val="es-MX"/>
        </w:rPr>
      </w:pPr>
      <w:r w:rsidRPr="00E61190">
        <w:rPr>
          <w:rFonts w:ascii="Times New Roman" w:hAnsi="Times New Roman" w:cs="Times New Roman"/>
          <w:b/>
          <w:i/>
          <w:sz w:val="24"/>
          <w:szCs w:val="24"/>
          <w:lang w:val="es-MX"/>
        </w:rPr>
        <w:t>Hemograma:</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Leucocitos totales: 21.2 x 10³/μL</w:t>
      </w:r>
    </w:p>
    <w:p w:rsidR="005F78EC" w:rsidRPr="00E70287" w:rsidRDefault="005F78EC" w:rsidP="005F78EC">
      <w:pPr>
        <w:pStyle w:val="Prrafodelista"/>
        <w:numPr>
          <w:ilvl w:val="1"/>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Formula absoluta: </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Linfocitos: 1.6 x 10³/μL</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Monocitos: 0.4 x 10³/μL</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Granulocitos: 19.2 x 10³/μL</w:t>
      </w:r>
    </w:p>
    <w:p w:rsidR="005F78EC" w:rsidRPr="00E70287" w:rsidRDefault="005F78EC" w:rsidP="005F78EC">
      <w:pPr>
        <w:pStyle w:val="Prrafodelista"/>
        <w:numPr>
          <w:ilvl w:val="1"/>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Formula relativa:</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Linfocitos: 7.4%</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Monocitos: 1.9%</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Granulocitos: 90.7%</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Eritrocitos totales: 6.52 x 10⁶/μL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Hemoglobina: 17.8 g/dL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Hematocrito: 53%</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Volumen corpuscular medio: 81.3 fL</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Hemoglobina corpuscular media: 27.3 pg</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Concentración de hemoglobina corpuscular media: 33.5 g/dL</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RDW: 10.8%</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Plaquetas: 288 x 10³/μL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MPV: 8.0 fL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PDW: 17.5</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PCT: 0.230%</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Eos%: 2.4%</w:t>
      </w:r>
    </w:p>
    <w:p w:rsidR="005F78EC" w:rsidRPr="00E61190" w:rsidRDefault="005F78EC" w:rsidP="005F78EC">
      <w:pPr>
        <w:spacing w:line="480" w:lineRule="auto"/>
        <w:rPr>
          <w:rFonts w:ascii="Times New Roman" w:hAnsi="Times New Roman" w:cs="Times New Roman"/>
          <w:b/>
          <w:i/>
          <w:sz w:val="24"/>
          <w:szCs w:val="24"/>
          <w:lang w:val="es-MX"/>
        </w:rPr>
      </w:pPr>
      <w:r>
        <w:rPr>
          <w:rFonts w:ascii="Times New Roman" w:hAnsi="Times New Roman" w:cs="Times New Roman"/>
          <w:b/>
          <w:i/>
          <w:sz w:val="24"/>
          <w:szCs w:val="24"/>
          <w:lang w:val="es-MX"/>
        </w:rPr>
        <w:t>Gases en S</w:t>
      </w:r>
      <w:r w:rsidRPr="00E61190">
        <w:rPr>
          <w:rFonts w:ascii="Times New Roman" w:hAnsi="Times New Roman" w:cs="Times New Roman"/>
          <w:b/>
          <w:i/>
          <w:sz w:val="24"/>
          <w:szCs w:val="24"/>
          <w:lang w:val="es-MX"/>
        </w:rPr>
        <w:t>angre:</w:t>
      </w:r>
    </w:p>
    <w:p w:rsidR="005F78EC" w:rsidRPr="00E70287" w:rsidRDefault="005F78EC" w:rsidP="005F78EC">
      <w:pPr>
        <w:pStyle w:val="Prrafodelista"/>
        <w:numPr>
          <w:ilvl w:val="0"/>
          <w:numId w:val="6"/>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 xml:space="preserve">pH: 7.46 </w:t>
      </w:r>
      <w:r w:rsidRPr="00E70287">
        <w:rPr>
          <w:rFonts w:ascii="Times New Roman" w:hAnsi="Times New Roman" w:cs="Times New Roman"/>
          <w:b/>
          <w:sz w:val="24"/>
          <w:szCs w:val="24"/>
        </w:rPr>
        <w:t>(7.35 – 7.45)</w:t>
      </w:r>
    </w:p>
    <w:p w:rsidR="005F78EC" w:rsidRPr="00E70287" w:rsidRDefault="005F78EC" w:rsidP="005F78EC">
      <w:pPr>
        <w:pStyle w:val="Prrafodelista"/>
        <w:numPr>
          <w:ilvl w:val="0"/>
          <w:numId w:val="6"/>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pCO</w:t>
      </w:r>
      <w:r w:rsidR="003D3CA8">
        <w:rPr>
          <w:rFonts w:ascii="Times New Roman" w:hAnsi="Times New Roman" w:cs="Times New Roman"/>
          <w:b/>
          <w:sz w:val="24"/>
          <w:szCs w:val="24"/>
          <w:lang w:val="es-MX"/>
        </w:rPr>
        <w:t>2</w:t>
      </w:r>
      <w:r w:rsidRPr="00E70287">
        <w:rPr>
          <w:rFonts w:ascii="Times New Roman" w:hAnsi="Times New Roman" w:cs="Times New Roman"/>
          <w:b/>
          <w:sz w:val="24"/>
          <w:szCs w:val="24"/>
          <w:lang w:val="es-MX"/>
        </w:rPr>
        <w:t xml:space="preserve">: 31.3 mmHG (35 – </w:t>
      </w:r>
      <w:r w:rsidR="00707849">
        <w:rPr>
          <w:rFonts w:ascii="Times New Roman" w:hAnsi="Times New Roman" w:cs="Times New Roman"/>
          <w:b/>
          <w:sz w:val="24"/>
          <w:szCs w:val="24"/>
          <w:lang w:val="es-MX"/>
        </w:rPr>
        <w:t>45</w:t>
      </w:r>
      <w:r w:rsidRPr="00E70287">
        <w:rPr>
          <w:rFonts w:ascii="Times New Roman" w:hAnsi="Times New Roman" w:cs="Times New Roman"/>
          <w:b/>
          <w:sz w:val="24"/>
          <w:szCs w:val="24"/>
          <w:lang w:val="es-MX"/>
        </w:rPr>
        <w:t>)</w:t>
      </w:r>
    </w:p>
    <w:p w:rsidR="005F78EC" w:rsidRPr="00E70287" w:rsidRDefault="005F78EC" w:rsidP="005F78EC">
      <w:pPr>
        <w:pStyle w:val="Prrafodelista"/>
        <w:numPr>
          <w:ilvl w:val="0"/>
          <w:numId w:val="6"/>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pO</w:t>
      </w:r>
      <w:r w:rsidR="003D3CA8">
        <w:rPr>
          <w:rFonts w:ascii="Times New Roman" w:hAnsi="Times New Roman" w:cs="Times New Roman"/>
          <w:b/>
          <w:sz w:val="24"/>
          <w:szCs w:val="24"/>
          <w:lang w:val="es-MX"/>
        </w:rPr>
        <w:t>2</w:t>
      </w:r>
      <w:r w:rsidRPr="00E70287">
        <w:rPr>
          <w:rFonts w:ascii="Times New Roman" w:hAnsi="Times New Roman" w:cs="Times New Roman"/>
          <w:b/>
          <w:sz w:val="24"/>
          <w:szCs w:val="24"/>
          <w:lang w:val="es-MX"/>
        </w:rPr>
        <w:t>: 59 mmHG (</w:t>
      </w:r>
      <w:r w:rsidR="00707849">
        <w:rPr>
          <w:rFonts w:ascii="Times New Roman" w:hAnsi="Times New Roman" w:cs="Times New Roman"/>
          <w:b/>
          <w:sz w:val="24"/>
          <w:szCs w:val="24"/>
          <w:lang w:val="es-MX"/>
        </w:rPr>
        <w:t>28-48</w:t>
      </w:r>
      <w:r w:rsidRPr="00E70287">
        <w:rPr>
          <w:rFonts w:ascii="Times New Roman" w:hAnsi="Times New Roman" w:cs="Times New Roman"/>
          <w:b/>
          <w:sz w:val="24"/>
          <w:szCs w:val="24"/>
          <w:lang w:val="es-MX"/>
        </w:rPr>
        <w:t>)</w:t>
      </w:r>
    </w:p>
    <w:p w:rsidR="005F78EC" w:rsidRPr="00E70287" w:rsidRDefault="005F78EC" w:rsidP="005F78EC">
      <w:pPr>
        <w:spacing w:line="480" w:lineRule="auto"/>
        <w:rPr>
          <w:rFonts w:ascii="Times New Roman" w:hAnsi="Times New Roman" w:cs="Times New Roman"/>
          <w:sz w:val="24"/>
          <w:szCs w:val="24"/>
          <w:lang w:val="es-MX"/>
        </w:rPr>
      </w:pPr>
      <w:r w:rsidRPr="00E61190">
        <w:rPr>
          <w:rFonts w:ascii="Times New Roman" w:hAnsi="Times New Roman" w:cs="Times New Roman"/>
          <w:b/>
          <w:i/>
          <w:sz w:val="24"/>
          <w:szCs w:val="24"/>
          <w:lang w:val="es-MX"/>
        </w:rPr>
        <w:t>Electrolitos</w:t>
      </w:r>
      <w:r w:rsidRPr="00E70287">
        <w:rPr>
          <w:rFonts w:ascii="Times New Roman" w:hAnsi="Times New Roman" w:cs="Times New Roman"/>
          <w:sz w:val="24"/>
          <w:szCs w:val="24"/>
          <w:lang w:val="es-MX"/>
        </w:rPr>
        <w:t>:</w:t>
      </w:r>
    </w:p>
    <w:p w:rsidR="005F78EC" w:rsidRPr="00E70287" w:rsidRDefault="005F78EC" w:rsidP="005F78EC">
      <w:pPr>
        <w:pStyle w:val="Prrafodelista"/>
        <w:numPr>
          <w:ilvl w:val="0"/>
          <w:numId w:val="7"/>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K</w:t>
      </w:r>
      <w:r w:rsidRPr="00E70287">
        <w:rPr>
          <w:rFonts w:ascii="Times New Roman" w:hAnsi="Times New Roman" w:cs="Times New Roman"/>
          <w:b/>
          <w:sz w:val="24"/>
          <w:szCs w:val="24"/>
          <w:vertAlign w:val="superscript"/>
        </w:rPr>
        <w:t>+</w:t>
      </w:r>
      <w:r w:rsidRPr="00E70287">
        <w:rPr>
          <w:rFonts w:ascii="Times New Roman" w:hAnsi="Times New Roman" w:cs="Times New Roman"/>
          <w:b/>
          <w:sz w:val="24"/>
          <w:szCs w:val="24"/>
        </w:rPr>
        <w:t> : 2.94 mmol/L (3.4 – 4.9)</w:t>
      </w:r>
    </w:p>
    <w:p w:rsidR="005F78EC" w:rsidRPr="00E70287" w:rsidRDefault="005F78EC" w:rsidP="005F78EC">
      <w:pPr>
        <w:pStyle w:val="Prrafodelista"/>
        <w:numPr>
          <w:ilvl w:val="0"/>
          <w:numId w:val="7"/>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rPr>
        <w:t>Na</w:t>
      </w:r>
      <w:r w:rsidRPr="00E70287">
        <w:rPr>
          <w:rFonts w:ascii="Times New Roman" w:hAnsi="Times New Roman" w:cs="Times New Roman"/>
          <w:sz w:val="24"/>
          <w:szCs w:val="24"/>
          <w:vertAlign w:val="superscript"/>
        </w:rPr>
        <w:t>+</w:t>
      </w:r>
      <w:r w:rsidRPr="00E70287">
        <w:rPr>
          <w:rFonts w:ascii="Times New Roman" w:hAnsi="Times New Roman" w:cs="Times New Roman"/>
          <w:sz w:val="24"/>
          <w:szCs w:val="24"/>
        </w:rPr>
        <w:t> : 143 mmol/L (139 – 150)</w:t>
      </w:r>
    </w:p>
    <w:p w:rsidR="005F78EC" w:rsidRPr="00E70287" w:rsidRDefault="005F78EC" w:rsidP="005F78EC">
      <w:pPr>
        <w:pStyle w:val="Prrafodelista"/>
        <w:numPr>
          <w:ilvl w:val="0"/>
          <w:numId w:val="7"/>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rPr>
        <w:t>Ca²</w:t>
      </w:r>
      <w:r w:rsidRPr="00E70287">
        <w:rPr>
          <w:rFonts w:ascii="Times New Roman" w:hAnsi="Times New Roman" w:cs="Times New Roman"/>
          <w:sz w:val="24"/>
          <w:szCs w:val="24"/>
          <w:vertAlign w:val="superscript"/>
        </w:rPr>
        <w:t>+</w:t>
      </w:r>
      <w:r w:rsidRPr="00E70287">
        <w:rPr>
          <w:rFonts w:ascii="Times New Roman" w:hAnsi="Times New Roman" w:cs="Times New Roman"/>
          <w:sz w:val="24"/>
          <w:szCs w:val="24"/>
        </w:rPr>
        <w:t> : 1.21 mmol/L (1.12 – 1.4)</w:t>
      </w:r>
    </w:p>
    <w:p w:rsidR="005F78EC" w:rsidRPr="00E70287" w:rsidRDefault="005F78EC" w:rsidP="005F78EC">
      <w:pPr>
        <w:pStyle w:val="Prrafodelista"/>
        <w:numPr>
          <w:ilvl w:val="0"/>
          <w:numId w:val="7"/>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rPr>
        <w:t>Cl</w:t>
      </w:r>
      <w:r w:rsidRPr="00E70287">
        <w:rPr>
          <w:rFonts w:ascii="Times New Roman" w:hAnsi="Times New Roman" w:cs="Times New Roman"/>
          <w:sz w:val="24"/>
          <w:szCs w:val="24"/>
          <w:vertAlign w:val="superscript"/>
        </w:rPr>
        <w:t>−</w:t>
      </w:r>
      <w:r w:rsidRPr="00E70287">
        <w:rPr>
          <w:rFonts w:ascii="Times New Roman" w:hAnsi="Times New Roman" w:cs="Times New Roman"/>
          <w:sz w:val="24"/>
          <w:szCs w:val="24"/>
        </w:rPr>
        <w:t> : 115 mmol/L (106 – 127)</w:t>
      </w:r>
    </w:p>
    <w:p w:rsidR="005F78EC" w:rsidRPr="00E61190" w:rsidRDefault="005F78EC" w:rsidP="005F78EC">
      <w:pPr>
        <w:spacing w:line="480" w:lineRule="auto"/>
        <w:rPr>
          <w:rFonts w:ascii="Times New Roman" w:hAnsi="Times New Roman" w:cs="Times New Roman"/>
          <w:b/>
          <w:i/>
          <w:sz w:val="24"/>
          <w:szCs w:val="24"/>
          <w:lang w:val="es-MX"/>
        </w:rPr>
      </w:pPr>
      <w:r>
        <w:rPr>
          <w:rFonts w:ascii="Times New Roman" w:hAnsi="Times New Roman" w:cs="Times New Roman"/>
          <w:b/>
          <w:i/>
          <w:sz w:val="24"/>
          <w:szCs w:val="24"/>
          <w:lang w:val="es-MX"/>
        </w:rPr>
        <w:t>Bioquímica S</w:t>
      </w:r>
      <w:r w:rsidRPr="00E61190">
        <w:rPr>
          <w:rFonts w:ascii="Times New Roman" w:hAnsi="Times New Roman" w:cs="Times New Roman"/>
          <w:b/>
          <w:i/>
          <w:sz w:val="24"/>
          <w:szCs w:val="24"/>
          <w:lang w:val="es-MX"/>
        </w:rPr>
        <w:t xml:space="preserve">érica: </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Uremia: 25 mg/dL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Creatinina sérica: 1.20 mg/dL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Fósforo sérico – Fosfatemia: 5.1 mg/dL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Transaminasa glutámico pirúvica – GPT: 56 U/L</w:t>
      </w:r>
    </w:p>
    <w:p w:rsidR="005F78EC" w:rsidRPr="00E70287" w:rsidRDefault="002270BE" w:rsidP="005F78EC">
      <w:pPr>
        <w:pStyle w:val="Prrafodelista"/>
        <w:numPr>
          <w:ilvl w:val="0"/>
          <w:numId w:val="10"/>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Transaminasa glutámica</w:t>
      </w:r>
      <w:r w:rsidR="005F78EC" w:rsidRPr="00E70287">
        <w:rPr>
          <w:rFonts w:ascii="Times New Roman" w:hAnsi="Times New Roman" w:cs="Times New Roman"/>
          <w:b/>
          <w:sz w:val="24"/>
          <w:szCs w:val="24"/>
          <w:lang w:val="es-MX"/>
        </w:rPr>
        <w:t>oxalacética – GOT: 70 U/L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Fosfatasa alcalina – FAS: 39 U/L</w:t>
      </w:r>
    </w:p>
    <w:p w:rsidR="005F78EC" w:rsidRPr="00E70287" w:rsidRDefault="005F78EC" w:rsidP="005F78EC">
      <w:pPr>
        <w:pStyle w:val="Prrafodelista"/>
        <w:numPr>
          <w:ilvl w:val="0"/>
          <w:numId w:val="10"/>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Proteínas totales: 8.8 g/dL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Albúmina: 3.5 g/dL</w:t>
      </w:r>
    </w:p>
    <w:p w:rsidR="005F78EC" w:rsidRPr="00E70287" w:rsidRDefault="005F78EC" w:rsidP="005F78EC">
      <w:pPr>
        <w:pStyle w:val="Prrafodelista"/>
        <w:numPr>
          <w:ilvl w:val="0"/>
          <w:numId w:val="10"/>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Globulinas: 5.3 g/dL</w:t>
      </w:r>
    </w:p>
    <w:p w:rsidR="005F78EC" w:rsidRPr="00E70287" w:rsidRDefault="005F78EC" w:rsidP="005F78EC">
      <w:pPr>
        <w:pStyle w:val="Prrafodelista"/>
        <w:numPr>
          <w:ilvl w:val="0"/>
          <w:numId w:val="10"/>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Relación A/G: 0.7 g/dL</w:t>
      </w:r>
    </w:p>
    <w:p w:rsidR="005F78EC" w:rsidRPr="00E70287" w:rsidRDefault="005F78EC" w:rsidP="005F78EC">
      <w:pPr>
        <w:spacing w:line="480" w:lineRule="auto"/>
        <w:ind w:firstLine="360"/>
        <w:rPr>
          <w:rFonts w:ascii="Times New Roman" w:hAnsi="Times New Roman" w:cs="Times New Roman"/>
          <w:sz w:val="24"/>
          <w:szCs w:val="24"/>
          <w:lang w:val="es-MX"/>
        </w:rPr>
      </w:pPr>
      <w:r w:rsidRPr="00E70287">
        <w:rPr>
          <w:rFonts w:ascii="Times New Roman" w:hAnsi="Times New Roman" w:cs="Times New Roman"/>
          <w:sz w:val="24"/>
          <w:szCs w:val="24"/>
          <w:lang w:val="es-MX"/>
        </w:rPr>
        <w:t>Los resultados obtenidos en el hemograma indicaron una l</w:t>
      </w:r>
      <w:r w:rsidR="004C1834">
        <w:rPr>
          <w:rFonts w:ascii="Times New Roman" w:hAnsi="Times New Roman" w:cs="Times New Roman"/>
          <w:sz w:val="24"/>
          <w:szCs w:val="24"/>
          <w:lang w:val="es-MX"/>
        </w:rPr>
        <w:t>euco</w:t>
      </w:r>
      <w:r w:rsidRPr="00E70287">
        <w:rPr>
          <w:rFonts w:ascii="Times New Roman" w:hAnsi="Times New Roman" w:cs="Times New Roman"/>
          <w:sz w:val="24"/>
          <w:szCs w:val="24"/>
          <w:lang w:val="es-MX"/>
        </w:rPr>
        <w:t xml:space="preserve">citosis con linfopenia y neutrofilia en la serie blanca, que podrían deberse a la neumonía, y un aumento del volumen corpuscular medio y de la hemoglobina corpuscular media en la serie roja. En el análisis de los gases en sangre se observó un leve aumento del pH sanguíneo y una disminución </w:t>
      </w:r>
      <w:r w:rsidR="002270BE" w:rsidRPr="00E70287">
        <w:rPr>
          <w:rFonts w:ascii="Times New Roman" w:hAnsi="Times New Roman" w:cs="Times New Roman"/>
          <w:sz w:val="24"/>
          <w:szCs w:val="24"/>
          <w:lang w:val="es-MX"/>
        </w:rPr>
        <w:t>de</w:t>
      </w:r>
      <w:r w:rsidR="002270BE">
        <w:rPr>
          <w:rFonts w:ascii="Times New Roman" w:hAnsi="Times New Roman" w:cs="Times New Roman"/>
          <w:sz w:val="24"/>
          <w:szCs w:val="24"/>
          <w:lang w:val="es-MX"/>
        </w:rPr>
        <w:t>l</w:t>
      </w:r>
      <w:r w:rsidR="002270BE" w:rsidRPr="00E70287">
        <w:rPr>
          <w:rFonts w:ascii="Times New Roman" w:hAnsi="Times New Roman" w:cs="Times New Roman"/>
          <w:sz w:val="24"/>
          <w:szCs w:val="24"/>
          <w:lang w:val="es-MX"/>
        </w:rPr>
        <w:t xml:space="preserve"> dióxido</w:t>
      </w:r>
      <w:r w:rsidRPr="00E70287">
        <w:rPr>
          <w:rFonts w:ascii="Times New Roman" w:hAnsi="Times New Roman" w:cs="Times New Roman"/>
          <w:sz w:val="24"/>
          <w:szCs w:val="24"/>
          <w:lang w:val="es-MX"/>
        </w:rPr>
        <w:t xml:space="preserve"> de carbono en sangre. En cuanto a los electrolitos, se encontró una hipocalemia. En la bioquímica sérica se encontraron por encima de sus valores normales a la enzima GOT (que puede ser indicativa de daño hepático o miopatías) y las proteínas totales, con un aumento de las globulinas.</w:t>
      </w:r>
    </w:p>
    <w:p w:rsidR="005F78EC" w:rsidRPr="00E61190" w:rsidRDefault="005F78EC" w:rsidP="005F78EC">
      <w:pPr>
        <w:spacing w:line="480" w:lineRule="auto"/>
        <w:rPr>
          <w:rFonts w:ascii="Times New Roman" w:hAnsi="Times New Roman" w:cs="Times New Roman"/>
          <w:b/>
          <w:i/>
          <w:sz w:val="24"/>
          <w:szCs w:val="24"/>
          <w:lang w:val="es-MX"/>
        </w:rPr>
      </w:pPr>
      <w:r w:rsidRPr="00E61190">
        <w:rPr>
          <w:rFonts w:ascii="Times New Roman" w:hAnsi="Times New Roman" w:cs="Times New Roman"/>
          <w:b/>
          <w:i/>
          <w:sz w:val="24"/>
          <w:szCs w:val="24"/>
          <w:lang w:val="es-MX"/>
        </w:rPr>
        <w:t xml:space="preserve">Radiografías: </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Se realizaron dos radiografías de tórax con incidencias dorso-ventral y latero-lateral.</w:t>
      </w:r>
    </w:p>
    <w:p w:rsidR="005F78EC" w:rsidRPr="00E70287" w:rsidRDefault="005F78EC" w:rsidP="005F78EC">
      <w:p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Hallazgos Radiográficos: </w:t>
      </w:r>
    </w:p>
    <w:p w:rsidR="005F78EC" w:rsidRPr="00E70287" w:rsidRDefault="005F78EC" w:rsidP="005F78EC">
      <w:pPr>
        <w:pStyle w:val="Prrafodelista"/>
        <w:numPr>
          <w:ilvl w:val="0"/>
          <w:numId w:val="8"/>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Marcado aumento generalizado del diámetro esofágico con contenido aéreo. </w:t>
      </w:r>
    </w:p>
    <w:p w:rsidR="005F78EC" w:rsidRPr="00E70287" w:rsidRDefault="005F78EC" w:rsidP="005F78EC">
      <w:pPr>
        <w:pStyle w:val="Prrafodelista"/>
        <w:numPr>
          <w:ilvl w:val="0"/>
          <w:numId w:val="8"/>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Patrón pulmonar mixto broncointersticial generalizado con áreas de compromiso alveolar. </w:t>
      </w:r>
    </w:p>
    <w:p w:rsidR="005F78EC" w:rsidRPr="00E70287" w:rsidRDefault="005F78EC" w:rsidP="005F78EC">
      <w:pPr>
        <w:pStyle w:val="Prrafodelista"/>
        <w:numPr>
          <w:ilvl w:val="0"/>
          <w:numId w:val="8"/>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Presencia de incipientes cantidades de medio de contraste en el tejido pulmonar que denotan broncoaspiración. </w:t>
      </w:r>
    </w:p>
    <w:p w:rsidR="005F78EC" w:rsidRPr="00E70287" w:rsidRDefault="005F78EC" w:rsidP="005F78EC">
      <w:p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Diagnóstico Radiográfico: </w:t>
      </w:r>
    </w:p>
    <w:p w:rsidR="005F78EC" w:rsidRPr="00E70287" w:rsidRDefault="005F78EC" w:rsidP="005F78EC">
      <w:pPr>
        <w:pStyle w:val="Prrafodelista"/>
        <w:numPr>
          <w:ilvl w:val="0"/>
          <w:numId w:val="9"/>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Megaesófago aéreo generalizado. </w:t>
      </w:r>
    </w:p>
    <w:p w:rsidR="005F78EC" w:rsidRPr="00E70287" w:rsidRDefault="005F78EC" w:rsidP="005F78EC">
      <w:pPr>
        <w:pStyle w:val="Prrafodelista"/>
        <w:numPr>
          <w:ilvl w:val="0"/>
          <w:numId w:val="9"/>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Bronconeumonía por aspiración.</w:t>
      </w:r>
    </w:p>
    <w:p w:rsidR="005F78EC" w:rsidRDefault="005F78EC" w:rsidP="005F78EC">
      <w:pPr>
        <w:pStyle w:val="Prrafodelista"/>
        <w:spacing w:line="480" w:lineRule="auto"/>
        <w:rPr>
          <w:rFonts w:ascii="Times New Roman" w:hAnsi="Times New Roman" w:cs="Times New Roman"/>
          <w:sz w:val="24"/>
          <w:szCs w:val="24"/>
          <w:lang w:val="es-MX"/>
        </w:rPr>
      </w:pPr>
      <w:r w:rsidRPr="00E70287">
        <w:rPr>
          <w:rFonts w:ascii="Times New Roman" w:hAnsi="Times New Roman" w:cs="Times New Roman"/>
          <w:noProof/>
          <w:sz w:val="24"/>
          <w:szCs w:val="24"/>
          <w:lang w:eastAsia="es-AR"/>
        </w:rPr>
        <w:drawing>
          <wp:inline distT="0" distB="0" distL="0" distR="0">
            <wp:extent cx="3122614" cy="3810000"/>
            <wp:effectExtent l="0" t="0" r="1905"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x roma 2.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21411" cy="3808532"/>
                    </a:xfrm>
                    <a:prstGeom prst="rect">
                      <a:avLst/>
                    </a:prstGeom>
                  </pic:spPr>
                </pic:pic>
              </a:graphicData>
            </a:graphic>
          </wp:inline>
        </w:drawing>
      </w:r>
    </w:p>
    <w:p w:rsidR="003627A0" w:rsidRPr="00E70287" w:rsidRDefault="003627A0" w:rsidP="005F78EC">
      <w:pPr>
        <w:pStyle w:val="Prrafodelista"/>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Figura 4: Radiografía de tórax, incidencia dorso-ventral.</w:t>
      </w:r>
    </w:p>
    <w:p w:rsidR="005F78EC" w:rsidRDefault="005F78EC" w:rsidP="005F78EC">
      <w:pPr>
        <w:pStyle w:val="Prrafodelista"/>
        <w:spacing w:line="480" w:lineRule="auto"/>
        <w:rPr>
          <w:rFonts w:ascii="Times New Roman" w:hAnsi="Times New Roman" w:cs="Times New Roman"/>
          <w:sz w:val="24"/>
          <w:szCs w:val="24"/>
          <w:lang w:val="es-MX"/>
        </w:rPr>
      </w:pPr>
      <w:r w:rsidRPr="00E70287">
        <w:rPr>
          <w:rFonts w:ascii="Times New Roman" w:hAnsi="Times New Roman" w:cs="Times New Roman"/>
          <w:noProof/>
          <w:sz w:val="24"/>
          <w:szCs w:val="24"/>
          <w:lang w:eastAsia="es-AR"/>
        </w:rPr>
        <w:drawing>
          <wp:inline distT="0" distB="0" distL="0" distR="0">
            <wp:extent cx="3703320" cy="3191158"/>
            <wp:effectExtent l="0" t="0" r="0" b="9525"/>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x roma.jpg"/>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351" r="20448"/>
                    <a:stretch/>
                  </pic:blipFill>
                  <pic:spPr bwMode="auto">
                    <a:xfrm>
                      <a:off x="0" y="0"/>
                      <a:ext cx="3701727" cy="318978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627A0" w:rsidRDefault="003627A0" w:rsidP="005F78EC">
      <w:pPr>
        <w:pStyle w:val="Prrafodelista"/>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Figura 5: Radiografía de tórax, incidencia latero-lateral.</w:t>
      </w:r>
    </w:p>
    <w:p w:rsidR="007F5FD6" w:rsidRDefault="007F5FD6" w:rsidP="00B03E62">
      <w:p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Con las radiografías se descartó la presencia de una masa en el mediastino, como por ejemplo, un timoma.</w:t>
      </w:r>
    </w:p>
    <w:p w:rsidR="00B03E62" w:rsidRPr="007F5FD6" w:rsidRDefault="00B03E62" w:rsidP="00B03E62">
      <w:pPr>
        <w:spacing w:line="480" w:lineRule="auto"/>
        <w:rPr>
          <w:rFonts w:ascii="Times New Roman" w:hAnsi="Times New Roman" w:cs="Times New Roman"/>
          <w:sz w:val="24"/>
          <w:szCs w:val="24"/>
          <w:lang w:val="es-MX"/>
        </w:rPr>
      </w:pPr>
      <w:r>
        <w:rPr>
          <w:rFonts w:ascii="Times New Roman" w:hAnsi="Times New Roman" w:cs="Times New Roman"/>
          <w:b/>
          <w:i/>
          <w:sz w:val="24"/>
          <w:szCs w:val="24"/>
          <w:lang w:val="es-MX"/>
        </w:rPr>
        <w:t>Resultados de Pruebas S</w:t>
      </w:r>
      <w:r w:rsidRPr="00E61190">
        <w:rPr>
          <w:rFonts w:ascii="Times New Roman" w:hAnsi="Times New Roman" w:cs="Times New Roman"/>
          <w:b/>
          <w:i/>
          <w:sz w:val="24"/>
          <w:szCs w:val="24"/>
          <w:lang w:val="es-MX"/>
        </w:rPr>
        <w:t xml:space="preserve">erológicas (17 de </w:t>
      </w:r>
      <w:r w:rsidR="002270BE" w:rsidRPr="00E61190">
        <w:rPr>
          <w:rFonts w:ascii="Times New Roman" w:hAnsi="Times New Roman" w:cs="Times New Roman"/>
          <w:b/>
          <w:i/>
          <w:sz w:val="24"/>
          <w:szCs w:val="24"/>
          <w:lang w:val="es-MX"/>
        </w:rPr>
        <w:t>marzo</w:t>
      </w:r>
      <w:r w:rsidRPr="00E61190">
        <w:rPr>
          <w:rFonts w:ascii="Times New Roman" w:hAnsi="Times New Roman" w:cs="Times New Roman"/>
          <w:b/>
          <w:i/>
          <w:sz w:val="24"/>
          <w:szCs w:val="24"/>
          <w:lang w:val="es-MX"/>
        </w:rPr>
        <w:t>):</w:t>
      </w:r>
    </w:p>
    <w:p w:rsidR="00B03E62" w:rsidRPr="00E70287" w:rsidRDefault="00B03E62" w:rsidP="00B03E62">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Toxoplasmosis HAI: Se realizó una prueba de hemoaglutinación indirecta con suero. </w:t>
      </w:r>
      <w:r w:rsidRPr="00E70287">
        <w:rPr>
          <w:rFonts w:ascii="Times New Roman" w:hAnsi="Times New Roman" w:cs="Times New Roman"/>
          <w:b/>
          <w:sz w:val="24"/>
          <w:szCs w:val="24"/>
          <w:lang w:val="es-MX"/>
        </w:rPr>
        <w:t>Reactivo: Título 1/128</w:t>
      </w:r>
      <w:r w:rsidRPr="00E70287">
        <w:rPr>
          <w:rFonts w:ascii="Times New Roman" w:hAnsi="Times New Roman" w:cs="Times New Roman"/>
          <w:sz w:val="24"/>
          <w:szCs w:val="24"/>
          <w:lang w:val="es-MX"/>
        </w:rPr>
        <w:t xml:space="preserve">. Los títulos mayores de 1/64 significan mayor probabilidad de infección por </w:t>
      </w:r>
      <w:r w:rsidRPr="005B2078">
        <w:rPr>
          <w:rFonts w:ascii="Times New Roman" w:hAnsi="Times New Roman" w:cs="Times New Roman"/>
          <w:i/>
          <w:iCs/>
          <w:sz w:val="24"/>
          <w:szCs w:val="24"/>
          <w:lang w:val="es-MX"/>
        </w:rPr>
        <w:t>Toxoplasma</w:t>
      </w:r>
      <w:r w:rsidR="0050057F" w:rsidRPr="005B2078">
        <w:rPr>
          <w:rFonts w:ascii="Times New Roman" w:hAnsi="Times New Roman" w:cs="Times New Roman"/>
          <w:i/>
          <w:iCs/>
          <w:sz w:val="24"/>
          <w:szCs w:val="24"/>
          <w:lang w:val="es-MX"/>
        </w:rPr>
        <w:t>sp</w:t>
      </w:r>
      <w:r w:rsidRPr="00E70287">
        <w:rPr>
          <w:rFonts w:ascii="Times New Roman" w:hAnsi="Times New Roman" w:cs="Times New Roman"/>
          <w:sz w:val="24"/>
          <w:szCs w:val="24"/>
          <w:lang w:val="es-MX"/>
        </w:rPr>
        <w:t xml:space="preserve">. A fin de determinar una primoinfección reciente se deben procesar 2 muestras con intervalo de 2-3 semanas. Un aumento de título mayor de 2 diluciones entre la primera y la segunda muestra indican infección recientemente adquirida.  </w:t>
      </w:r>
      <w:r w:rsidR="003D3CA8">
        <w:rPr>
          <w:rFonts w:ascii="Times New Roman" w:hAnsi="Times New Roman" w:cs="Times New Roman"/>
          <w:sz w:val="24"/>
          <w:szCs w:val="24"/>
          <w:lang w:val="es-MX"/>
        </w:rPr>
        <w:t>N</w:t>
      </w:r>
      <w:r w:rsidRPr="00E70287">
        <w:rPr>
          <w:rFonts w:ascii="Times New Roman" w:hAnsi="Times New Roman" w:cs="Times New Roman"/>
          <w:sz w:val="24"/>
          <w:szCs w:val="24"/>
          <w:lang w:val="es-MX"/>
        </w:rPr>
        <w:t>o fue posible realizar una seroconversión para demostrar si se trataba de una infección activa</w:t>
      </w:r>
      <w:r w:rsidR="00707849">
        <w:rPr>
          <w:rFonts w:ascii="Times New Roman" w:hAnsi="Times New Roman" w:cs="Times New Roman"/>
          <w:sz w:val="24"/>
          <w:szCs w:val="24"/>
          <w:lang w:val="es-MX"/>
        </w:rPr>
        <w:t>, debido a que se decidió la eutanasia del paciente a los pocos días por su grave pronóstico y estado clínico general</w:t>
      </w:r>
      <w:r w:rsidRPr="00E70287">
        <w:rPr>
          <w:rFonts w:ascii="Times New Roman" w:hAnsi="Times New Roman" w:cs="Times New Roman"/>
          <w:sz w:val="24"/>
          <w:szCs w:val="24"/>
          <w:lang w:val="es-MX"/>
        </w:rPr>
        <w:t xml:space="preserve">. </w:t>
      </w:r>
    </w:p>
    <w:p w:rsidR="00B03E62" w:rsidRPr="00E70287" w:rsidRDefault="00B03E62" w:rsidP="00B03E62">
      <w:pPr>
        <w:spacing w:line="480" w:lineRule="auto"/>
        <w:ind w:firstLine="708"/>
        <w:rPr>
          <w:rFonts w:ascii="Times New Roman" w:hAnsi="Times New Roman" w:cs="Times New Roman"/>
          <w:sz w:val="24"/>
          <w:szCs w:val="24"/>
          <w:lang w:val="es-MX"/>
        </w:rPr>
      </w:pPr>
      <w:r w:rsidRPr="005B2078">
        <w:rPr>
          <w:rFonts w:ascii="Times New Roman" w:hAnsi="Times New Roman" w:cs="Times New Roman"/>
          <w:i/>
          <w:iCs/>
          <w:sz w:val="24"/>
          <w:szCs w:val="24"/>
          <w:lang w:val="es-MX"/>
        </w:rPr>
        <w:t>Neosporacaninum</w:t>
      </w:r>
      <w:r w:rsidRPr="00E70287">
        <w:rPr>
          <w:rFonts w:ascii="Times New Roman" w:hAnsi="Times New Roman" w:cs="Times New Roman"/>
          <w:sz w:val="24"/>
          <w:szCs w:val="24"/>
          <w:lang w:val="es-MX"/>
        </w:rPr>
        <w:t xml:space="preserve"> Ac: Se realizó una prueba de inmunofluorescencia con suero. El resultado fue no reactivo (-).</w:t>
      </w:r>
    </w:p>
    <w:p w:rsidR="00B03E62" w:rsidRDefault="00B03E62" w:rsidP="00B03E62">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Anticuerpos antimúsculo estriado (miastenia): Se realizó una prueba de inmunofluorescencia indirecta con sangre. El resultado fue positivo (+), lo que confirma el diagnóstico de Miastenia Gravis. </w:t>
      </w:r>
    </w:p>
    <w:p w:rsidR="003D3CA8" w:rsidRPr="00CE2131" w:rsidRDefault="003D3CA8" w:rsidP="00CE2131">
      <w:pPr>
        <w:spacing w:line="480" w:lineRule="auto"/>
        <w:rPr>
          <w:rFonts w:ascii="Times New Roman" w:hAnsi="Times New Roman" w:cs="Times New Roman"/>
          <w:b/>
          <w:i/>
          <w:sz w:val="24"/>
          <w:szCs w:val="24"/>
          <w:lang w:val="es-MX"/>
        </w:rPr>
      </w:pPr>
      <w:r w:rsidRPr="00CE2131">
        <w:rPr>
          <w:rFonts w:ascii="Times New Roman" w:hAnsi="Times New Roman" w:cs="Times New Roman"/>
          <w:b/>
          <w:i/>
          <w:sz w:val="24"/>
          <w:szCs w:val="24"/>
          <w:lang w:val="es-MX"/>
        </w:rPr>
        <w:t xml:space="preserve">Resultados de la biopsia muscular (día 17 de </w:t>
      </w:r>
      <w:r w:rsidR="002270BE" w:rsidRPr="00CE2131">
        <w:rPr>
          <w:rFonts w:ascii="Times New Roman" w:hAnsi="Times New Roman" w:cs="Times New Roman"/>
          <w:b/>
          <w:i/>
          <w:sz w:val="24"/>
          <w:szCs w:val="24"/>
          <w:lang w:val="es-MX"/>
        </w:rPr>
        <w:t>abril</w:t>
      </w:r>
      <w:r w:rsidRPr="00CE2131">
        <w:rPr>
          <w:rFonts w:ascii="Times New Roman" w:hAnsi="Times New Roman" w:cs="Times New Roman"/>
          <w:b/>
          <w:i/>
          <w:sz w:val="24"/>
          <w:szCs w:val="24"/>
          <w:lang w:val="es-MX"/>
        </w:rPr>
        <w:t>):</w:t>
      </w:r>
    </w:p>
    <w:p w:rsidR="003D3CA8" w:rsidRPr="003D3CA8" w:rsidRDefault="003D3CA8" w:rsidP="00CE2131">
      <w:pPr>
        <w:spacing w:after="0" w:line="480" w:lineRule="auto"/>
        <w:ind w:firstLine="720"/>
        <w:rPr>
          <w:rFonts w:ascii="Times New Roman" w:hAnsi="Times New Roman" w:cs="Times New Roman"/>
          <w:sz w:val="24"/>
          <w:szCs w:val="24"/>
          <w:lang w:val="es-MX"/>
        </w:rPr>
      </w:pPr>
      <w:r w:rsidRPr="003D3CA8">
        <w:rPr>
          <w:rFonts w:ascii="Times New Roman" w:hAnsi="Times New Roman" w:cs="Times New Roman"/>
          <w:sz w:val="24"/>
          <w:szCs w:val="24"/>
          <w:lang w:val="es-MX"/>
        </w:rPr>
        <w:t>Muestra 1: Biopsia de músculo femoral.</w:t>
      </w:r>
      <w:r>
        <w:rPr>
          <w:rFonts w:ascii="Times New Roman" w:hAnsi="Times New Roman" w:cs="Times New Roman"/>
          <w:sz w:val="24"/>
          <w:szCs w:val="24"/>
          <w:lang w:val="es-MX"/>
        </w:rPr>
        <w:t>E</w:t>
      </w:r>
      <w:r w:rsidRPr="003D3CA8">
        <w:rPr>
          <w:rFonts w:ascii="Times New Roman" w:hAnsi="Times New Roman" w:cs="Times New Roman"/>
          <w:sz w:val="24"/>
          <w:szCs w:val="24"/>
          <w:lang w:val="es-MX"/>
        </w:rPr>
        <w:t>n la muestra remitida se observaron esporádicas</w:t>
      </w:r>
      <w:r>
        <w:rPr>
          <w:rFonts w:ascii="Times New Roman" w:hAnsi="Times New Roman" w:cs="Times New Roman"/>
          <w:sz w:val="24"/>
          <w:szCs w:val="24"/>
          <w:lang w:val="es-MX"/>
        </w:rPr>
        <w:t xml:space="preserve"> fibras musculares individuales </w:t>
      </w:r>
      <w:r w:rsidRPr="003D3CA8">
        <w:rPr>
          <w:rFonts w:ascii="Times New Roman" w:hAnsi="Times New Roman" w:cs="Times New Roman"/>
          <w:sz w:val="24"/>
          <w:szCs w:val="24"/>
          <w:lang w:val="es-MX"/>
        </w:rPr>
        <w:t>degeneradas, con pérdida de las estriaciones, hialinización y ligera vacuolización citoplasmática.</w:t>
      </w:r>
    </w:p>
    <w:p w:rsidR="003D3CA8" w:rsidRPr="003D3CA8" w:rsidRDefault="003D3CA8" w:rsidP="00CE2131">
      <w:pPr>
        <w:spacing w:after="0" w:line="480" w:lineRule="auto"/>
        <w:ind w:firstLine="720"/>
        <w:rPr>
          <w:rFonts w:ascii="Times New Roman" w:hAnsi="Times New Roman" w:cs="Times New Roman"/>
          <w:sz w:val="24"/>
          <w:szCs w:val="24"/>
          <w:lang w:val="es-MX"/>
        </w:rPr>
      </w:pPr>
      <w:r w:rsidRPr="003D3CA8">
        <w:rPr>
          <w:rFonts w:ascii="Times New Roman" w:hAnsi="Times New Roman" w:cs="Times New Roman"/>
          <w:sz w:val="24"/>
          <w:szCs w:val="24"/>
          <w:lang w:val="es-MX"/>
        </w:rPr>
        <w:t>Muestra 2: Biopsia de músculo temporal.</w:t>
      </w:r>
      <w:r>
        <w:rPr>
          <w:rFonts w:ascii="Times New Roman" w:hAnsi="Times New Roman" w:cs="Times New Roman"/>
          <w:sz w:val="24"/>
          <w:szCs w:val="24"/>
          <w:lang w:val="es-MX"/>
        </w:rPr>
        <w:t xml:space="preserve"> E</w:t>
      </w:r>
      <w:r w:rsidRPr="003D3CA8">
        <w:rPr>
          <w:rFonts w:ascii="Times New Roman" w:hAnsi="Times New Roman" w:cs="Times New Roman"/>
          <w:sz w:val="24"/>
          <w:szCs w:val="24"/>
          <w:lang w:val="es-MX"/>
        </w:rPr>
        <w:t>n la muestra remitida se observaron esporádicas fibras musculares individualesdegeneradas, con pérdida de las estriaciones, hialinización y ligera vacuolización citoplasmática; yesporádicas fibras musculares individuales atróficas, delga</w:t>
      </w:r>
      <w:r>
        <w:rPr>
          <w:rFonts w:ascii="Times New Roman" w:hAnsi="Times New Roman" w:cs="Times New Roman"/>
          <w:sz w:val="24"/>
          <w:szCs w:val="24"/>
          <w:lang w:val="es-MX"/>
        </w:rPr>
        <w:t xml:space="preserve">das, de bordes angulares. En el </w:t>
      </w:r>
      <w:r w:rsidRPr="003D3CA8">
        <w:rPr>
          <w:rFonts w:ascii="Times New Roman" w:hAnsi="Times New Roman" w:cs="Times New Roman"/>
          <w:sz w:val="24"/>
          <w:szCs w:val="24"/>
          <w:lang w:val="es-MX"/>
        </w:rPr>
        <w:t>endomisio se observaron esporádicos agregados con escasas de c</w:t>
      </w:r>
      <w:r>
        <w:rPr>
          <w:rFonts w:ascii="Times New Roman" w:hAnsi="Times New Roman" w:cs="Times New Roman"/>
          <w:sz w:val="24"/>
          <w:szCs w:val="24"/>
          <w:lang w:val="es-MX"/>
        </w:rPr>
        <w:t xml:space="preserve">élulas linfocíticas en el </w:t>
      </w:r>
      <w:r w:rsidRPr="003D3CA8">
        <w:rPr>
          <w:rFonts w:ascii="Times New Roman" w:hAnsi="Times New Roman" w:cs="Times New Roman"/>
          <w:sz w:val="24"/>
          <w:szCs w:val="24"/>
          <w:lang w:val="es-MX"/>
        </w:rPr>
        <w:t>estroma perivascular.</w:t>
      </w:r>
    </w:p>
    <w:p w:rsidR="003D3CA8" w:rsidRDefault="003D3CA8" w:rsidP="00CE2131">
      <w:pPr>
        <w:spacing w:after="0" w:line="480" w:lineRule="auto"/>
        <w:ind w:firstLine="720"/>
        <w:rPr>
          <w:rFonts w:ascii="Times New Roman" w:hAnsi="Times New Roman" w:cs="Times New Roman"/>
          <w:sz w:val="24"/>
          <w:szCs w:val="24"/>
          <w:lang w:val="es-MX"/>
        </w:rPr>
      </w:pPr>
      <w:r w:rsidRPr="003D3CA8">
        <w:rPr>
          <w:rFonts w:ascii="Times New Roman" w:hAnsi="Times New Roman" w:cs="Times New Roman"/>
          <w:sz w:val="24"/>
          <w:szCs w:val="24"/>
          <w:lang w:val="es-MX"/>
        </w:rPr>
        <w:t>Muestra 3: Biopsia de lengua.</w:t>
      </w:r>
      <w:r>
        <w:rPr>
          <w:rFonts w:ascii="Times New Roman" w:hAnsi="Times New Roman" w:cs="Times New Roman"/>
          <w:sz w:val="24"/>
          <w:szCs w:val="24"/>
          <w:lang w:val="es-MX"/>
        </w:rPr>
        <w:t xml:space="preserve"> S</w:t>
      </w:r>
      <w:r w:rsidRPr="003D3CA8">
        <w:rPr>
          <w:rFonts w:ascii="Times New Roman" w:hAnsi="Times New Roman" w:cs="Times New Roman"/>
          <w:sz w:val="24"/>
          <w:szCs w:val="24"/>
          <w:lang w:val="es-MX"/>
        </w:rPr>
        <w:t>in lesiones estructurales microscópicas evidentes.</w:t>
      </w:r>
    </w:p>
    <w:p w:rsidR="003D3CA8" w:rsidRPr="003D3CA8" w:rsidRDefault="003D3CA8" w:rsidP="00CE2131">
      <w:pPr>
        <w:spacing w:after="0" w:line="480" w:lineRule="auto"/>
        <w:rPr>
          <w:rFonts w:ascii="Times New Roman" w:hAnsi="Times New Roman" w:cs="Times New Roman"/>
          <w:sz w:val="24"/>
          <w:szCs w:val="24"/>
          <w:lang w:val="es-MX"/>
        </w:rPr>
      </w:pPr>
      <w:r w:rsidRPr="003D3CA8">
        <w:rPr>
          <w:rFonts w:ascii="Times New Roman" w:hAnsi="Times New Roman" w:cs="Times New Roman"/>
          <w:sz w:val="24"/>
          <w:szCs w:val="24"/>
          <w:lang w:val="es-MX"/>
        </w:rPr>
        <w:t>Diagnóstico:</w:t>
      </w:r>
    </w:p>
    <w:p w:rsidR="003D3CA8" w:rsidRPr="003D3CA8" w:rsidRDefault="003D3CA8" w:rsidP="003D3CA8">
      <w:pPr>
        <w:spacing w:line="480" w:lineRule="auto"/>
        <w:rPr>
          <w:rFonts w:ascii="Times New Roman" w:hAnsi="Times New Roman" w:cs="Times New Roman"/>
          <w:sz w:val="24"/>
          <w:szCs w:val="24"/>
          <w:lang w:val="es-MX"/>
        </w:rPr>
      </w:pPr>
      <w:r w:rsidRPr="003D3CA8">
        <w:rPr>
          <w:rFonts w:ascii="Times New Roman" w:hAnsi="Times New Roman" w:cs="Times New Roman"/>
          <w:sz w:val="24"/>
          <w:szCs w:val="24"/>
          <w:lang w:val="es-MX"/>
        </w:rPr>
        <w:t>Muestra 1. Músculo femoral, mínima degeneración de fibras musculares individuales.</w:t>
      </w:r>
    </w:p>
    <w:p w:rsidR="003D3CA8" w:rsidRPr="003D3CA8" w:rsidRDefault="003D3CA8" w:rsidP="00CE2131">
      <w:pPr>
        <w:spacing w:after="0" w:line="480" w:lineRule="auto"/>
        <w:rPr>
          <w:rFonts w:ascii="Times New Roman" w:hAnsi="Times New Roman" w:cs="Times New Roman"/>
          <w:sz w:val="24"/>
          <w:szCs w:val="24"/>
          <w:lang w:val="es-MX"/>
        </w:rPr>
      </w:pPr>
      <w:r w:rsidRPr="003D3CA8">
        <w:rPr>
          <w:rFonts w:ascii="Times New Roman" w:hAnsi="Times New Roman" w:cs="Times New Roman"/>
          <w:sz w:val="24"/>
          <w:szCs w:val="24"/>
          <w:lang w:val="es-MX"/>
        </w:rPr>
        <w:t>Muestras 2. Músculo temporal, leve atrofia muscular, mínima de</w:t>
      </w:r>
      <w:r>
        <w:rPr>
          <w:rFonts w:ascii="Times New Roman" w:hAnsi="Times New Roman" w:cs="Times New Roman"/>
          <w:sz w:val="24"/>
          <w:szCs w:val="24"/>
          <w:lang w:val="es-MX"/>
        </w:rPr>
        <w:t xml:space="preserve">generación de fibras </w:t>
      </w:r>
      <w:r w:rsidRPr="003D3CA8">
        <w:rPr>
          <w:rFonts w:ascii="Times New Roman" w:hAnsi="Times New Roman" w:cs="Times New Roman"/>
          <w:sz w:val="24"/>
          <w:szCs w:val="24"/>
          <w:lang w:val="es-MX"/>
        </w:rPr>
        <w:t>musculares individuales.</w:t>
      </w:r>
    </w:p>
    <w:p w:rsidR="003D3CA8" w:rsidRDefault="003D3CA8" w:rsidP="00CE2131">
      <w:pPr>
        <w:spacing w:after="0" w:line="480" w:lineRule="auto"/>
        <w:rPr>
          <w:rFonts w:ascii="Times New Roman" w:hAnsi="Times New Roman" w:cs="Times New Roman"/>
          <w:sz w:val="24"/>
          <w:szCs w:val="24"/>
          <w:lang w:val="es-MX"/>
        </w:rPr>
      </w:pPr>
      <w:r w:rsidRPr="003D3CA8">
        <w:rPr>
          <w:rFonts w:ascii="Times New Roman" w:hAnsi="Times New Roman" w:cs="Times New Roman"/>
          <w:sz w:val="24"/>
          <w:szCs w:val="24"/>
          <w:lang w:val="es-MX"/>
        </w:rPr>
        <w:t>Muestra 3. Lengua, sin lesiones estructurales microscópicas evidentes.</w:t>
      </w:r>
    </w:p>
    <w:p w:rsidR="003D3CA8" w:rsidRPr="00B03E62" w:rsidRDefault="00CE2131" w:rsidP="00CE2131">
      <w:p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 xml:space="preserve">Comentarios: </w:t>
      </w:r>
      <w:r w:rsidR="003D3CA8" w:rsidRPr="003D3CA8">
        <w:rPr>
          <w:rFonts w:ascii="Times New Roman" w:hAnsi="Times New Roman" w:cs="Times New Roman"/>
          <w:sz w:val="24"/>
          <w:szCs w:val="24"/>
          <w:lang w:val="es-MX"/>
        </w:rPr>
        <w:t xml:space="preserve">El patrón de lesión muscular observado: leve atrofia muscular, es </w:t>
      </w:r>
      <w:r w:rsidR="003D3CA8">
        <w:rPr>
          <w:rFonts w:ascii="Times New Roman" w:hAnsi="Times New Roman" w:cs="Times New Roman"/>
          <w:sz w:val="24"/>
          <w:szCs w:val="24"/>
          <w:lang w:val="es-MX"/>
        </w:rPr>
        <w:t xml:space="preserve">inespecífico (respuesta general </w:t>
      </w:r>
      <w:r w:rsidR="003D3CA8" w:rsidRPr="003D3CA8">
        <w:rPr>
          <w:rFonts w:ascii="Times New Roman" w:hAnsi="Times New Roman" w:cs="Times New Roman"/>
          <w:sz w:val="24"/>
          <w:szCs w:val="24"/>
          <w:lang w:val="es-MX"/>
        </w:rPr>
        <w:t>frente a la injuria) y no caracterizan a una enfermedad en particular</w:t>
      </w:r>
      <w:r w:rsidR="003D3CA8">
        <w:rPr>
          <w:rFonts w:ascii="Times New Roman" w:hAnsi="Times New Roman" w:cs="Times New Roman"/>
          <w:sz w:val="24"/>
          <w:szCs w:val="24"/>
          <w:lang w:val="es-MX"/>
        </w:rPr>
        <w:t xml:space="preserve">. Puede asociarse a atrofia por </w:t>
      </w:r>
      <w:r w:rsidR="003D3CA8" w:rsidRPr="003D3CA8">
        <w:rPr>
          <w:rFonts w:ascii="Times New Roman" w:hAnsi="Times New Roman" w:cs="Times New Roman"/>
          <w:sz w:val="24"/>
          <w:szCs w:val="24"/>
          <w:lang w:val="es-MX"/>
        </w:rPr>
        <w:t>denervación, a neuropatías, neuronopatías.</w:t>
      </w:r>
    </w:p>
    <w:p w:rsidR="005F78EC" w:rsidRPr="00E61190" w:rsidRDefault="005F78EC" w:rsidP="005F78EC">
      <w:pPr>
        <w:spacing w:line="480" w:lineRule="auto"/>
        <w:rPr>
          <w:rFonts w:ascii="Times New Roman" w:hAnsi="Times New Roman" w:cs="Times New Roman"/>
          <w:b/>
          <w:sz w:val="24"/>
          <w:szCs w:val="24"/>
          <w:lang w:val="es-MX"/>
        </w:rPr>
      </w:pPr>
      <w:r w:rsidRPr="00E61190">
        <w:rPr>
          <w:rFonts w:ascii="Times New Roman" w:hAnsi="Times New Roman" w:cs="Times New Roman"/>
          <w:b/>
          <w:sz w:val="24"/>
          <w:szCs w:val="24"/>
          <w:lang w:val="es-MX"/>
        </w:rPr>
        <w:t>Tratamiento:</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 xml:space="preserve">Primer </w:t>
      </w:r>
      <w:r w:rsidR="0050057F">
        <w:rPr>
          <w:rFonts w:ascii="Times New Roman" w:hAnsi="Times New Roman" w:cs="Times New Roman"/>
          <w:b/>
          <w:sz w:val="24"/>
          <w:szCs w:val="24"/>
          <w:lang w:val="es-MX"/>
        </w:rPr>
        <w:t>d</w:t>
      </w:r>
      <w:r>
        <w:rPr>
          <w:rFonts w:ascii="Times New Roman" w:hAnsi="Times New Roman" w:cs="Times New Roman"/>
          <w:b/>
          <w:sz w:val="24"/>
          <w:szCs w:val="24"/>
          <w:lang w:val="es-MX"/>
        </w:rPr>
        <w:t xml:space="preserve">ía de </w:t>
      </w:r>
      <w:r w:rsidR="0050057F">
        <w:rPr>
          <w:rFonts w:ascii="Times New Roman" w:hAnsi="Times New Roman" w:cs="Times New Roman"/>
          <w:b/>
          <w:sz w:val="24"/>
          <w:szCs w:val="24"/>
          <w:lang w:val="es-MX"/>
        </w:rPr>
        <w:t>i</w:t>
      </w:r>
      <w:r w:rsidRPr="00E61190">
        <w:rPr>
          <w:rFonts w:ascii="Times New Roman" w:hAnsi="Times New Roman" w:cs="Times New Roman"/>
          <w:b/>
          <w:sz w:val="24"/>
          <w:szCs w:val="24"/>
          <w:lang w:val="es-MX"/>
        </w:rPr>
        <w:t xml:space="preserve">nternación (13 de </w:t>
      </w:r>
      <w:r w:rsidR="002270BE" w:rsidRPr="00E61190">
        <w:rPr>
          <w:rFonts w:ascii="Times New Roman" w:hAnsi="Times New Roman" w:cs="Times New Roman"/>
          <w:b/>
          <w:sz w:val="24"/>
          <w:szCs w:val="24"/>
          <w:lang w:val="es-MX"/>
        </w:rPr>
        <w:t>marzo</w:t>
      </w:r>
      <w:r w:rsidRPr="00E61190">
        <w:rPr>
          <w:rFonts w:ascii="Times New Roman" w:hAnsi="Times New Roman" w:cs="Times New Roman"/>
          <w:b/>
          <w:sz w:val="24"/>
          <w:szCs w:val="24"/>
          <w:lang w:val="es-MX"/>
        </w:rPr>
        <w:t>):</w:t>
      </w:r>
    </w:p>
    <w:p w:rsidR="005F78EC" w:rsidRPr="00E70287" w:rsidRDefault="005F78EC" w:rsidP="005F78EC">
      <w:pPr>
        <w:spacing w:line="480" w:lineRule="auto"/>
        <w:ind w:firstLine="360"/>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Al ingresar a la paciente a internación se le realizó una vía endovenosa con un catéter 20G y se comenzó el tratamiento farmacológico administrando: </w:t>
      </w:r>
    </w:p>
    <w:p w:rsidR="005F78EC" w:rsidRPr="00E70287"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Antieméticos: Metoclopramida 0.5 mg/kg EV cada 8 horas y </w:t>
      </w:r>
      <w:r w:rsidR="005B2078">
        <w:rPr>
          <w:rFonts w:ascii="Times New Roman" w:hAnsi="Times New Roman" w:cs="Times New Roman"/>
          <w:sz w:val="24"/>
          <w:szCs w:val="24"/>
          <w:lang w:val="es-MX"/>
        </w:rPr>
        <w:t>o</w:t>
      </w:r>
      <w:r w:rsidR="005B2078" w:rsidRPr="00E70287">
        <w:rPr>
          <w:rFonts w:ascii="Times New Roman" w:hAnsi="Times New Roman" w:cs="Times New Roman"/>
          <w:sz w:val="24"/>
          <w:szCs w:val="24"/>
          <w:lang w:val="es-MX"/>
        </w:rPr>
        <w:t>ndansetron</w:t>
      </w:r>
      <w:r w:rsidR="00A675C9">
        <w:rPr>
          <w:rFonts w:ascii="Times New Roman" w:hAnsi="Times New Roman" w:cs="Times New Roman"/>
          <w:sz w:val="24"/>
          <w:szCs w:val="24"/>
          <w:lang w:val="es-MX"/>
        </w:rPr>
        <w:t xml:space="preserve">0.2 mg/kg </w:t>
      </w:r>
      <w:r w:rsidRPr="00E70287">
        <w:rPr>
          <w:rFonts w:ascii="Times New Roman" w:hAnsi="Times New Roman" w:cs="Times New Roman"/>
          <w:sz w:val="24"/>
          <w:szCs w:val="24"/>
          <w:lang w:val="es-MX"/>
        </w:rPr>
        <w:t xml:space="preserve">EV cada 12 horas </w:t>
      </w:r>
    </w:p>
    <w:p w:rsidR="005F78EC" w:rsidRPr="00E70287"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Protector gástrico: Omeprazol 0.7 mg/kg EV cada 12 horas </w:t>
      </w:r>
    </w:p>
    <w:p w:rsidR="005F78EC" w:rsidRPr="00E70287"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Antipiréticos: Dipirona 30 mg/kg EV cada 8 horas</w:t>
      </w:r>
    </w:p>
    <w:p w:rsidR="005F78EC" w:rsidRPr="00E70287"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Antibióticos: Ceftriaxona 22 mg/kg EV cada 12 horas y </w:t>
      </w:r>
      <w:r w:rsidR="00157DEE">
        <w:rPr>
          <w:rFonts w:ascii="Times New Roman" w:hAnsi="Times New Roman" w:cs="Times New Roman"/>
          <w:sz w:val="24"/>
          <w:szCs w:val="24"/>
          <w:lang w:val="es-MX"/>
        </w:rPr>
        <w:t>e</w:t>
      </w:r>
      <w:r w:rsidR="00157DEE" w:rsidRPr="00E70287">
        <w:rPr>
          <w:rFonts w:ascii="Times New Roman" w:hAnsi="Times New Roman" w:cs="Times New Roman"/>
          <w:sz w:val="24"/>
          <w:szCs w:val="24"/>
          <w:lang w:val="es-MX"/>
        </w:rPr>
        <w:t>nrofloxacina</w:t>
      </w:r>
      <w:r w:rsidRPr="00E70287">
        <w:rPr>
          <w:rFonts w:ascii="Times New Roman" w:hAnsi="Times New Roman" w:cs="Times New Roman"/>
          <w:sz w:val="24"/>
          <w:szCs w:val="24"/>
          <w:lang w:val="es-MX"/>
        </w:rPr>
        <w:t xml:space="preserve"> SC cada 24 horas</w:t>
      </w:r>
    </w:p>
    <w:p w:rsidR="005F78EC" w:rsidRPr="00E70287"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Antiinflamatorios: Dexametasona 0.5 mg/kg</w:t>
      </w:r>
    </w:p>
    <w:p w:rsidR="005F78EC" w:rsidRDefault="005F78EC" w:rsidP="005F78EC">
      <w:pPr>
        <w:pStyle w:val="Prrafodelista"/>
        <w:numPr>
          <w:ilvl w:val="0"/>
          <w:numId w:val="4"/>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Fluidoterapia de mantenimiento con </w:t>
      </w:r>
      <w:r w:rsidR="00157DEE">
        <w:rPr>
          <w:rFonts w:ascii="Times New Roman" w:hAnsi="Times New Roman" w:cs="Times New Roman"/>
          <w:sz w:val="24"/>
          <w:szCs w:val="24"/>
          <w:lang w:val="es-MX"/>
        </w:rPr>
        <w:t>r</w:t>
      </w:r>
      <w:r w:rsidR="00157DEE" w:rsidRPr="00E70287">
        <w:rPr>
          <w:rFonts w:ascii="Times New Roman" w:hAnsi="Times New Roman" w:cs="Times New Roman"/>
          <w:sz w:val="24"/>
          <w:szCs w:val="24"/>
          <w:lang w:val="es-MX"/>
        </w:rPr>
        <w:t>inger</w:t>
      </w:r>
      <w:r w:rsidRPr="00E70287">
        <w:rPr>
          <w:rFonts w:ascii="Times New Roman" w:hAnsi="Times New Roman" w:cs="Times New Roman"/>
          <w:sz w:val="24"/>
          <w:szCs w:val="24"/>
          <w:lang w:val="es-MX"/>
        </w:rPr>
        <w:t xml:space="preserve"> lactato 40 ml/hs.</w:t>
      </w:r>
    </w:p>
    <w:p w:rsidR="00721285" w:rsidRPr="00E70287" w:rsidRDefault="00721285" w:rsidP="005F78EC">
      <w:pPr>
        <w:pStyle w:val="Prrafodelista"/>
        <w:numPr>
          <w:ilvl w:val="0"/>
          <w:numId w:val="4"/>
        </w:numPr>
        <w:spacing w:line="480" w:lineRule="auto"/>
        <w:rPr>
          <w:rFonts w:ascii="Times New Roman" w:hAnsi="Times New Roman" w:cs="Times New Roman"/>
          <w:sz w:val="24"/>
          <w:szCs w:val="24"/>
          <w:lang w:val="es-MX"/>
        </w:rPr>
      </w:pPr>
      <w:r>
        <w:rPr>
          <w:rFonts w:ascii="Times New Roman" w:hAnsi="Times New Roman" w:cs="Times New Roman"/>
          <w:sz w:val="24"/>
          <w:szCs w:val="24"/>
          <w:lang w:val="es-MX"/>
        </w:rPr>
        <w:t>Oxigenoterapia</w:t>
      </w:r>
    </w:p>
    <w:p w:rsidR="005F78EC" w:rsidRPr="00E61190" w:rsidRDefault="005F78EC" w:rsidP="005F78EC">
      <w:pPr>
        <w:spacing w:line="480" w:lineRule="auto"/>
        <w:rPr>
          <w:rFonts w:ascii="Times New Roman" w:hAnsi="Times New Roman" w:cs="Times New Roman"/>
          <w:b/>
          <w:sz w:val="24"/>
          <w:szCs w:val="24"/>
          <w:lang w:val="es-MX"/>
        </w:rPr>
      </w:pPr>
      <w:r w:rsidRPr="00E61190">
        <w:rPr>
          <w:rFonts w:ascii="Times New Roman" w:hAnsi="Times New Roman" w:cs="Times New Roman"/>
          <w:b/>
          <w:sz w:val="24"/>
          <w:szCs w:val="24"/>
          <w:lang w:val="es-MX"/>
        </w:rPr>
        <w:t xml:space="preserve">Segundo </w:t>
      </w:r>
      <w:r w:rsidR="0050057F">
        <w:rPr>
          <w:rFonts w:ascii="Times New Roman" w:hAnsi="Times New Roman" w:cs="Times New Roman"/>
          <w:b/>
          <w:sz w:val="24"/>
          <w:szCs w:val="24"/>
          <w:lang w:val="es-MX"/>
        </w:rPr>
        <w:t>d</w:t>
      </w:r>
      <w:r>
        <w:rPr>
          <w:rFonts w:ascii="Times New Roman" w:hAnsi="Times New Roman" w:cs="Times New Roman"/>
          <w:b/>
          <w:sz w:val="24"/>
          <w:szCs w:val="24"/>
          <w:lang w:val="es-MX"/>
        </w:rPr>
        <w:t xml:space="preserve">ía de </w:t>
      </w:r>
      <w:r w:rsidR="0050057F">
        <w:rPr>
          <w:rFonts w:ascii="Times New Roman" w:hAnsi="Times New Roman" w:cs="Times New Roman"/>
          <w:b/>
          <w:sz w:val="24"/>
          <w:szCs w:val="24"/>
          <w:lang w:val="es-MX"/>
        </w:rPr>
        <w:t>i</w:t>
      </w:r>
      <w:r w:rsidRPr="00E61190">
        <w:rPr>
          <w:rFonts w:ascii="Times New Roman" w:hAnsi="Times New Roman" w:cs="Times New Roman"/>
          <w:b/>
          <w:sz w:val="24"/>
          <w:szCs w:val="24"/>
          <w:lang w:val="es-MX"/>
        </w:rPr>
        <w:t xml:space="preserve">nternación (14 de </w:t>
      </w:r>
      <w:r w:rsidR="002270BE" w:rsidRPr="00E61190">
        <w:rPr>
          <w:rFonts w:ascii="Times New Roman" w:hAnsi="Times New Roman" w:cs="Times New Roman"/>
          <w:b/>
          <w:sz w:val="24"/>
          <w:szCs w:val="24"/>
          <w:lang w:val="es-MX"/>
        </w:rPr>
        <w:t>marzo</w:t>
      </w:r>
      <w:r w:rsidRPr="00E61190">
        <w:rPr>
          <w:rFonts w:ascii="Times New Roman" w:hAnsi="Times New Roman" w:cs="Times New Roman"/>
          <w:b/>
          <w:sz w:val="24"/>
          <w:szCs w:val="24"/>
          <w:lang w:val="es-MX"/>
        </w:rPr>
        <w:t>):</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En la evaluación clínica se observó que presentaba una disminución muy marcada en los movimientos de la lengua, que sumada a la debilidad muscular en los miembros y el megaesófago condujo al diagnóstico presuntivo de miastenia gravis. Se empezó con una dosis alta de </w:t>
      </w:r>
      <w:r w:rsidR="0050057F">
        <w:rPr>
          <w:rFonts w:ascii="Times New Roman" w:hAnsi="Times New Roman" w:cs="Times New Roman"/>
          <w:sz w:val="24"/>
          <w:szCs w:val="24"/>
          <w:lang w:val="es-MX"/>
        </w:rPr>
        <w:t>b</w:t>
      </w:r>
      <w:r w:rsidRPr="00E70287">
        <w:rPr>
          <w:rFonts w:ascii="Times New Roman" w:hAnsi="Times New Roman" w:cs="Times New Roman"/>
          <w:sz w:val="24"/>
          <w:szCs w:val="24"/>
          <w:lang w:val="es-MX"/>
        </w:rPr>
        <w:t xml:space="preserve">romuro de </w:t>
      </w:r>
      <w:r w:rsidR="0050057F">
        <w:rPr>
          <w:rFonts w:ascii="Times New Roman" w:hAnsi="Times New Roman" w:cs="Times New Roman"/>
          <w:sz w:val="24"/>
          <w:szCs w:val="24"/>
          <w:lang w:val="es-MX"/>
        </w:rPr>
        <w:t>p</w:t>
      </w:r>
      <w:r w:rsidRPr="00E70287">
        <w:rPr>
          <w:rFonts w:ascii="Times New Roman" w:hAnsi="Times New Roman" w:cs="Times New Roman"/>
          <w:sz w:val="24"/>
          <w:szCs w:val="24"/>
          <w:lang w:val="es-MX"/>
        </w:rPr>
        <w:t>iridostigmina (3 mg/kg) cada 8 horas, administrado por medio de una sonda nasogástrica. Asimismo, se comenzó con la alimentación líquida por la sonda. Para tratar la neumonía por aspiración se continuó con antibióticos y antiinflamatorios y se sumó solución hipertónica de cloruro de sodio al 7,5 % aplicada por vía EV cada 8 horas. Para el tratamiento de la tos productiva se agregó un mucolítico, N-acetilcisteína, por sonda nasogástrica. Para corregir la hipocalemia se adicionó a la fluidoterapia cloruro de potasio. No presentó más vómitos</w:t>
      </w:r>
      <w:r w:rsidR="00707849">
        <w:rPr>
          <w:rFonts w:ascii="Times New Roman" w:hAnsi="Times New Roman" w:cs="Times New Roman"/>
          <w:sz w:val="24"/>
          <w:szCs w:val="24"/>
          <w:lang w:val="es-MX"/>
        </w:rPr>
        <w:t>/regurgitaciones</w:t>
      </w:r>
      <w:r w:rsidRPr="00E70287">
        <w:rPr>
          <w:rFonts w:ascii="Times New Roman" w:hAnsi="Times New Roman" w:cs="Times New Roman"/>
          <w:sz w:val="24"/>
          <w:szCs w:val="24"/>
          <w:lang w:val="es-MX"/>
        </w:rPr>
        <w:t>.</w:t>
      </w:r>
    </w:p>
    <w:p w:rsidR="005F78EC" w:rsidRPr="00E61190" w:rsidRDefault="005F78EC" w:rsidP="005F78EC">
      <w:pPr>
        <w:spacing w:line="480" w:lineRule="auto"/>
        <w:rPr>
          <w:rFonts w:ascii="Times New Roman" w:hAnsi="Times New Roman" w:cs="Times New Roman"/>
          <w:b/>
          <w:i/>
          <w:sz w:val="24"/>
          <w:szCs w:val="24"/>
          <w:lang w:val="es-MX"/>
        </w:rPr>
      </w:pPr>
      <w:r>
        <w:rPr>
          <w:rFonts w:ascii="Times New Roman" w:hAnsi="Times New Roman" w:cs="Times New Roman"/>
          <w:b/>
          <w:i/>
          <w:sz w:val="24"/>
          <w:szCs w:val="24"/>
          <w:lang w:val="es-MX"/>
        </w:rPr>
        <w:t xml:space="preserve">Resultados de la </w:t>
      </w:r>
      <w:r w:rsidR="0050057F">
        <w:rPr>
          <w:rFonts w:ascii="Times New Roman" w:hAnsi="Times New Roman" w:cs="Times New Roman"/>
          <w:b/>
          <w:i/>
          <w:sz w:val="24"/>
          <w:szCs w:val="24"/>
          <w:lang w:val="es-MX"/>
        </w:rPr>
        <w:t>bioquímica</w:t>
      </w:r>
    </w:p>
    <w:p w:rsidR="005F78EC" w:rsidRPr="002B49DC" w:rsidRDefault="005F78EC" w:rsidP="002B49DC">
      <w:pPr>
        <w:pStyle w:val="Prrafodelista"/>
        <w:numPr>
          <w:ilvl w:val="0"/>
          <w:numId w:val="20"/>
        </w:numPr>
        <w:spacing w:line="480" w:lineRule="auto"/>
        <w:rPr>
          <w:rFonts w:ascii="Times New Roman" w:hAnsi="Times New Roman" w:cs="Times New Roman"/>
          <w:sz w:val="24"/>
          <w:szCs w:val="24"/>
          <w:lang w:val="es-MX"/>
        </w:rPr>
      </w:pPr>
      <w:r w:rsidRPr="002B49DC">
        <w:rPr>
          <w:rFonts w:ascii="Times New Roman" w:hAnsi="Times New Roman" w:cs="Times New Roman"/>
          <w:sz w:val="24"/>
          <w:szCs w:val="24"/>
          <w:lang w:val="es-MX"/>
        </w:rPr>
        <w:t>Tiroxina libre FT4 /T4L: 0.18 ng/dl</w:t>
      </w:r>
    </w:p>
    <w:p w:rsidR="005F78EC" w:rsidRPr="00E70287" w:rsidRDefault="005F78EC" w:rsidP="005F78EC">
      <w:pPr>
        <w:pStyle w:val="Prrafodelista"/>
        <w:numPr>
          <w:ilvl w:val="0"/>
          <w:numId w:val="11"/>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Tirotrofina – THS: 0.10 ng/ml</w:t>
      </w:r>
    </w:p>
    <w:p w:rsidR="005F78EC" w:rsidRPr="00E70287" w:rsidRDefault="005F78EC" w:rsidP="005F78EC">
      <w:pPr>
        <w:pStyle w:val="Prrafodelista"/>
        <w:numPr>
          <w:ilvl w:val="0"/>
          <w:numId w:val="11"/>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CK – creatininkinasa: 205 UI/l</w:t>
      </w:r>
    </w:p>
    <w:p w:rsidR="005F78EC" w:rsidRPr="00E70287" w:rsidRDefault="005F78EC" w:rsidP="005F78EC">
      <w:pPr>
        <w:pStyle w:val="Prrafodelista"/>
        <w:numPr>
          <w:ilvl w:val="0"/>
          <w:numId w:val="11"/>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LDH – lactato deshidrogenasa: 1028 UI/l</w:t>
      </w:r>
    </w:p>
    <w:p w:rsidR="00D82CE3" w:rsidRDefault="005F78EC" w:rsidP="00D82CE3">
      <w:pPr>
        <w:spacing w:line="480" w:lineRule="auto"/>
        <w:ind w:firstLine="360"/>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Los resultados obtenidos demostraron un aumento de las enzimas CK y LDH por encima de los valores normales, que pueden ser indicativos de daño del tejido muscular. </w:t>
      </w:r>
      <w:r w:rsidR="003A3FE9">
        <w:rPr>
          <w:rFonts w:ascii="Times New Roman" w:hAnsi="Times New Roman" w:cs="Times New Roman"/>
          <w:sz w:val="24"/>
          <w:szCs w:val="24"/>
          <w:lang w:val="es-MX"/>
        </w:rPr>
        <w:t>El valor de la tiroxina libre se encuentra por debajo de lo normal (</w:t>
      </w:r>
      <w:r w:rsidR="00D82CE3">
        <w:rPr>
          <w:rFonts w:ascii="Times New Roman" w:hAnsi="Times New Roman" w:cs="Times New Roman"/>
          <w:sz w:val="24"/>
          <w:szCs w:val="24"/>
          <w:lang w:val="es-MX"/>
        </w:rPr>
        <w:t xml:space="preserve">en caninos el rango normal es de 0.8 a 2.5 ng/dl), pero en pacientes descompensados es común que esto suceda por la sensibilidad a las citoquinas, por lo que se debería volver a medir una vez que se recupere </w:t>
      </w:r>
      <w:r w:rsidR="007F5FD6">
        <w:rPr>
          <w:rFonts w:ascii="Times New Roman" w:hAnsi="Times New Roman" w:cs="Times New Roman"/>
          <w:sz w:val="24"/>
          <w:szCs w:val="24"/>
          <w:lang w:val="es-MX"/>
        </w:rPr>
        <w:t>del cuadro actual</w:t>
      </w:r>
      <w:r w:rsidR="00D82CE3">
        <w:rPr>
          <w:rFonts w:ascii="Times New Roman" w:hAnsi="Times New Roman" w:cs="Times New Roman"/>
          <w:sz w:val="24"/>
          <w:szCs w:val="24"/>
          <w:lang w:val="es-MX"/>
        </w:rPr>
        <w:t>.</w:t>
      </w:r>
    </w:p>
    <w:p w:rsidR="005F78EC" w:rsidRPr="00D82CE3" w:rsidRDefault="005F78EC" w:rsidP="00D82CE3">
      <w:pPr>
        <w:spacing w:line="480" w:lineRule="auto"/>
        <w:ind w:firstLine="360"/>
        <w:rPr>
          <w:rFonts w:ascii="Times New Roman" w:hAnsi="Times New Roman" w:cs="Times New Roman"/>
          <w:sz w:val="24"/>
          <w:szCs w:val="24"/>
          <w:lang w:val="es-MX"/>
        </w:rPr>
      </w:pPr>
      <w:r>
        <w:rPr>
          <w:rFonts w:ascii="Times New Roman" w:hAnsi="Times New Roman" w:cs="Times New Roman"/>
          <w:b/>
          <w:sz w:val="24"/>
          <w:szCs w:val="24"/>
          <w:lang w:val="es-MX"/>
        </w:rPr>
        <w:t xml:space="preserve">Tercer </w:t>
      </w:r>
      <w:r w:rsidR="0050057F">
        <w:rPr>
          <w:rFonts w:ascii="Times New Roman" w:hAnsi="Times New Roman" w:cs="Times New Roman"/>
          <w:b/>
          <w:sz w:val="24"/>
          <w:szCs w:val="24"/>
          <w:lang w:val="es-MX"/>
        </w:rPr>
        <w:t>d</w:t>
      </w:r>
      <w:r>
        <w:rPr>
          <w:rFonts w:ascii="Times New Roman" w:hAnsi="Times New Roman" w:cs="Times New Roman"/>
          <w:b/>
          <w:sz w:val="24"/>
          <w:szCs w:val="24"/>
          <w:lang w:val="es-MX"/>
        </w:rPr>
        <w:t xml:space="preserve">ía de </w:t>
      </w:r>
      <w:r w:rsidR="0050057F">
        <w:rPr>
          <w:rFonts w:ascii="Times New Roman" w:hAnsi="Times New Roman" w:cs="Times New Roman"/>
          <w:b/>
          <w:sz w:val="24"/>
          <w:szCs w:val="24"/>
          <w:lang w:val="es-MX"/>
        </w:rPr>
        <w:t>i</w:t>
      </w:r>
      <w:r w:rsidRPr="00E61190">
        <w:rPr>
          <w:rFonts w:ascii="Times New Roman" w:hAnsi="Times New Roman" w:cs="Times New Roman"/>
          <w:b/>
          <w:sz w:val="24"/>
          <w:szCs w:val="24"/>
          <w:lang w:val="es-MX"/>
        </w:rPr>
        <w:t xml:space="preserve">nternación (15 de </w:t>
      </w:r>
      <w:r w:rsidR="002270BE" w:rsidRPr="00E61190">
        <w:rPr>
          <w:rFonts w:ascii="Times New Roman" w:hAnsi="Times New Roman" w:cs="Times New Roman"/>
          <w:b/>
          <w:sz w:val="24"/>
          <w:szCs w:val="24"/>
          <w:lang w:val="es-MX"/>
        </w:rPr>
        <w:t>marzo</w:t>
      </w:r>
      <w:r w:rsidRPr="00E61190">
        <w:rPr>
          <w:rFonts w:ascii="Times New Roman" w:hAnsi="Times New Roman" w:cs="Times New Roman"/>
          <w:b/>
          <w:sz w:val="24"/>
          <w:szCs w:val="24"/>
          <w:lang w:val="es-MX"/>
        </w:rPr>
        <w:t>):</w:t>
      </w:r>
    </w:p>
    <w:p w:rsidR="005F78EC" w:rsidRPr="00E70287" w:rsidRDefault="005F78EC" w:rsidP="005F78EC">
      <w:pPr>
        <w:spacing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En la mañana Roma logró incorporarse y defecar con normalidad. En la evaluación se observaron las mucosas de color rosa pálido, con un tiempo de llenado capilar de 2,5 segundos, temperatura de 38ºC y glicemia de 101 mg/dl. Por la noche ya no pudo incorporarse, comenzó con distrés respiratorio, hipertermia y regurgitaciones posteriores a la alimentación por sonda, por lo que se sospechó que la sonda se encontraba fuera del estómago. Por esta razón se decidió retirar la sonda. En el análisis ecográfico se observaron numerosas líneas B, que indicarían un avance de la neumonía por aspiración.</w:t>
      </w:r>
    </w:p>
    <w:p w:rsidR="005F78EC" w:rsidRPr="00E70287" w:rsidRDefault="005F78EC" w:rsidP="005F78EC">
      <w:p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Se repitió un hemograma de control: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Leucocitos totales: 11.3 x 10³/μL</w:t>
      </w:r>
    </w:p>
    <w:p w:rsidR="005F78EC" w:rsidRPr="00E70287" w:rsidRDefault="005F78EC" w:rsidP="005F78EC">
      <w:pPr>
        <w:pStyle w:val="Prrafodelista"/>
        <w:numPr>
          <w:ilvl w:val="1"/>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 xml:space="preserve">Formula absoluta: </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Linfocitos: 0.9 x 10³/μL</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Monocitos: 0.2 x 10³/μL</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Granulocitos: 10.2 x 10³/μL</w:t>
      </w:r>
    </w:p>
    <w:p w:rsidR="005F78EC" w:rsidRPr="00E70287" w:rsidRDefault="005F78EC" w:rsidP="005F78EC">
      <w:pPr>
        <w:pStyle w:val="Prrafodelista"/>
        <w:numPr>
          <w:ilvl w:val="1"/>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Formula relativa:</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Linfocitos: 7.7%</w:t>
      </w:r>
    </w:p>
    <w:p w:rsidR="005F78EC" w:rsidRPr="00E70287" w:rsidRDefault="005F78EC" w:rsidP="005F78EC">
      <w:pPr>
        <w:pStyle w:val="Prrafodelista"/>
        <w:numPr>
          <w:ilvl w:val="2"/>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Monocitos: 2.1%</w:t>
      </w:r>
    </w:p>
    <w:p w:rsidR="005F78EC" w:rsidRPr="00E70287" w:rsidRDefault="005F78EC" w:rsidP="005F78EC">
      <w:pPr>
        <w:pStyle w:val="Prrafodelista"/>
        <w:numPr>
          <w:ilvl w:val="2"/>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Granulocitos: 90.2%</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Eritrocitos totales: 6.15 x 10⁶/μL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Hemoglobina: 16.6 g/dL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Hematocrito: 48.8%</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Volumen corpuscular medio: 79.5 fL</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b/>
          <w:sz w:val="24"/>
          <w:szCs w:val="24"/>
          <w:lang w:val="es-MX"/>
        </w:rPr>
        <w:t>Hemoglobina corpuscular media: 29.6 pg</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Concentración de hemoglobina corpuscular media: 34 g/dL</w:t>
      </w:r>
    </w:p>
    <w:p w:rsidR="005F78EC" w:rsidRPr="00E70287" w:rsidRDefault="005F78EC" w:rsidP="005F78EC">
      <w:pPr>
        <w:pStyle w:val="Prrafodelista"/>
        <w:numPr>
          <w:ilvl w:val="0"/>
          <w:numId w:val="5"/>
        </w:numPr>
        <w:spacing w:line="480" w:lineRule="auto"/>
        <w:rPr>
          <w:rFonts w:ascii="Times New Roman" w:hAnsi="Times New Roman" w:cs="Times New Roman"/>
          <w:b/>
          <w:sz w:val="24"/>
          <w:szCs w:val="24"/>
          <w:lang w:val="es-MX"/>
        </w:rPr>
      </w:pPr>
      <w:r w:rsidRPr="00E70287">
        <w:rPr>
          <w:rFonts w:ascii="Times New Roman" w:hAnsi="Times New Roman" w:cs="Times New Roman"/>
          <w:sz w:val="24"/>
          <w:szCs w:val="24"/>
          <w:lang w:val="es-MX"/>
        </w:rPr>
        <w:t>RDW: 11.4</w:t>
      </w:r>
      <w:r w:rsidRPr="00E70287">
        <w:rPr>
          <w:rFonts w:ascii="Times New Roman" w:hAnsi="Times New Roman" w:cs="Times New Roman"/>
          <w:b/>
          <w:sz w:val="24"/>
          <w:szCs w:val="24"/>
          <w:lang w:val="es-MX"/>
        </w:rPr>
        <w:t>%</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Plaquetas: 197 x 10³/μL (8 plaquetas por campo)</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MPV: 9.0 fL</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PDW: 17.1</w:t>
      </w:r>
    </w:p>
    <w:p w:rsidR="005F78EC" w:rsidRPr="00E70287" w:rsidRDefault="005F78EC" w:rsidP="005F78EC">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PCT: 0.177%</w:t>
      </w:r>
    </w:p>
    <w:p w:rsidR="004C1834" w:rsidRDefault="005F78EC" w:rsidP="004C1834">
      <w:pPr>
        <w:pStyle w:val="Prrafodelista"/>
        <w:numPr>
          <w:ilvl w:val="0"/>
          <w:numId w:val="5"/>
        </w:numPr>
        <w:spacing w:line="480" w:lineRule="auto"/>
        <w:rPr>
          <w:rFonts w:ascii="Times New Roman" w:hAnsi="Times New Roman" w:cs="Times New Roman"/>
          <w:sz w:val="24"/>
          <w:szCs w:val="24"/>
          <w:lang w:val="es-MX"/>
        </w:rPr>
      </w:pPr>
      <w:r w:rsidRPr="00E70287">
        <w:rPr>
          <w:rFonts w:ascii="Times New Roman" w:hAnsi="Times New Roman" w:cs="Times New Roman"/>
          <w:sz w:val="24"/>
          <w:szCs w:val="24"/>
          <w:lang w:val="es-MX"/>
        </w:rPr>
        <w:t>Eos%: 1.9%</w:t>
      </w:r>
    </w:p>
    <w:p w:rsidR="004C1834" w:rsidRPr="004C1834" w:rsidRDefault="004C1834" w:rsidP="004C1834">
      <w:pPr>
        <w:spacing w:line="480" w:lineRule="auto"/>
        <w:rPr>
          <w:rFonts w:ascii="Times New Roman" w:hAnsi="Times New Roman" w:cs="Times New Roman"/>
          <w:sz w:val="24"/>
          <w:szCs w:val="24"/>
          <w:lang w:val="es-MX"/>
        </w:rPr>
      </w:pPr>
      <w:r w:rsidRPr="004C1834">
        <w:rPr>
          <w:rFonts w:ascii="Times New Roman" w:hAnsi="Times New Roman" w:cs="Times New Roman"/>
          <w:sz w:val="24"/>
          <w:szCs w:val="24"/>
          <w:lang w:val="es-MX"/>
        </w:rPr>
        <w:t xml:space="preserve">Los resultados obtenidos en el hemograma indicaron una linfopenia y neutrofilia en la serie blanca, </w:t>
      </w:r>
      <w:r>
        <w:rPr>
          <w:rFonts w:ascii="Times New Roman" w:hAnsi="Times New Roman" w:cs="Times New Roman"/>
          <w:sz w:val="24"/>
          <w:szCs w:val="24"/>
          <w:lang w:val="es-MX"/>
        </w:rPr>
        <w:t>con un valor normal de leucocitos</w:t>
      </w:r>
      <w:r w:rsidRPr="004C1834">
        <w:rPr>
          <w:rFonts w:ascii="Times New Roman" w:hAnsi="Times New Roman" w:cs="Times New Roman"/>
          <w:sz w:val="24"/>
          <w:szCs w:val="24"/>
          <w:lang w:val="es-MX"/>
        </w:rPr>
        <w:t>, y un aumento del volumen corpuscular medio y de la hemoglobina corpuscular media en la serie roja.</w:t>
      </w:r>
    </w:p>
    <w:p w:rsidR="005F78EC" w:rsidRPr="00E61190" w:rsidRDefault="005F78EC" w:rsidP="005F78EC">
      <w:pPr>
        <w:spacing w:line="480" w:lineRule="auto"/>
        <w:rPr>
          <w:rFonts w:ascii="Times New Roman" w:hAnsi="Times New Roman" w:cs="Times New Roman"/>
          <w:b/>
          <w:sz w:val="24"/>
          <w:szCs w:val="24"/>
          <w:lang w:val="es-MX"/>
        </w:rPr>
      </w:pPr>
      <w:r>
        <w:rPr>
          <w:rFonts w:ascii="Times New Roman" w:hAnsi="Times New Roman" w:cs="Times New Roman"/>
          <w:b/>
          <w:sz w:val="24"/>
          <w:szCs w:val="24"/>
          <w:lang w:val="es-MX"/>
        </w:rPr>
        <w:t xml:space="preserve">Cuarto </w:t>
      </w:r>
      <w:r w:rsidR="00B9634F">
        <w:rPr>
          <w:rFonts w:ascii="Times New Roman" w:hAnsi="Times New Roman" w:cs="Times New Roman"/>
          <w:b/>
          <w:sz w:val="24"/>
          <w:szCs w:val="24"/>
          <w:lang w:val="es-MX"/>
        </w:rPr>
        <w:t>d</w:t>
      </w:r>
      <w:r>
        <w:rPr>
          <w:rFonts w:ascii="Times New Roman" w:hAnsi="Times New Roman" w:cs="Times New Roman"/>
          <w:b/>
          <w:sz w:val="24"/>
          <w:szCs w:val="24"/>
          <w:lang w:val="es-MX"/>
        </w:rPr>
        <w:t xml:space="preserve">ía de </w:t>
      </w:r>
      <w:r w:rsidR="00B9634F">
        <w:rPr>
          <w:rFonts w:ascii="Times New Roman" w:hAnsi="Times New Roman" w:cs="Times New Roman"/>
          <w:b/>
          <w:sz w:val="24"/>
          <w:szCs w:val="24"/>
          <w:lang w:val="es-MX"/>
        </w:rPr>
        <w:t>i</w:t>
      </w:r>
      <w:r w:rsidRPr="00E61190">
        <w:rPr>
          <w:rFonts w:ascii="Times New Roman" w:hAnsi="Times New Roman" w:cs="Times New Roman"/>
          <w:b/>
          <w:sz w:val="24"/>
          <w:szCs w:val="24"/>
          <w:lang w:val="es-MX"/>
        </w:rPr>
        <w:t xml:space="preserve">nternación (16 de </w:t>
      </w:r>
      <w:r w:rsidR="00251D37" w:rsidRPr="00E61190">
        <w:rPr>
          <w:rFonts w:ascii="Times New Roman" w:hAnsi="Times New Roman" w:cs="Times New Roman"/>
          <w:b/>
          <w:sz w:val="24"/>
          <w:szCs w:val="24"/>
          <w:lang w:val="es-MX"/>
        </w:rPr>
        <w:t>marzo</w:t>
      </w:r>
      <w:r w:rsidRPr="00E61190">
        <w:rPr>
          <w:rFonts w:ascii="Times New Roman" w:hAnsi="Times New Roman" w:cs="Times New Roman"/>
          <w:b/>
          <w:sz w:val="24"/>
          <w:szCs w:val="24"/>
          <w:lang w:val="es-MX"/>
        </w:rPr>
        <w:t>):</w:t>
      </w:r>
    </w:p>
    <w:p w:rsidR="005F78EC" w:rsidRPr="00E70287" w:rsidRDefault="005F78EC" w:rsidP="005F78EC">
      <w:pPr>
        <w:spacing w:after="0" w:line="480" w:lineRule="auto"/>
        <w:ind w:firstLine="708"/>
        <w:rPr>
          <w:rFonts w:ascii="Times New Roman" w:hAnsi="Times New Roman" w:cs="Times New Roman"/>
          <w:sz w:val="24"/>
          <w:szCs w:val="24"/>
          <w:lang w:val="es-MX"/>
        </w:rPr>
      </w:pPr>
      <w:r w:rsidRPr="00E70287">
        <w:rPr>
          <w:rFonts w:ascii="Times New Roman" w:hAnsi="Times New Roman" w:cs="Times New Roman"/>
          <w:sz w:val="24"/>
          <w:szCs w:val="24"/>
          <w:lang w:val="es-MX"/>
        </w:rPr>
        <w:t>Se decidió hablar con los tutores sobre el pronóstico de la enfermedad. Se tomó la decisión de realizar una eutanasia, a pesar de su corta edad, por varios motivos que afectarían a su calidad de vida. No se observaba una mejoría con el tratamiento de la miastenia gravis con bromuro de piridostigmina; al contrario de lo esperado, se veía un aumento de la debilidad muscular generalizada, imposibilitando a la paciente a movilizarse y alimentarse por sus propios</w:t>
      </w:r>
      <w:r w:rsidR="00721285">
        <w:rPr>
          <w:rFonts w:ascii="Times New Roman" w:hAnsi="Times New Roman" w:cs="Times New Roman"/>
          <w:sz w:val="24"/>
          <w:szCs w:val="24"/>
          <w:lang w:val="es-MX"/>
        </w:rPr>
        <w:t xml:space="preserve"> medios. Además, el megaesófago</w:t>
      </w:r>
      <w:r w:rsidRPr="00E70287">
        <w:rPr>
          <w:rFonts w:ascii="Times New Roman" w:hAnsi="Times New Roman" w:cs="Times New Roman"/>
          <w:sz w:val="24"/>
          <w:szCs w:val="24"/>
          <w:lang w:val="es-MX"/>
        </w:rPr>
        <w:t xml:space="preserve"> que no podía ser tratado quirúrgicamente, impediría que la paciente se alimentara normalmente. Tras cada ingesta ella debería permanecer con la parte anterior del cuerpo más elevada que la posterior, lo cual sería imposible realizarlo sola a causa de la debilidad muscular concomitante. Al tratarse de una raza de gran porte también traería complicaciones a sus tutores en cuanto al manejo para alimentarla e higienizarla. Otra causa por la cual se tomó esta decisión fue la complicación con una neumonía por broncoaspiración, que generalmente es de muy mal pronóstico.</w:t>
      </w:r>
    </w:p>
    <w:p w:rsidR="007F5FD6" w:rsidRDefault="00721285" w:rsidP="007F5FD6">
      <w:pPr>
        <w:spacing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Para ejecutar la eutanasia s</w:t>
      </w:r>
      <w:r w:rsidR="005F78EC" w:rsidRPr="00E70287">
        <w:rPr>
          <w:rFonts w:ascii="Times New Roman" w:hAnsi="Times New Roman" w:cs="Times New Roman"/>
          <w:sz w:val="24"/>
          <w:szCs w:val="24"/>
          <w:lang w:val="es-MX"/>
        </w:rPr>
        <w:t xml:space="preserve">e procedió a </w:t>
      </w:r>
      <w:r>
        <w:rPr>
          <w:rFonts w:ascii="Times New Roman" w:hAnsi="Times New Roman" w:cs="Times New Roman"/>
          <w:sz w:val="24"/>
          <w:szCs w:val="24"/>
          <w:lang w:val="es-MX"/>
        </w:rPr>
        <w:t>realizar</w:t>
      </w:r>
      <w:r w:rsidR="005F78EC" w:rsidRPr="00E70287">
        <w:rPr>
          <w:rFonts w:ascii="Times New Roman" w:hAnsi="Times New Roman" w:cs="Times New Roman"/>
          <w:sz w:val="24"/>
          <w:szCs w:val="24"/>
          <w:lang w:val="es-MX"/>
        </w:rPr>
        <w:t xml:space="preserve"> una sedación por vía endovenosa con ketamina 7mg/kg y midazolam</w:t>
      </w:r>
      <w:r>
        <w:rPr>
          <w:rFonts w:ascii="Times New Roman" w:hAnsi="Times New Roman" w:cs="Times New Roman"/>
          <w:sz w:val="24"/>
          <w:szCs w:val="24"/>
          <w:lang w:val="es-MX"/>
        </w:rPr>
        <w:t xml:space="preserve"> 0.5mg/kg. L</w:t>
      </w:r>
      <w:r w:rsidR="005F78EC" w:rsidRPr="00E70287">
        <w:rPr>
          <w:rFonts w:ascii="Times New Roman" w:hAnsi="Times New Roman" w:cs="Times New Roman"/>
          <w:sz w:val="24"/>
          <w:szCs w:val="24"/>
          <w:lang w:val="es-MX"/>
        </w:rPr>
        <w:t>uego se administró el agente eutanásico (Euthanyle®), compuesto por pentobarbital sódico y difenilhidantoína sódica, en una dosis de 6ml totales</w:t>
      </w:r>
      <w:r>
        <w:rPr>
          <w:rFonts w:ascii="Times New Roman" w:hAnsi="Times New Roman" w:cs="Times New Roman"/>
          <w:sz w:val="24"/>
          <w:szCs w:val="24"/>
          <w:lang w:val="es-MX"/>
        </w:rPr>
        <w:t xml:space="preserve"> y se corroboró la pérdida completa de los signos vitales por inspección y auscultación</w:t>
      </w:r>
      <w:r w:rsidR="005F78EC" w:rsidRPr="00E70287">
        <w:rPr>
          <w:rFonts w:ascii="Times New Roman" w:hAnsi="Times New Roman" w:cs="Times New Roman"/>
          <w:sz w:val="24"/>
          <w:szCs w:val="24"/>
          <w:lang w:val="es-MX"/>
        </w:rPr>
        <w:t xml:space="preserve">. </w:t>
      </w:r>
      <w:r w:rsidR="00F344CF">
        <w:rPr>
          <w:rFonts w:ascii="Times New Roman" w:hAnsi="Times New Roman" w:cs="Times New Roman"/>
          <w:sz w:val="24"/>
          <w:szCs w:val="24"/>
          <w:lang w:val="es-MX"/>
        </w:rPr>
        <w:t xml:space="preserve">En la instancia final de </w:t>
      </w:r>
      <w:r w:rsidR="00634579">
        <w:rPr>
          <w:rFonts w:ascii="Times New Roman" w:hAnsi="Times New Roman" w:cs="Times New Roman"/>
          <w:sz w:val="24"/>
          <w:szCs w:val="24"/>
          <w:lang w:val="es-MX"/>
        </w:rPr>
        <w:t xml:space="preserve">la eutanasia, se tomaron muestras para biopsia </w:t>
      </w:r>
      <w:r w:rsidR="00F344CF">
        <w:rPr>
          <w:rFonts w:ascii="Times New Roman" w:hAnsi="Times New Roman" w:cs="Times New Roman"/>
          <w:sz w:val="24"/>
          <w:szCs w:val="24"/>
          <w:lang w:val="es-MX"/>
        </w:rPr>
        <w:t xml:space="preserve">mediante bisturí </w:t>
      </w:r>
      <w:r w:rsidR="00634579">
        <w:rPr>
          <w:rFonts w:ascii="Times New Roman" w:hAnsi="Times New Roman" w:cs="Times New Roman"/>
          <w:sz w:val="24"/>
          <w:szCs w:val="24"/>
          <w:lang w:val="es-MX"/>
        </w:rPr>
        <w:t>del músculo bíceps femoral, músculo temporal y lengua, para remitir al Hospital Escuela de Grandes y Pequeños Animales de la Facultad de Ciencias Veterinarias de Casilda.</w:t>
      </w:r>
    </w:p>
    <w:p w:rsidR="00F33325" w:rsidRPr="007F5FD6" w:rsidRDefault="00F33325" w:rsidP="007F5FD6">
      <w:pPr>
        <w:spacing w:line="480" w:lineRule="auto"/>
        <w:ind w:firstLine="708"/>
        <w:rPr>
          <w:rFonts w:ascii="Times New Roman" w:hAnsi="Times New Roman" w:cs="Times New Roman"/>
          <w:sz w:val="24"/>
          <w:szCs w:val="24"/>
          <w:lang w:val="es-MX"/>
        </w:rPr>
      </w:pPr>
      <w:r w:rsidRPr="00F33325">
        <w:rPr>
          <w:rFonts w:ascii="Times New Roman" w:hAnsi="Times New Roman" w:cs="Times New Roman"/>
          <w:b/>
          <w:sz w:val="24"/>
          <w:szCs w:val="24"/>
          <w:lang w:val="es-MX"/>
        </w:rPr>
        <w:t>Conclusión</w:t>
      </w:r>
    </w:p>
    <w:p w:rsidR="007A00F6" w:rsidRPr="005F2089" w:rsidRDefault="00F33325" w:rsidP="001A7DA2">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 xml:space="preserve">La miastenia </w:t>
      </w:r>
      <w:r w:rsidR="002270BE">
        <w:rPr>
          <w:rFonts w:ascii="Times New Roman" w:hAnsi="Times New Roman" w:cs="Times New Roman"/>
          <w:sz w:val="24"/>
          <w:szCs w:val="24"/>
          <w:lang w:val="es-MX"/>
        </w:rPr>
        <w:t xml:space="preserve">gravis </w:t>
      </w:r>
      <w:r w:rsidR="002270BE" w:rsidRPr="003B1E0F">
        <w:rPr>
          <w:rFonts w:ascii="Times New Roman" w:hAnsi="Times New Roman" w:cs="Times New Roman"/>
          <w:sz w:val="24"/>
          <w:szCs w:val="24"/>
          <w:lang w:val="es-MX"/>
        </w:rPr>
        <w:t>se</w:t>
      </w:r>
      <w:r w:rsidR="004629DD">
        <w:rPr>
          <w:rFonts w:ascii="Times New Roman" w:hAnsi="Times New Roman" w:cs="Times New Roman"/>
          <w:sz w:val="24"/>
          <w:szCs w:val="24"/>
          <w:lang w:val="es-MX"/>
        </w:rPr>
        <w:t xml:space="preserve">comunicó por primera vez en 1961 </w:t>
      </w:r>
      <w:r w:rsidR="003B1E0F" w:rsidRPr="003B1E0F">
        <w:rPr>
          <w:rFonts w:ascii="Times New Roman" w:hAnsi="Times New Roman" w:cs="Times New Roman"/>
          <w:sz w:val="24"/>
          <w:szCs w:val="24"/>
          <w:lang w:val="es-MX"/>
        </w:rPr>
        <w:t>(Ormrod</w:t>
      </w:r>
      <w:r w:rsidR="004629DD">
        <w:rPr>
          <w:rFonts w:ascii="Times New Roman" w:hAnsi="Times New Roman" w:cs="Times New Roman"/>
          <w:sz w:val="24"/>
          <w:szCs w:val="24"/>
          <w:lang w:val="es-MX"/>
        </w:rPr>
        <w:t>,</w:t>
      </w:r>
      <w:r w:rsidR="003B1E0F" w:rsidRPr="003B1E0F">
        <w:rPr>
          <w:rFonts w:ascii="Times New Roman" w:hAnsi="Times New Roman" w:cs="Times New Roman"/>
          <w:sz w:val="24"/>
          <w:szCs w:val="24"/>
          <w:lang w:val="es-MX"/>
        </w:rPr>
        <w:t>1961) y en los gatos en 1970(Dawson</w:t>
      </w:r>
      <w:r w:rsidR="004629DD">
        <w:rPr>
          <w:rFonts w:ascii="Times New Roman" w:hAnsi="Times New Roman" w:cs="Times New Roman"/>
          <w:sz w:val="24"/>
          <w:szCs w:val="24"/>
          <w:lang w:val="es-MX"/>
        </w:rPr>
        <w:t>,</w:t>
      </w:r>
      <w:r w:rsidR="003B1E0F" w:rsidRPr="003B1E0F">
        <w:rPr>
          <w:rFonts w:ascii="Times New Roman" w:hAnsi="Times New Roman" w:cs="Times New Roman"/>
          <w:sz w:val="24"/>
          <w:szCs w:val="24"/>
          <w:lang w:val="es-MX"/>
        </w:rPr>
        <w:t xml:space="preserve"> 1970). Desde su reporte inicialse han comunicado numerosos casos </w:t>
      </w:r>
      <w:r w:rsidR="002270BE" w:rsidRPr="003B1E0F">
        <w:rPr>
          <w:rFonts w:ascii="Times New Roman" w:hAnsi="Times New Roman" w:cs="Times New Roman"/>
          <w:sz w:val="24"/>
          <w:szCs w:val="24"/>
          <w:lang w:val="es-MX"/>
        </w:rPr>
        <w:t>de</w:t>
      </w:r>
      <w:r w:rsidR="002270BE">
        <w:rPr>
          <w:rFonts w:ascii="Times New Roman" w:hAnsi="Times New Roman" w:cs="Times New Roman"/>
          <w:sz w:val="24"/>
          <w:szCs w:val="24"/>
          <w:lang w:val="es-MX"/>
        </w:rPr>
        <w:t xml:space="preserve"> MG</w:t>
      </w:r>
      <w:r w:rsidR="003B1E0F" w:rsidRPr="003B1E0F">
        <w:rPr>
          <w:rFonts w:ascii="Times New Roman" w:hAnsi="Times New Roman" w:cs="Times New Roman"/>
          <w:sz w:val="24"/>
          <w:szCs w:val="24"/>
          <w:lang w:val="es-MX"/>
        </w:rPr>
        <w:t xml:space="preserve"> espontánea, y en la actualidad parece ser la enfermedad neuromuscular máscomún que puede ser diagnosticada enlos perros (Shelton</w:t>
      </w:r>
      <w:r w:rsidR="00B85938">
        <w:rPr>
          <w:rFonts w:ascii="Times New Roman" w:hAnsi="Times New Roman" w:cs="Times New Roman"/>
          <w:sz w:val="24"/>
          <w:szCs w:val="24"/>
          <w:lang w:val="es-MX"/>
        </w:rPr>
        <w:t>,</w:t>
      </w:r>
      <w:r w:rsidR="003B1E0F" w:rsidRPr="003B1E0F">
        <w:rPr>
          <w:rFonts w:ascii="Times New Roman" w:hAnsi="Times New Roman" w:cs="Times New Roman"/>
          <w:sz w:val="24"/>
          <w:szCs w:val="24"/>
          <w:lang w:val="es-MX"/>
        </w:rPr>
        <w:t>1998</w:t>
      </w:r>
      <w:r w:rsidR="0079192B">
        <w:rPr>
          <w:rFonts w:ascii="Times New Roman" w:hAnsi="Times New Roman" w:cs="Times New Roman"/>
          <w:sz w:val="24"/>
          <w:szCs w:val="24"/>
          <w:lang w:val="es-MX"/>
        </w:rPr>
        <w:t>).</w:t>
      </w:r>
      <w:r w:rsidR="007A00F6" w:rsidRPr="007A00F6">
        <w:rPr>
          <w:rFonts w:ascii="Times New Roman" w:hAnsi="Times New Roman" w:cs="Times New Roman"/>
          <w:sz w:val="24"/>
          <w:szCs w:val="24"/>
          <w:lang w:val="es-MX"/>
        </w:rPr>
        <w:t>En medicina veterinaria, lasrazas en las que la MG tiene mayor incidencia de lapatología son: fox terrier, daschund, retrieverdorado y labradores. Presenta una distribución etariabimodal con picos en los 3 y 10 años de vida, sinpredile</w:t>
      </w:r>
      <w:r w:rsidR="004629DD">
        <w:rPr>
          <w:rFonts w:ascii="Times New Roman" w:hAnsi="Times New Roman" w:cs="Times New Roman"/>
          <w:sz w:val="24"/>
          <w:szCs w:val="24"/>
          <w:lang w:val="es-MX"/>
        </w:rPr>
        <w:t>c</w:t>
      </w:r>
      <w:r w:rsidR="007A00F6" w:rsidRPr="007A00F6">
        <w:rPr>
          <w:rFonts w:ascii="Times New Roman" w:hAnsi="Times New Roman" w:cs="Times New Roman"/>
          <w:sz w:val="24"/>
          <w:szCs w:val="24"/>
          <w:lang w:val="es-MX"/>
        </w:rPr>
        <w:t>ción sexual marcada (Bartges et ál., 1990</w:t>
      </w:r>
      <w:r w:rsidR="007A00F6" w:rsidRPr="00B85938">
        <w:rPr>
          <w:rFonts w:ascii="Times New Roman" w:hAnsi="Times New Roman" w:cs="Times New Roman"/>
          <w:sz w:val="24"/>
          <w:szCs w:val="24"/>
          <w:lang w:val="es-MX"/>
        </w:rPr>
        <w:t>)</w:t>
      </w:r>
      <w:r w:rsidR="00B85938" w:rsidRPr="00B85938">
        <w:rPr>
          <w:rFonts w:ascii="Times New Roman" w:hAnsi="Times New Roman" w:cs="Times New Roman"/>
          <w:sz w:val="24"/>
          <w:szCs w:val="24"/>
          <w:lang w:val="es-MX"/>
        </w:rPr>
        <w:t>.</w:t>
      </w:r>
      <w:r w:rsidR="007A00F6" w:rsidRPr="00B85938">
        <w:rPr>
          <w:rFonts w:ascii="Times New Roman" w:hAnsi="Times New Roman" w:cs="Times New Roman"/>
          <w:sz w:val="24"/>
          <w:szCs w:val="24"/>
          <w:lang w:val="es-MX"/>
        </w:rPr>
        <w:t xml:space="preserve"> No hay estudios publicados que examinen la influencia de los esteroides sexuales. </w:t>
      </w:r>
      <w:r w:rsidR="001A7DA2">
        <w:rPr>
          <w:rFonts w:ascii="Times New Roman" w:hAnsi="Times New Roman" w:cs="Times New Roman"/>
          <w:sz w:val="24"/>
          <w:szCs w:val="24"/>
          <w:lang w:val="es-MX"/>
        </w:rPr>
        <w:t>Sundburg (2015</w:t>
      </w:r>
      <w:r w:rsidR="007A00F6" w:rsidRPr="00B85938">
        <w:rPr>
          <w:rFonts w:ascii="Times New Roman" w:hAnsi="Times New Roman" w:cs="Times New Roman"/>
          <w:sz w:val="24"/>
          <w:szCs w:val="24"/>
          <w:lang w:val="es-MX"/>
        </w:rPr>
        <w:t xml:space="preserve">) </w:t>
      </w:r>
      <w:r w:rsidR="001A7DA2">
        <w:rPr>
          <w:rFonts w:ascii="Times New Roman" w:hAnsi="Times New Roman" w:cs="Times New Roman"/>
          <w:sz w:val="24"/>
          <w:szCs w:val="24"/>
          <w:lang w:val="es-MX"/>
        </w:rPr>
        <w:t>realizó</w:t>
      </w:r>
      <w:r w:rsidR="007A00F6" w:rsidRPr="00B85938">
        <w:rPr>
          <w:rFonts w:ascii="Times New Roman" w:hAnsi="Times New Roman" w:cs="Times New Roman"/>
          <w:sz w:val="24"/>
          <w:szCs w:val="24"/>
          <w:lang w:val="es-MX"/>
        </w:rPr>
        <w:t xml:space="preserve"> un estudio que analizó el sexo y el estado de castración el cual reveló que los machos y hembras castrados tenían un mayor riesgo que los machos y hembras intactos. Los machos intactos también tenían el riesgo más bajo en general. </w:t>
      </w:r>
    </w:p>
    <w:p w:rsidR="00F33325" w:rsidRDefault="003B1E0F" w:rsidP="005F2089">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C</w:t>
      </w:r>
      <w:r w:rsidR="00F33325">
        <w:rPr>
          <w:rFonts w:ascii="Times New Roman" w:hAnsi="Times New Roman" w:cs="Times New Roman"/>
          <w:sz w:val="24"/>
          <w:szCs w:val="24"/>
          <w:lang w:val="es-MX"/>
        </w:rPr>
        <w:t>omo se describió</w:t>
      </w:r>
      <w:r w:rsidR="009E7337">
        <w:rPr>
          <w:rFonts w:ascii="Times New Roman" w:hAnsi="Times New Roman" w:cs="Times New Roman"/>
          <w:sz w:val="24"/>
          <w:szCs w:val="24"/>
          <w:lang w:val="es-MX"/>
        </w:rPr>
        <w:t xml:space="preserve"> en la revisión</w:t>
      </w:r>
      <w:r w:rsidR="00F33325">
        <w:rPr>
          <w:rFonts w:ascii="Times New Roman" w:hAnsi="Times New Roman" w:cs="Times New Roman"/>
          <w:sz w:val="24"/>
          <w:szCs w:val="24"/>
          <w:lang w:val="es-MX"/>
        </w:rPr>
        <w:t xml:space="preserve"> bibliográfica, debe ser considerada como un diagnóstico diferencial siempre </w:t>
      </w:r>
      <w:r w:rsidR="007169F3">
        <w:rPr>
          <w:rFonts w:ascii="Times New Roman" w:hAnsi="Times New Roman" w:cs="Times New Roman"/>
          <w:sz w:val="24"/>
          <w:szCs w:val="24"/>
          <w:lang w:val="es-MX"/>
        </w:rPr>
        <w:t>que lleguen a consulta caninos</w:t>
      </w:r>
      <w:r w:rsidR="00F33325">
        <w:rPr>
          <w:rFonts w:ascii="Times New Roman" w:hAnsi="Times New Roman" w:cs="Times New Roman"/>
          <w:sz w:val="24"/>
          <w:szCs w:val="24"/>
          <w:lang w:val="es-MX"/>
        </w:rPr>
        <w:t xml:space="preserve"> con </w:t>
      </w:r>
      <w:r w:rsidR="007A00F6">
        <w:rPr>
          <w:rFonts w:ascii="Times New Roman" w:hAnsi="Times New Roman" w:cs="Times New Roman"/>
          <w:sz w:val="24"/>
          <w:szCs w:val="24"/>
          <w:lang w:val="es-MX"/>
        </w:rPr>
        <w:t xml:space="preserve">los factores de riesgo mencionados de raza y edad, junto con signos de </w:t>
      </w:r>
      <w:r w:rsidR="002270BE">
        <w:rPr>
          <w:rFonts w:ascii="Times New Roman" w:hAnsi="Times New Roman" w:cs="Times New Roman"/>
          <w:sz w:val="24"/>
          <w:szCs w:val="24"/>
          <w:lang w:val="es-MX"/>
        </w:rPr>
        <w:t>debilidad muscular</w:t>
      </w:r>
      <w:r w:rsidR="001B4B7C">
        <w:rPr>
          <w:rFonts w:ascii="Times New Roman" w:hAnsi="Times New Roman" w:cs="Times New Roman"/>
          <w:sz w:val="24"/>
          <w:szCs w:val="24"/>
          <w:lang w:val="es-MX"/>
        </w:rPr>
        <w:t xml:space="preserve">, cambios de fonación, disnea </w:t>
      </w:r>
      <w:r w:rsidR="00F33325">
        <w:rPr>
          <w:rFonts w:ascii="Times New Roman" w:hAnsi="Times New Roman" w:cs="Times New Roman"/>
          <w:sz w:val="24"/>
          <w:szCs w:val="24"/>
          <w:lang w:val="es-MX"/>
        </w:rPr>
        <w:t xml:space="preserve">y megaesófago. </w:t>
      </w:r>
    </w:p>
    <w:p w:rsidR="00897796" w:rsidRDefault="007169F3" w:rsidP="003310E6">
      <w:pPr>
        <w:spacing w:after="0" w:line="480" w:lineRule="auto"/>
        <w:ind w:firstLine="708"/>
        <w:rPr>
          <w:rFonts w:ascii="Times New Roman" w:hAnsi="Times New Roman" w:cs="Times New Roman"/>
          <w:sz w:val="24"/>
          <w:szCs w:val="24"/>
          <w:lang w:val="es-MX"/>
        </w:rPr>
      </w:pPr>
      <w:r>
        <w:rPr>
          <w:rFonts w:ascii="Times New Roman" w:hAnsi="Times New Roman" w:cs="Times New Roman"/>
          <w:sz w:val="24"/>
          <w:szCs w:val="24"/>
          <w:lang w:val="es-MX"/>
        </w:rPr>
        <w:t>En el caso de “Roma” el tipo de miastenia gravis que se diagnosticó es el de menor frecuencia y de peor pronóstico</w:t>
      </w:r>
      <w:r w:rsidR="007A00F6">
        <w:rPr>
          <w:rFonts w:ascii="Times New Roman" w:hAnsi="Times New Roman" w:cs="Times New Roman"/>
          <w:sz w:val="24"/>
          <w:szCs w:val="24"/>
          <w:lang w:val="es-MX"/>
        </w:rPr>
        <w:t xml:space="preserve">. Incluso </w:t>
      </w:r>
      <w:r w:rsidR="002270BE">
        <w:rPr>
          <w:rFonts w:ascii="Times New Roman" w:hAnsi="Times New Roman" w:cs="Times New Roman"/>
          <w:sz w:val="24"/>
          <w:szCs w:val="24"/>
          <w:lang w:val="es-MX"/>
        </w:rPr>
        <w:t xml:space="preserve">actualmente </w:t>
      </w:r>
      <w:r w:rsidR="002270BE" w:rsidRPr="00CF28AA">
        <w:rPr>
          <w:rFonts w:ascii="Times New Roman" w:hAnsi="Times New Roman" w:cs="Times New Roman"/>
          <w:sz w:val="24"/>
          <w:szCs w:val="24"/>
          <w:lang w:val="es-MX"/>
        </w:rPr>
        <w:t>la</w:t>
      </w:r>
      <w:r w:rsidR="00CF28AA" w:rsidRPr="00CF28AA">
        <w:rPr>
          <w:rFonts w:ascii="Times New Roman" w:hAnsi="Times New Roman" w:cs="Times New Roman"/>
          <w:sz w:val="24"/>
          <w:szCs w:val="24"/>
          <w:lang w:val="es-MX"/>
        </w:rPr>
        <w:t xml:space="preserve"> mortalidad por MG canina s</w:t>
      </w:r>
      <w:r w:rsidR="00CF28AA">
        <w:rPr>
          <w:rFonts w:ascii="Times New Roman" w:hAnsi="Times New Roman" w:cs="Times New Roman"/>
          <w:sz w:val="24"/>
          <w:szCs w:val="24"/>
          <w:lang w:val="es-MX"/>
        </w:rPr>
        <w:t>e la sigue considerando</w:t>
      </w:r>
      <w:r w:rsidR="004629DD">
        <w:rPr>
          <w:rFonts w:ascii="Times New Roman" w:hAnsi="Times New Roman" w:cs="Times New Roman"/>
          <w:sz w:val="24"/>
          <w:szCs w:val="24"/>
          <w:lang w:val="es-MX"/>
        </w:rPr>
        <w:t xml:space="preserve"> inaceptablemente alta. Shelton (</w:t>
      </w:r>
      <w:r w:rsidR="00CF28AA">
        <w:rPr>
          <w:rFonts w:ascii="Times New Roman" w:hAnsi="Times New Roman" w:cs="Times New Roman"/>
          <w:sz w:val="24"/>
          <w:szCs w:val="24"/>
          <w:lang w:val="es-MX"/>
        </w:rPr>
        <w:t>2002</w:t>
      </w:r>
      <w:r w:rsidR="004629DD">
        <w:rPr>
          <w:rFonts w:ascii="Times New Roman" w:hAnsi="Times New Roman" w:cs="Times New Roman"/>
          <w:sz w:val="24"/>
          <w:szCs w:val="24"/>
          <w:lang w:val="es-MX"/>
        </w:rPr>
        <w:t>)</w:t>
      </w:r>
      <w:r w:rsidR="00CF28AA">
        <w:rPr>
          <w:rFonts w:ascii="Times New Roman" w:hAnsi="Times New Roman" w:cs="Times New Roman"/>
          <w:sz w:val="24"/>
          <w:szCs w:val="24"/>
          <w:lang w:val="es-MX"/>
        </w:rPr>
        <w:t xml:space="preserve"> discute que </w:t>
      </w:r>
      <w:r w:rsidR="00CF28AA" w:rsidRPr="00CF28AA">
        <w:rPr>
          <w:rFonts w:ascii="Times New Roman" w:hAnsi="Times New Roman" w:cs="Times New Roman"/>
          <w:sz w:val="24"/>
          <w:szCs w:val="24"/>
          <w:lang w:val="es-MX"/>
        </w:rPr>
        <w:t>probablemente</w:t>
      </w:r>
      <w:r w:rsidR="00CF28AA">
        <w:rPr>
          <w:rFonts w:ascii="Times New Roman" w:hAnsi="Times New Roman" w:cs="Times New Roman"/>
          <w:sz w:val="24"/>
          <w:szCs w:val="24"/>
          <w:lang w:val="es-MX"/>
        </w:rPr>
        <w:t xml:space="preserve"> se deba a </w:t>
      </w:r>
      <w:r w:rsidR="00CF28AA" w:rsidRPr="00CF28AA">
        <w:rPr>
          <w:rFonts w:ascii="Times New Roman" w:hAnsi="Times New Roman" w:cs="Times New Roman"/>
          <w:sz w:val="24"/>
          <w:szCs w:val="24"/>
          <w:lang w:val="es-MX"/>
        </w:rPr>
        <w:t>un retraso en llegar a un diagnóstico certero, un retraso en el inicio de</w:t>
      </w:r>
      <w:r w:rsidR="00CF28AA">
        <w:rPr>
          <w:rFonts w:ascii="Times New Roman" w:hAnsi="Times New Roman" w:cs="Times New Roman"/>
          <w:sz w:val="24"/>
          <w:szCs w:val="24"/>
          <w:lang w:val="es-MX"/>
        </w:rPr>
        <w:t xml:space="preserve">l </w:t>
      </w:r>
      <w:r w:rsidR="00CF28AA" w:rsidRPr="00CF28AA">
        <w:rPr>
          <w:rFonts w:ascii="Times New Roman" w:hAnsi="Times New Roman" w:cs="Times New Roman"/>
          <w:sz w:val="24"/>
          <w:szCs w:val="24"/>
          <w:lang w:val="es-MX"/>
        </w:rPr>
        <w:t>tratamiento,</w:t>
      </w:r>
      <w:r w:rsidR="00CF28AA">
        <w:rPr>
          <w:rFonts w:ascii="Times New Roman" w:hAnsi="Times New Roman" w:cs="Times New Roman"/>
          <w:sz w:val="24"/>
          <w:szCs w:val="24"/>
          <w:lang w:val="es-MX"/>
        </w:rPr>
        <w:t xml:space="preserve"> una consecuente</w:t>
      </w:r>
      <w:r w:rsidR="00CF28AA" w:rsidRPr="00CF28AA">
        <w:rPr>
          <w:rFonts w:ascii="Times New Roman" w:hAnsi="Times New Roman" w:cs="Times New Roman"/>
          <w:sz w:val="24"/>
          <w:szCs w:val="24"/>
          <w:lang w:val="es-MX"/>
        </w:rPr>
        <w:t xml:space="preserve"> neumonía por aspiración grave </w:t>
      </w:r>
      <w:r w:rsidR="00CF28AA">
        <w:rPr>
          <w:rFonts w:ascii="Times New Roman" w:hAnsi="Times New Roman" w:cs="Times New Roman"/>
          <w:sz w:val="24"/>
          <w:szCs w:val="24"/>
          <w:lang w:val="es-MX"/>
        </w:rPr>
        <w:t>y</w:t>
      </w:r>
      <w:r w:rsidR="00CF28AA" w:rsidRPr="00CF28AA">
        <w:rPr>
          <w:rFonts w:ascii="Times New Roman" w:hAnsi="Times New Roman" w:cs="Times New Roman"/>
          <w:sz w:val="24"/>
          <w:szCs w:val="24"/>
          <w:lang w:val="es-MX"/>
        </w:rPr>
        <w:t xml:space="preserve"> el uso de altas dosis de corticosteroides al comienzo del tratamiento</w:t>
      </w:r>
      <w:r w:rsidR="00CF28AA">
        <w:rPr>
          <w:rFonts w:ascii="Times New Roman" w:hAnsi="Times New Roman" w:cs="Times New Roman"/>
          <w:sz w:val="24"/>
          <w:szCs w:val="24"/>
          <w:lang w:val="es-MX"/>
        </w:rPr>
        <w:t xml:space="preserve">. </w:t>
      </w:r>
      <w:r w:rsidR="0036443E">
        <w:rPr>
          <w:rFonts w:ascii="Times New Roman" w:hAnsi="Times New Roman" w:cs="Times New Roman"/>
          <w:sz w:val="24"/>
          <w:szCs w:val="24"/>
          <w:lang w:val="es-MX"/>
        </w:rPr>
        <w:t>Se puede</w:t>
      </w:r>
      <w:r w:rsidR="00CF28AA">
        <w:rPr>
          <w:rFonts w:ascii="Times New Roman" w:hAnsi="Times New Roman" w:cs="Times New Roman"/>
          <w:sz w:val="24"/>
          <w:szCs w:val="24"/>
          <w:lang w:val="es-MX"/>
        </w:rPr>
        <w:t xml:space="preserve"> decir </w:t>
      </w:r>
      <w:r w:rsidR="00047CD3">
        <w:rPr>
          <w:rFonts w:ascii="Times New Roman" w:hAnsi="Times New Roman" w:cs="Times New Roman"/>
          <w:sz w:val="24"/>
          <w:szCs w:val="24"/>
          <w:lang w:val="es-MX"/>
        </w:rPr>
        <w:t>que,</w:t>
      </w:r>
      <w:r w:rsidR="00CF28AA">
        <w:rPr>
          <w:rFonts w:ascii="Times New Roman" w:hAnsi="Times New Roman" w:cs="Times New Roman"/>
          <w:sz w:val="24"/>
          <w:szCs w:val="24"/>
          <w:lang w:val="es-MX"/>
        </w:rPr>
        <w:t xml:space="preserve"> en el caso descripto,</w:t>
      </w:r>
      <w:r>
        <w:rPr>
          <w:rFonts w:ascii="Times New Roman" w:hAnsi="Times New Roman" w:cs="Times New Roman"/>
          <w:sz w:val="24"/>
          <w:szCs w:val="24"/>
          <w:lang w:val="es-MX"/>
        </w:rPr>
        <w:t xml:space="preserve"> a pesar de comenzar </w:t>
      </w:r>
      <w:r w:rsidR="002D557B">
        <w:rPr>
          <w:rFonts w:ascii="Times New Roman" w:hAnsi="Times New Roman" w:cs="Times New Roman"/>
          <w:sz w:val="24"/>
          <w:szCs w:val="24"/>
          <w:lang w:val="es-MX"/>
        </w:rPr>
        <w:t xml:space="preserve">inmediatamente </w:t>
      </w:r>
      <w:r>
        <w:rPr>
          <w:rFonts w:ascii="Times New Roman" w:hAnsi="Times New Roman" w:cs="Times New Roman"/>
          <w:sz w:val="24"/>
          <w:szCs w:val="24"/>
          <w:lang w:val="es-MX"/>
        </w:rPr>
        <w:t>con el tratamient</w:t>
      </w:r>
      <w:r w:rsidR="005F2089">
        <w:rPr>
          <w:rFonts w:ascii="Times New Roman" w:hAnsi="Times New Roman" w:cs="Times New Roman"/>
          <w:sz w:val="24"/>
          <w:szCs w:val="24"/>
          <w:lang w:val="es-MX"/>
        </w:rPr>
        <w:t>o indicado para esta enfermedad</w:t>
      </w:r>
      <w:r w:rsidR="00721285">
        <w:rPr>
          <w:rFonts w:ascii="Times New Roman" w:hAnsi="Times New Roman" w:cs="Times New Roman"/>
          <w:sz w:val="24"/>
          <w:szCs w:val="24"/>
          <w:lang w:val="es-MX"/>
        </w:rPr>
        <w:t>(</w:t>
      </w:r>
      <w:r>
        <w:rPr>
          <w:rFonts w:ascii="Times New Roman" w:hAnsi="Times New Roman" w:cs="Times New Roman"/>
          <w:sz w:val="24"/>
          <w:szCs w:val="24"/>
          <w:lang w:val="es-MX"/>
        </w:rPr>
        <w:t>antes de obtener el diagnóstico definitivo</w:t>
      </w:r>
      <w:r w:rsidR="002270BE">
        <w:rPr>
          <w:rFonts w:ascii="Times New Roman" w:hAnsi="Times New Roman" w:cs="Times New Roman"/>
          <w:sz w:val="24"/>
          <w:szCs w:val="24"/>
          <w:lang w:val="es-MX"/>
        </w:rPr>
        <w:t>), tampoco</w:t>
      </w:r>
      <w:r w:rsidR="002D557B">
        <w:rPr>
          <w:rFonts w:ascii="Times New Roman" w:hAnsi="Times New Roman" w:cs="Times New Roman"/>
          <w:sz w:val="24"/>
          <w:szCs w:val="24"/>
          <w:lang w:val="es-MX"/>
        </w:rPr>
        <w:t>se obtuvieron resultados favorables</w:t>
      </w:r>
      <w:r w:rsidR="00CF28AA">
        <w:rPr>
          <w:rFonts w:ascii="Times New Roman" w:hAnsi="Times New Roman" w:cs="Times New Roman"/>
          <w:sz w:val="24"/>
          <w:szCs w:val="24"/>
          <w:lang w:val="es-MX"/>
        </w:rPr>
        <w:t>.  La paciente incluso ya ingres</w:t>
      </w:r>
      <w:r w:rsidR="0036443E">
        <w:rPr>
          <w:rFonts w:ascii="Times New Roman" w:hAnsi="Times New Roman" w:cs="Times New Roman"/>
          <w:sz w:val="24"/>
          <w:szCs w:val="24"/>
          <w:lang w:val="es-MX"/>
        </w:rPr>
        <w:t>ó</w:t>
      </w:r>
      <w:r w:rsidR="00CF28AA">
        <w:rPr>
          <w:rFonts w:ascii="Times New Roman" w:hAnsi="Times New Roman" w:cs="Times New Roman"/>
          <w:sz w:val="24"/>
          <w:szCs w:val="24"/>
          <w:lang w:val="es-MX"/>
        </w:rPr>
        <w:t xml:space="preserve"> con neumonía por aspiración grave</w:t>
      </w:r>
      <w:r>
        <w:rPr>
          <w:rFonts w:ascii="Times New Roman" w:hAnsi="Times New Roman" w:cs="Times New Roman"/>
          <w:sz w:val="24"/>
          <w:szCs w:val="24"/>
          <w:lang w:val="es-MX"/>
        </w:rPr>
        <w:t xml:space="preserve">. </w:t>
      </w:r>
      <w:r w:rsidR="00897796">
        <w:rPr>
          <w:rFonts w:ascii="Times New Roman" w:hAnsi="Times New Roman" w:cs="Times New Roman"/>
          <w:sz w:val="24"/>
          <w:szCs w:val="24"/>
          <w:lang w:val="es-MX"/>
        </w:rPr>
        <w:t>Resultó un dato importante que</w:t>
      </w:r>
      <w:r>
        <w:rPr>
          <w:rFonts w:ascii="Times New Roman" w:hAnsi="Times New Roman" w:cs="Times New Roman"/>
          <w:sz w:val="24"/>
          <w:szCs w:val="24"/>
          <w:lang w:val="es-MX"/>
        </w:rPr>
        <w:t xml:space="preserve"> en los estudios serológicos se encontrar</w:t>
      </w:r>
      <w:r w:rsidR="00897796">
        <w:rPr>
          <w:rFonts w:ascii="Times New Roman" w:hAnsi="Times New Roman" w:cs="Times New Roman"/>
          <w:sz w:val="24"/>
          <w:szCs w:val="24"/>
          <w:lang w:val="es-MX"/>
        </w:rPr>
        <w:t>a</w:t>
      </w:r>
      <w:r>
        <w:rPr>
          <w:rFonts w:ascii="Times New Roman" w:hAnsi="Times New Roman" w:cs="Times New Roman"/>
          <w:sz w:val="24"/>
          <w:szCs w:val="24"/>
          <w:lang w:val="es-MX"/>
        </w:rPr>
        <w:t>n t</w:t>
      </w:r>
      <w:r w:rsidR="00721285">
        <w:rPr>
          <w:rFonts w:ascii="Times New Roman" w:hAnsi="Times New Roman" w:cs="Times New Roman"/>
          <w:sz w:val="24"/>
          <w:szCs w:val="24"/>
          <w:lang w:val="es-MX"/>
        </w:rPr>
        <w:t xml:space="preserve">ítulos elevados de </w:t>
      </w:r>
      <w:r w:rsidR="00251D37">
        <w:rPr>
          <w:rFonts w:ascii="Times New Roman" w:hAnsi="Times New Roman" w:cs="Times New Roman"/>
          <w:sz w:val="24"/>
          <w:szCs w:val="24"/>
          <w:lang w:val="es-MX"/>
        </w:rPr>
        <w:t>anticuerpos para</w:t>
      </w:r>
      <w:r w:rsidR="00721285" w:rsidRPr="004C1834">
        <w:rPr>
          <w:rFonts w:ascii="Times New Roman" w:hAnsi="Times New Roman" w:cs="Times New Roman"/>
          <w:i/>
          <w:iCs/>
          <w:sz w:val="24"/>
          <w:szCs w:val="24"/>
          <w:lang w:val="es-MX"/>
        </w:rPr>
        <w:t>Toxoplasma</w:t>
      </w:r>
      <w:r w:rsidR="00251D37" w:rsidRPr="004C1834">
        <w:rPr>
          <w:rFonts w:ascii="Times New Roman" w:hAnsi="Times New Roman" w:cs="Times New Roman"/>
          <w:i/>
          <w:iCs/>
          <w:sz w:val="24"/>
          <w:szCs w:val="24"/>
          <w:lang w:val="es-MX"/>
        </w:rPr>
        <w:t>sp</w:t>
      </w:r>
      <w:r w:rsidR="00B927FE" w:rsidRPr="004C1834">
        <w:rPr>
          <w:rFonts w:ascii="Times New Roman" w:hAnsi="Times New Roman" w:cs="Times New Roman"/>
          <w:i/>
          <w:iCs/>
          <w:sz w:val="24"/>
          <w:szCs w:val="24"/>
          <w:lang w:val="es-MX"/>
        </w:rPr>
        <w:t>.</w:t>
      </w:r>
      <w:r w:rsidR="0051580C">
        <w:rPr>
          <w:rFonts w:ascii="Times New Roman" w:hAnsi="Times New Roman" w:cs="Times New Roman"/>
          <w:sz w:val="24"/>
          <w:szCs w:val="24"/>
          <w:lang w:val="es-MX"/>
        </w:rPr>
        <w:t>a</w:t>
      </w:r>
      <w:r w:rsidR="002270BE">
        <w:rPr>
          <w:rFonts w:ascii="Times New Roman" w:hAnsi="Times New Roman" w:cs="Times New Roman"/>
          <w:sz w:val="24"/>
          <w:szCs w:val="24"/>
          <w:lang w:val="es-MX"/>
        </w:rPr>
        <w:t xml:space="preserve"> pesar de que en la biopsia no se encontraron lesiones compatibles con dicho parásito. </w:t>
      </w:r>
      <w:r w:rsidR="00047CD3">
        <w:rPr>
          <w:rFonts w:ascii="Times New Roman" w:hAnsi="Times New Roman" w:cs="Times New Roman"/>
          <w:sz w:val="24"/>
          <w:szCs w:val="24"/>
          <w:lang w:val="es-MX"/>
        </w:rPr>
        <w:t xml:space="preserve">No se </w:t>
      </w:r>
      <w:r w:rsidR="0051580C">
        <w:rPr>
          <w:rFonts w:ascii="Times New Roman" w:hAnsi="Times New Roman" w:cs="Times New Roman"/>
          <w:sz w:val="24"/>
          <w:szCs w:val="24"/>
          <w:lang w:val="es-MX"/>
        </w:rPr>
        <w:t xml:space="preserve">pudo </w:t>
      </w:r>
      <w:r w:rsidR="00047CD3">
        <w:rPr>
          <w:rFonts w:ascii="Times New Roman" w:hAnsi="Times New Roman" w:cs="Times New Roman"/>
          <w:sz w:val="24"/>
          <w:szCs w:val="24"/>
          <w:lang w:val="es-MX"/>
        </w:rPr>
        <w:t>establecer seroconversión positiva a las 3 semanas para poder</w:t>
      </w:r>
      <w:r>
        <w:rPr>
          <w:rFonts w:ascii="Times New Roman" w:hAnsi="Times New Roman" w:cs="Times New Roman"/>
          <w:sz w:val="24"/>
          <w:szCs w:val="24"/>
          <w:lang w:val="es-MX"/>
        </w:rPr>
        <w:t xml:space="preserve"> corroborar </w:t>
      </w:r>
      <w:r w:rsidR="00047CD3">
        <w:rPr>
          <w:rFonts w:ascii="Times New Roman" w:hAnsi="Times New Roman" w:cs="Times New Roman"/>
          <w:sz w:val="24"/>
          <w:szCs w:val="24"/>
          <w:lang w:val="es-MX"/>
        </w:rPr>
        <w:t>que</w:t>
      </w:r>
      <w:r>
        <w:rPr>
          <w:rFonts w:ascii="Times New Roman" w:hAnsi="Times New Roman" w:cs="Times New Roman"/>
          <w:sz w:val="24"/>
          <w:szCs w:val="24"/>
          <w:lang w:val="es-MX"/>
        </w:rPr>
        <w:t xml:space="preserve"> se trataba de una infección activa</w:t>
      </w:r>
      <w:r w:rsidR="00047CD3">
        <w:rPr>
          <w:rFonts w:ascii="Times New Roman" w:hAnsi="Times New Roman" w:cs="Times New Roman"/>
          <w:sz w:val="24"/>
          <w:szCs w:val="24"/>
          <w:lang w:val="es-MX"/>
        </w:rPr>
        <w:t>.Una posible</w:t>
      </w:r>
      <w:r>
        <w:rPr>
          <w:rFonts w:ascii="Times New Roman" w:hAnsi="Times New Roman" w:cs="Times New Roman"/>
          <w:sz w:val="24"/>
          <w:szCs w:val="24"/>
          <w:lang w:val="es-MX"/>
        </w:rPr>
        <w:t xml:space="preserve"> co</w:t>
      </w:r>
      <w:r w:rsidR="00047CD3">
        <w:rPr>
          <w:rFonts w:ascii="Times New Roman" w:hAnsi="Times New Roman" w:cs="Times New Roman"/>
          <w:sz w:val="24"/>
          <w:szCs w:val="24"/>
          <w:lang w:val="es-MX"/>
        </w:rPr>
        <w:t>-</w:t>
      </w:r>
      <w:r>
        <w:rPr>
          <w:rFonts w:ascii="Times New Roman" w:hAnsi="Times New Roman" w:cs="Times New Roman"/>
          <w:sz w:val="24"/>
          <w:szCs w:val="24"/>
          <w:lang w:val="es-MX"/>
        </w:rPr>
        <w:t xml:space="preserve">morbilidad </w:t>
      </w:r>
      <w:r w:rsidR="00047CD3">
        <w:rPr>
          <w:rFonts w:ascii="Times New Roman" w:hAnsi="Times New Roman" w:cs="Times New Roman"/>
          <w:sz w:val="24"/>
          <w:szCs w:val="24"/>
          <w:lang w:val="es-MX"/>
        </w:rPr>
        <w:t>con toxoplasmosis</w:t>
      </w:r>
      <w:r w:rsidR="00897796">
        <w:rPr>
          <w:rFonts w:ascii="Times New Roman" w:hAnsi="Times New Roman" w:cs="Times New Roman"/>
          <w:sz w:val="24"/>
          <w:szCs w:val="24"/>
          <w:lang w:val="es-MX"/>
        </w:rPr>
        <w:t>hubiera podi</w:t>
      </w:r>
      <w:r w:rsidR="006133CD">
        <w:rPr>
          <w:rFonts w:ascii="Times New Roman" w:hAnsi="Times New Roman" w:cs="Times New Roman"/>
          <w:sz w:val="24"/>
          <w:szCs w:val="24"/>
          <w:lang w:val="es-MX"/>
        </w:rPr>
        <w:t>do agravar los signos clínicos</w:t>
      </w:r>
      <w:r w:rsidR="00047CD3">
        <w:rPr>
          <w:rFonts w:ascii="Times New Roman" w:hAnsi="Times New Roman" w:cs="Times New Roman"/>
          <w:sz w:val="24"/>
          <w:szCs w:val="24"/>
          <w:lang w:val="es-MX"/>
        </w:rPr>
        <w:t xml:space="preserve"> y</w:t>
      </w:r>
      <w:r w:rsidR="00897796">
        <w:rPr>
          <w:rFonts w:ascii="Times New Roman" w:hAnsi="Times New Roman" w:cs="Times New Roman"/>
          <w:sz w:val="24"/>
          <w:szCs w:val="24"/>
          <w:lang w:val="es-MX"/>
        </w:rPr>
        <w:t xml:space="preserve"> bajar la eficacia del tratamiento</w:t>
      </w:r>
      <w:r w:rsidR="00047CD3">
        <w:rPr>
          <w:rFonts w:ascii="Times New Roman" w:hAnsi="Times New Roman" w:cs="Times New Roman"/>
          <w:sz w:val="24"/>
          <w:szCs w:val="24"/>
          <w:lang w:val="es-MX"/>
        </w:rPr>
        <w:t xml:space="preserve">. </w:t>
      </w:r>
      <w:r w:rsidR="00CF28AA">
        <w:rPr>
          <w:rFonts w:ascii="Times New Roman" w:hAnsi="Times New Roman" w:cs="Times New Roman"/>
          <w:sz w:val="24"/>
          <w:szCs w:val="24"/>
          <w:lang w:val="es-MX"/>
        </w:rPr>
        <w:t xml:space="preserve">Si bien no hay referencias en la </w:t>
      </w:r>
      <w:r w:rsidR="00897796">
        <w:rPr>
          <w:rFonts w:ascii="Times New Roman" w:hAnsi="Times New Roman" w:cs="Times New Roman"/>
          <w:sz w:val="24"/>
          <w:szCs w:val="24"/>
          <w:lang w:val="es-MX"/>
        </w:rPr>
        <w:t xml:space="preserve">bibliografíaveterinaria </w:t>
      </w:r>
      <w:r w:rsidR="00CF28AA">
        <w:rPr>
          <w:rFonts w:ascii="Times New Roman" w:hAnsi="Times New Roman" w:cs="Times New Roman"/>
          <w:sz w:val="24"/>
          <w:szCs w:val="24"/>
          <w:lang w:val="es-MX"/>
        </w:rPr>
        <w:t>de antecedentes de este tipo de co</w:t>
      </w:r>
      <w:r w:rsidR="00047CD3">
        <w:rPr>
          <w:rFonts w:ascii="Times New Roman" w:hAnsi="Times New Roman" w:cs="Times New Roman"/>
          <w:sz w:val="24"/>
          <w:szCs w:val="24"/>
          <w:lang w:val="es-MX"/>
        </w:rPr>
        <w:t>-</w:t>
      </w:r>
      <w:r w:rsidR="00CF28AA">
        <w:rPr>
          <w:rFonts w:ascii="Times New Roman" w:hAnsi="Times New Roman" w:cs="Times New Roman"/>
          <w:sz w:val="24"/>
          <w:szCs w:val="24"/>
          <w:lang w:val="es-MX"/>
        </w:rPr>
        <w:t xml:space="preserve">morbilidades y sus posibles consecuencias, </w:t>
      </w:r>
      <w:r w:rsidR="00897796">
        <w:rPr>
          <w:rFonts w:ascii="Times New Roman" w:hAnsi="Times New Roman" w:cs="Times New Roman"/>
          <w:sz w:val="24"/>
          <w:szCs w:val="24"/>
          <w:lang w:val="es-MX"/>
        </w:rPr>
        <w:t xml:space="preserve">hay un estudio en humanos donde se describe un caso de toxoplasmosis cerebral </w:t>
      </w:r>
      <w:r w:rsidR="001B4B7C">
        <w:rPr>
          <w:rFonts w:ascii="Times New Roman" w:hAnsi="Times New Roman" w:cs="Times New Roman"/>
          <w:sz w:val="24"/>
          <w:szCs w:val="24"/>
          <w:lang w:val="es-MX"/>
        </w:rPr>
        <w:t xml:space="preserve">como infección oportunista </w:t>
      </w:r>
      <w:r w:rsidR="00897796">
        <w:rPr>
          <w:rFonts w:ascii="Times New Roman" w:hAnsi="Times New Roman" w:cs="Times New Roman"/>
          <w:sz w:val="24"/>
          <w:szCs w:val="24"/>
          <w:lang w:val="es-MX"/>
        </w:rPr>
        <w:t>en un paciente inmunosuprimido bajo tratamiento</w:t>
      </w:r>
      <w:r w:rsidR="001B4B7C">
        <w:rPr>
          <w:rFonts w:ascii="Times New Roman" w:hAnsi="Times New Roman" w:cs="Times New Roman"/>
          <w:sz w:val="24"/>
          <w:szCs w:val="24"/>
          <w:lang w:val="es-MX"/>
        </w:rPr>
        <w:t>quimioterápico por timoma y</w:t>
      </w:r>
      <w:r w:rsidR="00897796">
        <w:rPr>
          <w:rFonts w:ascii="Times New Roman" w:hAnsi="Times New Roman" w:cs="Times New Roman"/>
          <w:sz w:val="24"/>
          <w:szCs w:val="24"/>
          <w:lang w:val="es-MX"/>
        </w:rPr>
        <w:t xml:space="preserve"> miastenia gravis</w:t>
      </w:r>
      <w:r w:rsidR="00047CD3">
        <w:rPr>
          <w:rFonts w:ascii="Times New Roman" w:hAnsi="Times New Roman" w:cs="Times New Roman"/>
          <w:sz w:val="24"/>
          <w:szCs w:val="24"/>
          <w:lang w:val="es-MX"/>
        </w:rPr>
        <w:t xml:space="preserve"> (</w:t>
      </w:r>
      <w:r w:rsidR="0051580C">
        <w:rPr>
          <w:rFonts w:ascii="Times New Roman" w:hAnsi="Times New Roman" w:cs="Times New Roman"/>
          <w:sz w:val="24"/>
          <w:szCs w:val="24"/>
          <w:lang w:val="es-MX"/>
        </w:rPr>
        <w:t>Sasson et al., 2016).</w:t>
      </w:r>
    </w:p>
    <w:p w:rsidR="001B4B7C" w:rsidRDefault="001B4B7C" w:rsidP="001B4B7C">
      <w:pPr>
        <w:spacing w:line="480" w:lineRule="auto"/>
        <w:ind w:firstLine="708"/>
        <w:rPr>
          <w:rFonts w:ascii="Times New Roman" w:hAnsi="Times New Roman" w:cs="Times New Roman"/>
          <w:sz w:val="24"/>
          <w:szCs w:val="24"/>
          <w:lang w:val="es-MX"/>
        </w:rPr>
      </w:pPr>
      <w:r w:rsidRPr="001B4B7C">
        <w:rPr>
          <w:rFonts w:ascii="Times New Roman" w:hAnsi="Times New Roman" w:cs="Times New Roman"/>
          <w:sz w:val="24"/>
          <w:szCs w:val="24"/>
          <w:lang w:val="es-MX"/>
        </w:rPr>
        <w:t xml:space="preserve">Es importante tener </w:t>
      </w:r>
      <w:r w:rsidR="00047CD3">
        <w:rPr>
          <w:rFonts w:ascii="Times New Roman" w:hAnsi="Times New Roman" w:cs="Times New Roman"/>
          <w:sz w:val="24"/>
          <w:szCs w:val="24"/>
          <w:lang w:val="es-MX"/>
        </w:rPr>
        <w:t xml:space="preserve">en </w:t>
      </w:r>
      <w:r w:rsidRPr="001B4B7C">
        <w:rPr>
          <w:rFonts w:ascii="Times New Roman" w:hAnsi="Times New Roman" w:cs="Times New Roman"/>
          <w:sz w:val="24"/>
          <w:szCs w:val="24"/>
          <w:lang w:val="es-MX"/>
        </w:rPr>
        <w:t xml:space="preserve">cuenta esta patología para quesea diagnosticada a </w:t>
      </w:r>
      <w:r w:rsidR="00047CD3" w:rsidRPr="001B4B7C">
        <w:rPr>
          <w:rFonts w:ascii="Times New Roman" w:hAnsi="Times New Roman" w:cs="Times New Roman"/>
          <w:sz w:val="24"/>
          <w:szCs w:val="24"/>
          <w:lang w:val="es-MX"/>
        </w:rPr>
        <w:t>tiempo</w:t>
      </w:r>
      <w:r w:rsidR="00047CD3">
        <w:rPr>
          <w:rFonts w:ascii="Times New Roman" w:hAnsi="Times New Roman" w:cs="Times New Roman"/>
          <w:sz w:val="24"/>
          <w:szCs w:val="24"/>
          <w:lang w:val="es-MX"/>
        </w:rPr>
        <w:t xml:space="preserve"> yconsiderar</w:t>
      </w:r>
      <w:r>
        <w:rPr>
          <w:rFonts w:ascii="Times New Roman" w:hAnsi="Times New Roman" w:cs="Times New Roman"/>
          <w:sz w:val="24"/>
          <w:szCs w:val="24"/>
          <w:lang w:val="es-MX"/>
        </w:rPr>
        <w:t xml:space="preserve"> el uso temprano de piridostigmina</w:t>
      </w:r>
      <w:r w:rsidR="00047CD3">
        <w:rPr>
          <w:rFonts w:ascii="Times New Roman" w:hAnsi="Times New Roman" w:cs="Times New Roman"/>
          <w:sz w:val="24"/>
          <w:szCs w:val="24"/>
          <w:lang w:val="es-MX"/>
        </w:rPr>
        <w:t>,</w:t>
      </w:r>
      <w:r w:rsidRPr="001B4B7C">
        <w:rPr>
          <w:rFonts w:ascii="Times New Roman" w:hAnsi="Times New Roman" w:cs="Times New Roman"/>
          <w:sz w:val="24"/>
          <w:szCs w:val="24"/>
          <w:lang w:val="es-MX"/>
        </w:rPr>
        <w:t>ya que la terapia con inhibidores de la colinesterasa cambia la calidad y eltiempo de vida de l</w:t>
      </w:r>
      <w:r>
        <w:rPr>
          <w:rFonts w:ascii="Times New Roman" w:hAnsi="Times New Roman" w:cs="Times New Roman"/>
          <w:sz w:val="24"/>
          <w:szCs w:val="24"/>
          <w:lang w:val="es-MX"/>
        </w:rPr>
        <w:t xml:space="preserve">os pacientes e incluso la sobrevida. </w:t>
      </w:r>
    </w:p>
    <w:p w:rsidR="00897796" w:rsidRDefault="00897796" w:rsidP="00897796">
      <w:pPr>
        <w:spacing w:line="480" w:lineRule="auto"/>
        <w:ind w:firstLine="708"/>
        <w:rPr>
          <w:rFonts w:ascii="Times New Roman" w:hAnsi="Times New Roman" w:cs="Times New Roman"/>
          <w:sz w:val="24"/>
          <w:szCs w:val="24"/>
          <w:lang w:val="es-MX"/>
        </w:rPr>
      </w:pPr>
    </w:p>
    <w:p w:rsidR="007169F3" w:rsidRDefault="007169F3" w:rsidP="00CF28AA">
      <w:pPr>
        <w:spacing w:line="480" w:lineRule="auto"/>
        <w:ind w:firstLine="708"/>
        <w:rPr>
          <w:rFonts w:ascii="Times New Roman" w:hAnsi="Times New Roman" w:cs="Times New Roman"/>
          <w:sz w:val="24"/>
          <w:szCs w:val="24"/>
          <w:lang w:val="es-MX"/>
        </w:rPr>
      </w:pPr>
    </w:p>
    <w:p w:rsidR="001B4B7C" w:rsidRDefault="001B4B7C" w:rsidP="00CF28AA">
      <w:pPr>
        <w:spacing w:line="480" w:lineRule="auto"/>
        <w:ind w:firstLine="708"/>
        <w:rPr>
          <w:rFonts w:ascii="Times New Roman" w:hAnsi="Times New Roman" w:cs="Times New Roman"/>
          <w:sz w:val="24"/>
          <w:szCs w:val="24"/>
          <w:lang w:val="es-MX"/>
        </w:rPr>
      </w:pPr>
    </w:p>
    <w:p w:rsidR="001B4B7C" w:rsidRDefault="001B4B7C" w:rsidP="00CF28AA">
      <w:pPr>
        <w:spacing w:line="480" w:lineRule="auto"/>
        <w:ind w:firstLine="708"/>
        <w:rPr>
          <w:rFonts w:ascii="Times New Roman" w:hAnsi="Times New Roman" w:cs="Times New Roman"/>
          <w:sz w:val="24"/>
          <w:szCs w:val="24"/>
          <w:lang w:val="es-MX"/>
        </w:rPr>
      </w:pPr>
    </w:p>
    <w:p w:rsidR="001B4B7C" w:rsidRDefault="001B4B7C" w:rsidP="00CF28AA">
      <w:pPr>
        <w:spacing w:line="480" w:lineRule="auto"/>
        <w:ind w:firstLine="708"/>
        <w:rPr>
          <w:rFonts w:ascii="Times New Roman" w:hAnsi="Times New Roman" w:cs="Times New Roman"/>
          <w:sz w:val="24"/>
          <w:szCs w:val="24"/>
          <w:lang w:val="es-MX"/>
        </w:rPr>
      </w:pPr>
    </w:p>
    <w:p w:rsidR="005F2089" w:rsidRDefault="005F2089" w:rsidP="004C1834">
      <w:pPr>
        <w:spacing w:after="0" w:line="480" w:lineRule="auto"/>
        <w:rPr>
          <w:rFonts w:ascii="Times New Roman" w:hAnsi="Times New Roman" w:cs="Times New Roman"/>
          <w:sz w:val="24"/>
          <w:szCs w:val="24"/>
          <w:lang w:val="es-MX"/>
        </w:rPr>
      </w:pPr>
    </w:p>
    <w:p w:rsidR="005F2089" w:rsidRDefault="005F2089" w:rsidP="004C1834">
      <w:pPr>
        <w:spacing w:after="0" w:line="480" w:lineRule="auto"/>
        <w:rPr>
          <w:rFonts w:ascii="Times New Roman" w:hAnsi="Times New Roman" w:cs="Times New Roman"/>
          <w:sz w:val="24"/>
          <w:szCs w:val="24"/>
          <w:lang w:val="es-MX"/>
        </w:rPr>
      </w:pPr>
    </w:p>
    <w:p w:rsidR="00047CD3" w:rsidRPr="0051580C" w:rsidRDefault="00047CD3" w:rsidP="004C1834">
      <w:pPr>
        <w:spacing w:after="0" w:line="480" w:lineRule="auto"/>
        <w:rPr>
          <w:rFonts w:ascii="Times New Roman" w:hAnsi="Times New Roman" w:cs="Times New Roman"/>
          <w:b/>
          <w:bCs/>
          <w:sz w:val="24"/>
          <w:szCs w:val="24"/>
          <w:lang w:val="es-AR"/>
        </w:rPr>
      </w:pPr>
    </w:p>
    <w:p w:rsidR="00047CD3" w:rsidRPr="0051580C" w:rsidRDefault="00047CD3" w:rsidP="004C1834">
      <w:pPr>
        <w:spacing w:after="0" w:line="480" w:lineRule="auto"/>
        <w:rPr>
          <w:rFonts w:ascii="Times New Roman" w:hAnsi="Times New Roman" w:cs="Times New Roman"/>
          <w:b/>
          <w:bCs/>
          <w:sz w:val="24"/>
          <w:szCs w:val="24"/>
          <w:lang w:val="es-AR"/>
        </w:rPr>
      </w:pPr>
    </w:p>
    <w:p w:rsidR="00047CD3" w:rsidRPr="0051580C" w:rsidRDefault="00047CD3" w:rsidP="004C1834">
      <w:pPr>
        <w:spacing w:after="0" w:line="480" w:lineRule="auto"/>
        <w:rPr>
          <w:rFonts w:ascii="Times New Roman" w:hAnsi="Times New Roman" w:cs="Times New Roman"/>
          <w:b/>
          <w:bCs/>
          <w:sz w:val="24"/>
          <w:szCs w:val="24"/>
          <w:lang w:val="es-AR"/>
        </w:rPr>
      </w:pPr>
    </w:p>
    <w:p w:rsidR="005F78EC" w:rsidRPr="009205A6" w:rsidRDefault="005F78EC" w:rsidP="004C1834">
      <w:pPr>
        <w:spacing w:after="0" w:line="480" w:lineRule="auto"/>
        <w:rPr>
          <w:rFonts w:ascii="Times New Roman" w:hAnsi="Times New Roman" w:cs="Times New Roman"/>
          <w:b/>
          <w:bCs/>
          <w:sz w:val="24"/>
          <w:szCs w:val="24"/>
          <w:lang w:val="en-US"/>
        </w:rPr>
      </w:pPr>
      <w:r w:rsidRPr="009205A6">
        <w:rPr>
          <w:rFonts w:ascii="Times New Roman" w:hAnsi="Times New Roman" w:cs="Times New Roman"/>
          <w:b/>
          <w:bCs/>
          <w:sz w:val="24"/>
          <w:szCs w:val="24"/>
          <w:lang w:val="en-US"/>
        </w:rPr>
        <w:t>Bibliografía:</w:t>
      </w:r>
    </w:p>
    <w:p w:rsidR="00B85938" w:rsidRPr="002558A9" w:rsidRDefault="00B85938" w:rsidP="004C1834">
      <w:pPr>
        <w:spacing w:after="0" w:line="480" w:lineRule="auto"/>
        <w:rPr>
          <w:rFonts w:ascii="Times New Roman" w:hAnsi="Times New Roman" w:cs="Times New Roman"/>
          <w:bCs/>
          <w:sz w:val="24"/>
          <w:szCs w:val="24"/>
          <w:lang w:val="en-US"/>
          <w:rPrChange w:id="2" w:author="Usuario" w:date="2023-05-19T10:15:00Z">
            <w:rPr>
              <w:rFonts w:ascii="Times New Roman" w:hAnsi="Times New Roman" w:cs="Times New Roman"/>
              <w:bCs/>
              <w:sz w:val="24"/>
              <w:szCs w:val="24"/>
              <w:lang w:val="es-MX"/>
            </w:rPr>
          </w:rPrChange>
        </w:rPr>
      </w:pPr>
      <w:r w:rsidRPr="009205A6">
        <w:rPr>
          <w:rFonts w:ascii="Times New Roman" w:hAnsi="Times New Roman" w:cs="Times New Roman"/>
          <w:b/>
          <w:bCs/>
          <w:sz w:val="24"/>
          <w:szCs w:val="24"/>
          <w:lang w:val="en-US"/>
        </w:rPr>
        <w:tab/>
      </w:r>
      <w:r w:rsidRPr="00B85938">
        <w:rPr>
          <w:rFonts w:ascii="Times New Roman" w:hAnsi="Times New Roman" w:cs="Times New Roman"/>
          <w:bCs/>
          <w:sz w:val="24"/>
          <w:szCs w:val="24"/>
          <w:lang w:val="en-US"/>
        </w:rPr>
        <w:t>Bar</w:t>
      </w:r>
      <w:r>
        <w:rPr>
          <w:rFonts w:ascii="Times New Roman" w:hAnsi="Times New Roman" w:cs="Times New Roman"/>
          <w:bCs/>
          <w:sz w:val="24"/>
          <w:szCs w:val="24"/>
          <w:lang w:val="en-US"/>
        </w:rPr>
        <w:t>tges, J. W., Klausner, J. S.,</w:t>
      </w:r>
      <w:r w:rsidRPr="00B85938">
        <w:rPr>
          <w:rFonts w:ascii="Times New Roman" w:hAnsi="Times New Roman" w:cs="Times New Roman"/>
          <w:bCs/>
          <w:sz w:val="24"/>
          <w:szCs w:val="24"/>
          <w:lang w:val="en-US"/>
        </w:rPr>
        <w:t xml:space="preserve"> Bostwick, E. E.(1990)</w:t>
      </w:r>
      <w:r>
        <w:rPr>
          <w:rFonts w:ascii="Times New Roman" w:hAnsi="Times New Roman" w:cs="Times New Roman"/>
          <w:bCs/>
          <w:sz w:val="24"/>
          <w:szCs w:val="24"/>
          <w:lang w:val="en-US"/>
        </w:rPr>
        <w:t xml:space="preserve">. </w:t>
      </w:r>
      <w:r w:rsidRPr="00B85938">
        <w:rPr>
          <w:rFonts w:ascii="Times New Roman" w:hAnsi="Times New Roman" w:cs="Times New Roman"/>
          <w:bCs/>
          <w:i/>
          <w:sz w:val="24"/>
          <w:szCs w:val="24"/>
          <w:lang w:val="en-US"/>
        </w:rPr>
        <w:t>Clinical Remission Following Plasmapheresis and Corticosteroid Treatment in a Dog with Acquired Myasthenia Gravis</w:t>
      </w:r>
      <w:r w:rsidRPr="00B85938">
        <w:rPr>
          <w:rFonts w:ascii="Times New Roman" w:hAnsi="Times New Roman" w:cs="Times New Roman"/>
          <w:bCs/>
          <w:sz w:val="24"/>
          <w:szCs w:val="24"/>
          <w:lang w:val="en-US"/>
        </w:rPr>
        <w:t>.</w:t>
      </w:r>
      <w:r w:rsidRPr="002558A9">
        <w:rPr>
          <w:rFonts w:ascii="Times New Roman" w:hAnsi="Times New Roman" w:cs="Times New Roman"/>
          <w:bCs/>
          <w:sz w:val="24"/>
          <w:szCs w:val="24"/>
          <w:lang w:val="en-US"/>
          <w:rPrChange w:id="3" w:author="Usuario" w:date="2023-05-19T10:15:00Z">
            <w:rPr>
              <w:rFonts w:ascii="Times New Roman" w:hAnsi="Times New Roman" w:cs="Times New Roman"/>
              <w:bCs/>
              <w:sz w:val="24"/>
              <w:szCs w:val="24"/>
              <w:lang w:val="es-MX"/>
            </w:rPr>
          </w:rPrChange>
        </w:rPr>
        <w:t>JAVMA.</w:t>
      </w:r>
    </w:p>
    <w:p w:rsidR="007F5FD6" w:rsidRPr="00C266B7" w:rsidRDefault="005F78EC"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s-MX"/>
        </w:rPr>
        <w:t xml:space="preserve">Carmona, J. U., &amp; Londoño, Y. (2001). Megaesófago idiopático congénito canino. Reporte de un caso. </w:t>
      </w:r>
      <w:r w:rsidRPr="00C266B7">
        <w:rPr>
          <w:rFonts w:ascii="Times New Roman" w:hAnsi="Times New Roman" w:cs="Times New Roman"/>
          <w:i/>
          <w:sz w:val="24"/>
          <w:szCs w:val="24"/>
          <w:lang w:val="es-MX"/>
        </w:rPr>
        <w:t>Revista Colombiana de Ciencias Pecuarias</w:t>
      </w:r>
      <w:r w:rsidRPr="00C266B7">
        <w:rPr>
          <w:rFonts w:ascii="Times New Roman" w:hAnsi="Times New Roman" w:cs="Times New Roman"/>
          <w:sz w:val="24"/>
          <w:szCs w:val="24"/>
          <w:lang w:val="es-MX"/>
        </w:rPr>
        <w:t>, 14(1), 68-75. https://dialnet.unirioja.es/servlet/articulo?codigo=3243759</w:t>
      </w:r>
    </w:p>
    <w:p w:rsidR="005F78EC" w:rsidRDefault="005F78EC" w:rsidP="005F2089">
      <w:pPr>
        <w:spacing w:after="0" w:line="480" w:lineRule="auto"/>
        <w:ind w:left="360" w:firstLine="360"/>
        <w:rPr>
          <w:rFonts w:ascii="Times New Roman" w:hAnsi="Times New Roman" w:cs="Times New Roman"/>
          <w:sz w:val="24"/>
          <w:szCs w:val="24"/>
          <w:lang w:val="en-US"/>
        </w:rPr>
      </w:pPr>
      <w:r w:rsidRPr="00C266B7">
        <w:rPr>
          <w:rFonts w:ascii="Times New Roman" w:hAnsi="Times New Roman" w:cs="Times New Roman"/>
          <w:sz w:val="24"/>
          <w:szCs w:val="24"/>
          <w:lang w:val="en-US"/>
        </w:rPr>
        <w:t xml:space="preserve">Couto C. G., Nelson R. W. (2010). </w:t>
      </w:r>
      <w:r w:rsidRPr="00C266B7">
        <w:rPr>
          <w:rFonts w:ascii="Times New Roman" w:hAnsi="Times New Roman" w:cs="Times New Roman"/>
          <w:i/>
          <w:sz w:val="24"/>
          <w:szCs w:val="24"/>
          <w:lang w:val="es-MX"/>
        </w:rPr>
        <w:t>Medicina interna de pequeños animales</w:t>
      </w:r>
      <w:r w:rsidRPr="00C266B7">
        <w:rPr>
          <w:rFonts w:ascii="Times New Roman" w:hAnsi="Times New Roman" w:cs="Times New Roman"/>
          <w:sz w:val="24"/>
          <w:szCs w:val="24"/>
          <w:lang w:val="es-MX"/>
        </w:rPr>
        <w:t xml:space="preserve">. </w:t>
      </w:r>
      <w:r w:rsidRPr="003D3CA8">
        <w:rPr>
          <w:rFonts w:ascii="Times New Roman" w:hAnsi="Times New Roman" w:cs="Times New Roman"/>
          <w:sz w:val="24"/>
          <w:szCs w:val="24"/>
          <w:lang w:val="en-US"/>
        </w:rPr>
        <w:t>Elsevier.</w:t>
      </w:r>
    </w:p>
    <w:p w:rsidR="0079192B" w:rsidRPr="003D3CA8" w:rsidRDefault="0079192B" w:rsidP="005F2089">
      <w:pPr>
        <w:spacing w:after="0" w:line="480" w:lineRule="auto"/>
        <w:ind w:left="360" w:firstLine="360"/>
        <w:rPr>
          <w:rFonts w:ascii="Times New Roman" w:hAnsi="Times New Roman" w:cs="Times New Roman"/>
          <w:sz w:val="24"/>
          <w:szCs w:val="24"/>
          <w:lang w:val="en-US"/>
        </w:rPr>
      </w:pPr>
      <w:r w:rsidRPr="0079192B">
        <w:rPr>
          <w:rFonts w:ascii="Times New Roman" w:hAnsi="Times New Roman" w:cs="Times New Roman"/>
          <w:sz w:val="24"/>
          <w:szCs w:val="24"/>
          <w:lang w:val="en-US"/>
        </w:rPr>
        <w:t>Dawson</w:t>
      </w:r>
      <w:r w:rsidR="00B85938">
        <w:rPr>
          <w:rFonts w:ascii="Times New Roman" w:hAnsi="Times New Roman" w:cs="Times New Roman"/>
          <w:sz w:val="24"/>
          <w:szCs w:val="24"/>
          <w:lang w:val="en-US"/>
        </w:rPr>
        <w:t>,</w:t>
      </w:r>
      <w:r>
        <w:rPr>
          <w:rFonts w:ascii="Times New Roman" w:hAnsi="Times New Roman" w:cs="Times New Roman"/>
          <w:sz w:val="24"/>
          <w:szCs w:val="24"/>
          <w:lang w:val="en-US"/>
        </w:rPr>
        <w:t>J</w:t>
      </w:r>
      <w:r w:rsidR="00B85938">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00B85938">
        <w:rPr>
          <w:rFonts w:ascii="Times New Roman" w:hAnsi="Times New Roman" w:cs="Times New Roman"/>
          <w:sz w:val="24"/>
          <w:szCs w:val="24"/>
          <w:lang w:val="en-US"/>
        </w:rPr>
        <w:t xml:space="preserve"> (1970).</w:t>
      </w:r>
      <w:r w:rsidRPr="00B85938">
        <w:rPr>
          <w:rFonts w:ascii="Times New Roman" w:hAnsi="Times New Roman" w:cs="Times New Roman"/>
          <w:i/>
          <w:sz w:val="24"/>
          <w:szCs w:val="24"/>
          <w:lang w:val="en-US"/>
        </w:rPr>
        <w:t>Myasthenia gravis in a cat</w:t>
      </w:r>
      <w:r>
        <w:rPr>
          <w:rFonts w:ascii="Times New Roman" w:hAnsi="Times New Roman" w:cs="Times New Roman"/>
          <w:sz w:val="24"/>
          <w:szCs w:val="24"/>
          <w:lang w:val="en-US"/>
        </w:rPr>
        <w:t>.</w:t>
      </w:r>
      <w:r w:rsidR="00B85938">
        <w:rPr>
          <w:rFonts w:ascii="Times New Roman" w:hAnsi="Times New Roman" w:cs="Times New Roman"/>
          <w:sz w:val="24"/>
          <w:szCs w:val="24"/>
          <w:lang w:val="en-US"/>
        </w:rPr>
        <w:t xml:space="preserve">Vet Rec </w:t>
      </w:r>
    </w:p>
    <w:p w:rsidR="00FE19CB" w:rsidRPr="00C266B7" w:rsidRDefault="00FE19CB" w:rsidP="005F2089">
      <w:pPr>
        <w:spacing w:after="0" w:line="480" w:lineRule="auto"/>
        <w:ind w:left="360" w:firstLine="360"/>
        <w:rPr>
          <w:rFonts w:ascii="Times New Roman" w:hAnsi="Times New Roman" w:cs="Times New Roman"/>
          <w:sz w:val="24"/>
          <w:szCs w:val="24"/>
          <w:lang w:val="en-US"/>
        </w:rPr>
      </w:pPr>
      <w:r w:rsidRPr="00C266B7">
        <w:rPr>
          <w:rFonts w:ascii="Times New Roman" w:hAnsi="Times New Roman" w:cs="Times New Roman"/>
          <w:sz w:val="24"/>
          <w:szCs w:val="24"/>
          <w:lang w:val="en-US"/>
        </w:rPr>
        <w:t xml:space="preserve">Dewey C.W., Bailey C.S., Shelton G.D., et al (1997). Clinical forms of acquired myasthenia gravis in dogs: 25 cases (1988-1995). </w:t>
      </w:r>
      <w:r w:rsidRPr="00C266B7">
        <w:rPr>
          <w:rFonts w:ascii="Times New Roman" w:hAnsi="Times New Roman" w:cs="Times New Roman"/>
          <w:i/>
          <w:sz w:val="24"/>
          <w:szCs w:val="24"/>
          <w:lang w:val="en-US"/>
        </w:rPr>
        <w:t>JVet Intern Med</w:t>
      </w:r>
      <w:r w:rsidRPr="00C266B7">
        <w:rPr>
          <w:rFonts w:ascii="Times New Roman" w:hAnsi="Times New Roman" w:cs="Times New Roman"/>
          <w:sz w:val="24"/>
          <w:szCs w:val="24"/>
          <w:lang w:val="en-US"/>
        </w:rPr>
        <w:t>;11(2):50–57 https://pubmed.ncbi.nlm.nih.gov/9127290/</w:t>
      </w:r>
    </w:p>
    <w:p w:rsidR="005F78EC" w:rsidRPr="00C266B7" w:rsidRDefault="005F78EC"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n-US"/>
        </w:rPr>
        <w:t>Ettinger, S.; Feldman, E. (2007).</w:t>
      </w:r>
      <w:r w:rsidRPr="00C266B7">
        <w:rPr>
          <w:rFonts w:ascii="Times New Roman" w:hAnsi="Times New Roman" w:cs="Times New Roman"/>
          <w:i/>
          <w:sz w:val="24"/>
          <w:szCs w:val="24"/>
          <w:lang w:val="es-MX"/>
        </w:rPr>
        <w:t>Tratado de Medicina Interna Veterinaria.</w:t>
      </w:r>
      <w:r w:rsidRPr="00C266B7">
        <w:rPr>
          <w:rFonts w:ascii="Times New Roman" w:hAnsi="Times New Roman" w:cs="Times New Roman"/>
          <w:sz w:val="24"/>
          <w:szCs w:val="24"/>
          <w:lang w:val="es-MX"/>
        </w:rPr>
        <w:t xml:space="preserve"> 6º ed. Elsevier.</w:t>
      </w:r>
    </w:p>
    <w:p w:rsidR="005F78EC" w:rsidRPr="00C266B7" w:rsidRDefault="005F78EC" w:rsidP="005F2089">
      <w:pPr>
        <w:spacing w:after="0" w:line="480" w:lineRule="auto"/>
        <w:ind w:left="360" w:firstLine="360"/>
        <w:rPr>
          <w:rFonts w:ascii="Times New Roman" w:hAnsi="Times New Roman" w:cs="Times New Roman"/>
          <w:sz w:val="24"/>
          <w:szCs w:val="24"/>
          <w:lang w:val="en-US"/>
        </w:rPr>
      </w:pPr>
      <w:r w:rsidRPr="00C266B7">
        <w:rPr>
          <w:rFonts w:ascii="Times New Roman" w:hAnsi="Times New Roman" w:cs="Times New Roman"/>
          <w:sz w:val="24"/>
          <w:szCs w:val="24"/>
          <w:lang w:val="es-MX"/>
        </w:rPr>
        <w:t xml:space="preserve">González Lama M., Trigo Tejera F. J. (2000). Miastenia gravis adquirida en caninos domésticos. </w:t>
      </w:r>
      <w:r w:rsidRPr="00C266B7">
        <w:rPr>
          <w:rFonts w:ascii="Times New Roman" w:hAnsi="Times New Roman" w:cs="Times New Roman"/>
          <w:i/>
          <w:sz w:val="24"/>
          <w:szCs w:val="24"/>
          <w:lang w:val="en-US"/>
        </w:rPr>
        <w:t>Vet Mex</w:t>
      </w:r>
      <w:r w:rsidRPr="00C266B7">
        <w:rPr>
          <w:rFonts w:ascii="Times New Roman" w:hAnsi="Times New Roman" w:cs="Times New Roman"/>
          <w:sz w:val="24"/>
          <w:szCs w:val="24"/>
          <w:lang w:val="en-US"/>
        </w:rPr>
        <w:t>. 31. P. 231-238. https://www.medigraphic.com/cgi-bin/new/resumen.cgi?IDARTICULO=7194</w:t>
      </w:r>
    </w:p>
    <w:p w:rsidR="005F78EC" w:rsidRPr="00C266B7" w:rsidRDefault="005F78EC"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n-US"/>
        </w:rPr>
        <w:t xml:space="preserve">Guyton A. C., Hall J. E. (2006). </w:t>
      </w:r>
      <w:r w:rsidRPr="00C266B7">
        <w:rPr>
          <w:rFonts w:ascii="Times New Roman" w:hAnsi="Times New Roman" w:cs="Times New Roman"/>
          <w:i/>
          <w:sz w:val="24"/>
          <w:szCs w:val="24"/>
        </w:rPr>
        <w:t>Tratado de fisiología médica.</w:t>
      </w:r>
      <w:r w:rsidRPr="00C266B7">
        <w:rPr>
          <w:rFonts w:ascii="Times New Roman" w:hAnsi="Times New Roman" w:cs="Times New Roman"/>
          <w:sz w:val="24"/>
          <w:szCs w:val="24"/>
        </w:rPr>
        <w:t xml:space="preserve"> Mc Graw Hill.</w:t>
      </w:r>
    </w:p>
    <w:p w:rsidR="005F78EC" w:rsidRPr="009205A6" w:rsidRDefault="005F78EC" w:rsidP="0079192B">
      <w:pPr>
        <w:spacing w:after="0" w:line="480" w:lineRule="auto"/>
        <w:ind w:left="360" w:firstLine="360"/>
        <w:rPr>
          <w:rFonts w:ascii="Times New Roman" w:hAnsi="Times New Roman" w:cs="Times New Roman"/>
          <w:sz w:val="24"/>
          <w:szCs w:val="24"/>
        </w:rPr>
      </w:pPr>
      <w:r w:rsidRPr="00C266B7">
        <w:rPr>
          <w:rFonts w:ascii="Times New Roman" w:hAnsi="Times New Roman" w:cs="Times New Roman"/>
          <w:sz w:val="24"/>
          <w:szCs w:val="24"/>
          <w:lang w:val="en-US"/>
        </w:rPr>
        <w:t>Hill, M. (2003). The neuromuscular junction disorders.</w:t>
      </w:r>
      <w:r w:rsidRPr="00C266B7">
        <w:rPr>
          <w:rFonts w:ascii="Times New Roman" w:hAnsi="Times New Roman" w:cs="Times New Roman"/>
          <w:i/>
          <w:sz w:val="24"/>
          <w:szCs w:val="24"/>
          <w:lang w:val="en-US"/>
        </w:rPr>
        <w:t>Journal of Neurology, Neurosurgery &amp; Psychiatry</w:t>
      </w:r>
      <w:r w:rsidRPr="00C266B7">
        <w:rPr>
          <w:rFonts w:ascii="Times New Roman" w:hAnsi="Times New Roman" w:cs="Times New Roman"/>
          <w:sz w:val="24"/>
          <w:szCs w:val="24"/>
          <w:lang w:val="en-US"/>
        </w:rPr>
        <w:t>, 74, ii32-ii37.</w:t>
      </w:r>
      <w:hyperlink r:id="rId20" w:history="1">
        <w:r w:rsidR="0079192B" w:rsidRPr="009205A6">
          <w:rPr>
            <w:rStyle w:val="Hipervnculo"/>
            <w:rFonts w:ascii="Times New Roman" w:hAnsi="Times New Roman" w:cs="Times New Roman"/>
            <w:sz w:val="24"/>
            <w:szCs w:val="24"/>
          </w:rPr>
          <w:t>https://jnnp.bmj.com/content/74/suppl_2/ii32.full</w:t>
        </w:r>
      </w:hyperlink>
    </w:p>
    <w:p w:rsidR="0079192B" w:rsidRPr="0079192B" w:rsidRDefault="0079192B" w:rsidP="005F2089">
      <w:pPr>
        <w:spacing w:after="0" w:line="480" w:lineRule="auto"/>
        <w:ind w:left="360" w:firstLine="360"/>
        <w:rPr>
          <w:rFonts w:ascii="Times New Roman" w:hAnsi="Times New Roman" w:cs="Times New Roman"/>
          <w:sz w:val="24"/>
          <w:szCs w:val="24"/>
          <w:lang w:val="es-AR"/>
        </w:rPr>
      </w:pPr>
      <w:r w:rsidRPr="0079192B">
        <w:rPr>
          <w:rFonts w:ascii="Times New Roman" w:hAnsi="Times New Roman" w:cs="Times New Roman"/>
          <w:sz w:val="24"/>
          <w:szCs w:val="24"/>
          <w:lang w:val="es-AR"/>
        </w:rPr>
        <w:t xml:space="preserve">Ormrod A. N. (1961). </w:t>
      </w:r>
      <w:r w:rsidRPr="009205A6">
        <w:rPr>
          <w:rFonts w:ascii="Times New Roman" w:hAnsi="Times New Roman" w:cs="Times New Roman"/>
          <w:i/>
          <w:sz w:val="24"/>
          <w:szCs w:val="24"/>
          <w:lang w:val="en-US"/>
        </w:rPr>
        <w:t>Myasthenia gravis in a cocker spaniel</w:t>
      </w:r>
      <w:r w:rsidRPr="009205A6">
        <w:rPr>
          <w:rFonts w:ascii="Times New Roman" w:hAnsi="Times New Roman" w:cs="Times New Roman"/>
          <w:sz w:val="24"/>
          <w:szCs w:val="24"/>
          <w:lang w:val="en-US"/>
        </w:rPr>
        <w:t>.</w:t>
      </w:r>
      <w:r>
        <w:rPr>
          <w:rFonts w:ascii="Times New Roman" w:hAnsi="Times New Roman" w:cs="Times New Roman"/>
          <w:sz w:val="24"/>
          <w:szCs w:val="24"/>
          <w:lang w:val="es-AR"/>
        </w:rPr>
        <w:t>Vet Rec.</w:t>
      </w:r>
    </w:p>
    <w:p w:rsidR="005F78EC" w:rsidRPr="00C266B7" w:rsidRDefault="005F78EC" w:rsidP="005F2089">
      <w:pPr>
        <w:spacing w:after="0" w:line="480" w:lineRule="auto"/>
        <w:ind w:left="360" w:firstLine="360"/>
        <w:rPr>
          <w:rFonts w:ascii="Times New Roman" w:hAnsi="Times New Roman" w:cs="Times New Roman"/>
          <w:sz w:val="24"/>
          <w:szCs w:val="24"/>
          <w:lang w:val="es-MX"/>
        </w:rPr>
      </w:pPr>
      <w:r w:rsidRPr="0079192B">
        <w:rPr>
          <w:rFonts w:ascii="Times New Roman" w:hAnsi="Times New Roman" w:cs="Times New Roman"/>
          <w:sz w:val="24"/>
          <w:szCs w:val="24"/>
          <w:lang w:val="es-AR"/>
        </w:rPr>
        <w:t xml:space="preserve">Pellegrino F. (2018). </w:t>
      </w:r>
      <w:r w:rsidRPr="00C266B7">
        <w:rPr>
          <w:rFonts w:ascii="Times New Roman" w:hAnsi="Times New Roman" w:cs="Times New Roman"/>
          <w:sz w:val="24"/>
          <w:szCs w:val="24"/>
        </w:rPr>
        <w:t xml:space="preserve">Miastenia gravis adquirida. </w:t>
      </w:r>
      <w:r w:rsidRPr="00C266B7">
        <w:rPr>
          <w:rFonts w:ascii="Times New Roman" w:hAnsi="Times New Roman" w:cs="Times New Roman"/>
          <w:i/>
          <w:sz w:val="24"/>
          <w:szCs w:val="24"/>
        </w:rPr>
        <w:t>Revista argentina de neurología veterinaria, 6, 1-15.</w:t>
      </w:r>
    </w:p>
    <w:p w:rsidR="005F78EC" w:rsidRPr="00C266B7" w:rsidRDefault="005F78EC"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s-MX"/>
        </w:rPr>
        <w:t>Reece W. O. (2009)</w:t>
      </w:r>
      <w:r w:rsidR="00D17B88" w:rsidRPr="00C266B7">
        <w:rPr>
          <w:rFonts w:ascii="Times New Roman" w:hAnsi="Times New Roman" w:cs="Times New Roman"/>
          <w:sz w:val="24"/>
          <w:szCs w:val="24"/>
          <w:lang w:val="es-MX"/>
        </w:rPr>
        <w:t>.</w:t>
      </w:r>
      <w:r w:rsidRPr="00C266B7">
        <w:rPr>
          <w:rFonts w:ascii="Times New Roman" w:hAnsi="Times New Roman" w:cs="Times New Roman"/>
          <w:i/>
          <w:sz w:val="24"/>
          <w:szCs w:val="24"/>
          <w:lang w:val="es-MX"/>
        </w:rPr>
        <w:t>Dukes Fisiología de los animales domésticos</w:t>
      </w:r>
      <w:r w:rsidRPr="00C266B7">
        <w:rPr>
          <w:rFonts w:ascii="Times New Roman" w:hAnsi="Times New Roman" w:cs="Times New Roman"/>
          <w:sz w:val="24"/>
          <w:szCs w:val="24"/>
          <w:lang w:val="es-MX"/>
        </w:rPr>
        <w:t>. Acribia.</w:t>
      </w:r>
    </w:p>
    <w:p w:rsidR="00D17B88" w:rsidRDefault="00D17B88"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s-MX"/>
        </w:rPr>
        <w:t xml:space="preserve">SanchezJané D. (2015). </w:t>
      </w:r>
      <w:r w:rsidRPr="00C266B7">
        <w:rPr>
          <w:rFonts w:ascii="Times New Roman" w:hAnsi="Times New Roman" w:cs="Times New Roman"/>
          <w:i/>
          <w:sz w:val="24"/>
          <w:szCs w:val="24"/>
          <w:lang w:val="es-MX"/>
        </w:rPr>
        <w:t xml:space="preserve">Miastenia gravis en perros: A propósito de varios casos clínicos. </w:t>
      </w:r>
      <w:hyperlink r:id="rId21" w:history="1">
        <w:r w:rsidR="003310E6" w:rsidRPr="006F5ADD">
          <w:rPr>
            <w:rStyle w:val="Hipervnculo"/>
            <w:rFonts w:ascii="Times New Roman" w:hAnsi="Times New Roman" w:cs="Times New Roman"/>
            <w:sz w:val="24"/>
            <w:szCs w:val="24"/>
            <w:lang w:val="es-MX"/>
          </w:rPr>
          <w:t>https://zaguan.unizar.es/record/31774/files/TAZ-TFG-2015-1472.pdf</w:t>
        </w:r>
      </w:hyperlink>
    </w:p>
    <w:p w:rsidR="003310E6" w:rsidRDefault="003310E6" w:rsidP="005F2089">
      <w:pPr>
        <w:spacing w:after="0" w:line="480" w:lineRule="auto"/>
        <w:ind w:left="360" w:firstLine="360"/>
        <w:rPr>
          <w:rFonts w:ascii="Times New Roman" w:hAnsi="Times New Roman" w:cs="Times New Roman"/>
          <w:sz w:val="24"/>
          <w:szCs w:val="24"/>
          <w:lang w:val="en-US"/>
        </w:rPr>
      </w:pPr>
      <w:r w:rsidRPr="003310E6">
        <w:rPr>
          <w:rFonts w:ascii="Times New Roman" w:hAnsi="Times New Roman" w:cs="Times New Roman"/>
          <w:sz w:val="24"/>
          <w:szCs w:val="24"/>
          <w:lang w:val="es-MX"/>
        </w:rPr>
        <w:t xml:space="preserve">Sasson, S. C., Davies, S., Chan, R., Davies, L., &amp;Garsia, R. (2016). </w:t>
      </w:r>
      <w:r w:rsidRPr="003310E6">
        <w:rPr>
          <w:rFonts w:ascii="Times New Roman" w:hAnsi="Times New Roman" w:cs="Times New Roman"/>
          <w:i/>
          <w:sz w:val="24"/>
          <w:szCs w:val="24"/>
          <w:lang w:val="en-US"/>
        </w:rPr>
        <w:t xml:space="preserve">Cerebral toxoplasmosis in a patient with myasthenia gravis and thymoma with immunodeficiency/Good’s syndrome: a case report. </w:t>
      </w:r>
      <w:r w:rsidRPr="003310E6">
        <w:rPr>
          <w:rFonts w:ascii="Times New Roman" w:hAnsi="Times New Roman" w:cs="Times New Roman"/>
          <w:sz w:val="24"/>
          <w:szCs w:val="24"/>
          <w:lang w:val="en-US"/>
        </w:rPr>
        <w:t>BMC Infectious Diseases</w:t>
      </w:r>
      <w:r w:rsidRPr="003310E6">
        <w:rPr>
          <w:rFonts w:ascii="Times New Roman" w:hAnsi="Times New Roman" w:cs="Times New Roman"/>
          <w:i/>
          <w:sz w:val="24"/>
          <w:szCs w:val="24"/>
          <w:lang w:val="en-US"/>
        </w:rPr>
        <w:t>.</w:t>
      </w:r>
      <w:hyperlink r:id="rId22" w:history="1">
        <w:r w:rsidR="003B6B97" w:rsidRPr="006F5ADD">
          <w:rPr>
            <w:rStyle w:val="Hipervnculo"/>
            <w:rFonts w:ascii="Times New Roman" w:hAnsi="Times New Roman" w:cs="Times New Roman"/>
            <w:sz w:val="24"/>
            <w:szCs w:val="24"/>
            <w:lang w:val="en-US"/>
          </w:rPr>
          <w:t>https://www.ncbi.nlm.nih.gov/pmc/articles/PMC5004299/</w:t>
        </w:r>
      </w:hyperlink>
    </w:p>
    <w:p w:rsidR="00B85938" w:rsidRDefault="00B85938" w:rsidP="005F2089">
      <w:pPr>
        <w:spacing w:after="0" w:line="480" w:lineRule="auto"/>
        <w:ind w:left="360" w:firstLine="360"/>
        <w:rPr>
          <w:rFonts w:ascii="Times New Roman" w:hAnsi="Times New Roman" w:cs="Times New Roman"/>
          <w:sz w:val="24"/>
          <w:szCs w:val="24"/>
          <w:lang w:val="en-US"/>
        </w:rPr>
      </w:pPr>
      <w:r w:rsidRPr="00B85938">
        <w:rPr>
          <w:rFonts w:ascii="Times New Roman" w:hAnsi="Times New Roman" w:cs="Times New Roman"/>
          <w:sz w:val="24"/>
          <w:szCs w:val="24"/>
          <w:lang w:val="en-US"/>
        </w:rPr>
        <w:t>Shelton</w:t>
      </w:r>
      <w:r>
        <w:rPr>
          <w:rFonts w:ascii="Times New Roman" w:hAnsi="Times New Roman" w:cs="Times New Roman"/>
          <w:sz w:val="24"/>
          <w:szCs w:val="24"/>
          <w:lang w:val="en-US"/>
        </w:rPr>
        <w:t xml:space="preserve">, G. D. (1998). </w:t>
      </w:r>
      <w:r w:rsidRPr="00B85938">
        <w:rPr>
          <w:rFonts w:ascii="Times New Roman" w:hAnsi="Times New Roman" w:cs="Times New Roman"/>
          <w:i/>
          <w:sz w:val="24"/>
          <w:szCs w:val="24"/>
          <w:lang w:val="en-US"/>
        </w:rPr>
        <w:t>Myasthenia gravis: lessons from the past 10 years</w:t>
      </w:r>
      <w:r>
        <w:rPr>
          <w:rFonts w:ascii="Times New Roman" w:hAnsi="Times New Roman" w:cs="Times New Roman"/>
          <w:sz w:val="24"/>
          <w:szCs w:val="24"/>
          <w:lang w:val="en-US"/>
        </w:rPr>
        <w:t>. J Small AnimPract.</w:t>
      </w:r>
    </w:p>
    <w:p w:rsidR="003B6B97" w:rsidRPr="003310E6" w:rsidRDefault="003B6B97" w:rsidP="005F2089">
      <w:pPr>
        <w:spacing w:after="0" w:line="480" w:lineRule="auto"/>
        <w:ind w:left="360" w:firstLine="360"/>
        <w:rPr>
          <w:rFonts w:ascii="Times New Roman" w:hAnsi="Times New Roman" w:cs="Times New Roman"/>
          <w:i/>
          <w:sz w:val="24"/>
          <w:szCs w:val="24"/>
          <w:lang w:val="en-US"/>
        </w:rPr>
      </w:pPr>
      <w:r w:rsidRPr="003B6B97">
        <w:rPr>
          <w:rFonts w:ascii="Times New Roman" w:hAnsi="Times New Roman" w:cs="Times New Roman"/>
          <w:sz w:val="24"/>
          <w:szCs w:val="24"/>
          <w:lang w:val="en-US"/>
        </w:rPr>
        <w:t>Shelton, G. D. (2002).</w:t>
      </w:r>
      <w:r w:rsidRPr="003B6B97">
        <w:rPr>
          <w:rFonts w:ascii="Times New Roman" w:hAnsi="Times New Roman" w:cs="Times New Roman"/>
          <w:i/>
          <w:sz w:val="24"/>
          <w:szCs w:val="24"/>
          <w:lang w:val="en-US"/>
        </w:rPr>
        <w:t>Myasthenia gravis</w:t>
      </w:r>
      <w:r w:rsidR="00B85938">
        <w:rPr>
          <w:rFonts w:ascii="Times New Roman" w:hAnsi="Times New Roman" w:cs="Times New Roman"/>
          <w:i/>
          <w:sz w:val="24"/>
          <w:szCs w:val="24"/>
          <w:lang w:val="en-US"/>
        </w:rPr>
        <w:t xml:space="preserve"> and disorders of neuromuscular </w:t>
      </w:r>
      <w:r w:rsidRPr="003B6B97">
        <w:rPr>
          <w:rFonts w:ascii="Times New Roman" w:hAnsi="Times New Roman" w:cs="Times New Roman"/>
          <w:i/>
          <w:sz w:val="24"/>
          <w:szCs w:val="24"/>
          <w:lang w:val="en-US"/>
        </w:rPr>
        <w:t>transmission.</w:t>
      </w:r>
      <w:r w:rsidRPr="003B6B97">
        <w:rPr>
          <w:rFonts w:ascii="Times New Roman" w:hAnsi="Times New Roman" w:cs="Times New Roman"/>
          <w:sz w:val="24"/>
          <w:szCs w:val="24"/>
          <w:lang w:val="en-US"/>
        </w:rPr>
        <w:t>Veterinary Clinics: Small Animal Practice</w:t>
      </w:r>
      <w:r>
        <w:rPr>
          <w:rFonts w:ascii="Times New Roman" w:hAnsi="Times New Roman" w:cs="Times New Roman"/>
          <w:i/>
          <w:sz w:val="24"/>
          <w:szCs w:val="24"/>
          <w:lang w:val="en-US"/>
        </w:rPr>
        <w:t>.</w:t>
      </w:r>
    </w:p>
    <w:p w:rsidR="005F78EC" w:rsidRDefault="005F78EC" w:rsidP="005F2089">
      <w:pPr>
        <w:spacing w:after="0" w:line="480" w:lineRule="auto"/>
        <w:ind w:left="360" w:firstLine="360"/>
        <w:rPr>
          <w:rFonts w:ascii="Times New Roman" w:hAnsi="Times New Roman" w:cs="Times New Roman"/>
          <w:sz w:val="24"/>
          <w:szCs w:val="24"/>
        </w:rPr>
      </w:pPr>
      <w:r w:rsidRPr="003B6B97">
        <w:rPr>
          <w:rFonts w:ascii="Times New Roman" w:hAnsi="Times New Roman" w:cs="Times New Roman"/>
          <w:sz w:val="24"/>
          <w:szCs w:val="24"/>
          <w:lang w:val="en-US"/>
        </w:rPr>
        <w:t>Soto, M. F., &amp; Torres, J. S. (2005).</w:t>
      </w:r>
      <w:r w:rsidRPr="00C266B7">
        <w:rPr>
          <w:rFonts w:ascii="Times New Roman" w:hAnsi="Times New Roman" w:cs="Times New Roman"/>
          <w:sz w:val="24"/>
          <w:szCs w:val="24"/>
        </w:rPr>
        <w:t xml:space="preserve">Estructura y función de los receptores acetilcolina de tipo muscarínico y nicotínico. </w:t>
      </w:r>
      <w:r w:rsidRPr="00C266B7">
        <w:rPr>
          <w:rFonts w:ascii="Times New Roman" w:hAnsi="Times New Roman" w:cs="Times New Roman"/>
          <w:i/>
          <w:sz w:val="24"/>
          <w:szCs w:val="24"/>
        </w:rPr>
        <w:t>Revista Mexicana de Neurociencia</w:t>
      </w:r>
      <w:r w:rsidRPr="00C266B7">
        <w:rPr>
          <w:rFonts w:ascii="Times New Roman" w:hAnsi="Times New Roman" w:cs="Times New Roman"/>
          <w:sz w:val="24"/>
          <w:szCs w:val="24"/>
        </w:rPr>
        <w:t xml:space="preserve">, 6, 315-326. </w:t>
      </w:r>
      <w:hyperlink r:id="rId23" w:history="1">
        <w:r w:rsidR="00B85938" w:rsidRPr="006F5ADD">
          <w:rPr>
            <w:rStyle w:val="Hipervnculo"/>
            <w:rFonts w:ascii="Times New Roman" w:hAnsi="Times New Roman" w:cs="Times New Roman"/>
            <w:sz w:val="24"/>
            <w:szCs w:val="24"/>
          </w:rPr>
          <w:t>https://www.imbiomed.com.mx/articulo.php?id=32458</w:t>
        </w:r>
      </w:hyperlink>
    </w:p>
    <w:p w:rsidR="00B85938" w:rsidRPr="00C266B7" w:rsidRDefault="00B85938" w:rsidP="005F2089">
      <w:pPr>
        <w:spacing w:after="0" w:line="480" w:lineRule="auto"/>
        <w:ind w:left="360" w:firstLine="360"/>
        <w:rPr>
          <w:rFonts w:ascii="Times New Roman" w:hAnsi="Times New Roman" w:cs="Times New Roman"/>
          <w:sz w:val="24"/>
          <w:szCs w:val="24"/>
        </w:rPr>
      </w:pPr>
      <w:r w:rsidRPr="009205A6">
        <w:rPr>
          <w:rFonts w:ascii="Times New Roman" w:hAnsi="Times New Roman" w:cs="Times New Roman"/>
          <w:sz w:val="24"/>
          <w:szCs w:val="24"/>
          <w:lang w:val="en-US"/>
        </w:rPr>
        <w:t xml:space="preserve">Sundburg, C. (2015). </w:t>
      </w:r>
      <w:r w:rsidRPr="00B85938">
        <w:rPr>
          <w:rFonts w:ascii="Times New Roman" w:hAnsi="Times New Roman" w:cs="Times New Roman"/>
          <w:i/>
          <w:sz w:val="24"/>
          <w:szCs w:val="24"/>
          <w:lang w:val="en-US"/>
        </w:rPr>
        <w:t>Prevalence of Immunological Diseases among Sexually Intact and Spayed/Neutered Dogs</w:t>
      </w:r>
      <w:r w:rsidRPr="00B85938">
        <w:rPr>
          <w:rFonts w:ascii="Times New Roman" w:hAnsi="Times New Roman" w:cs="Times New Roman"/>
          <w:sz w:val="24"/>
          <w:szCs w:val="24"/>
          <w:lang w:val="en-US"/>
        </w:rPr>
        <w:t>.</w:t>
      </w:r>
      <w:r w:rsidRPr="00B85938">
        <w:rPr>
          <w:rFonts w:ascii="Times New Roman" w:hAnsi="Times New Roman" w:cs="Times New Roman"/>
          <w:sz w:val="24"/>
          <w:szCs w:val="24"/>
        </w:rPr>
        <w:t>University of California, Davis.</w:t>
      </w:r>
    </w:p>
    <w:p w:rsidR="005F78EC" w:rsidRPr="00C266B7" w:rsidRDefault="005F78EC" w:rsidP="00C266B7">
      <w:pPr>
        <w:spacing w:after="0" w:line="480" w:lineRule="auto"/>
        <w:ind w:left="360" w:firstLine="360"/>
        <w:rPr>
          <w:rStyle w:val="Hipervnculo"/>
          <w:rFonts w:ascii="Times New Roman" w:hAnsi="Times New Roman" w:cs="Times New Roman"/>
          <w:color w:val="auto"/>
          <w:sz w:val="24"/>
          <w:szCs w:val="24"/>
          <w:u w:val="none"/>
          <w:lang w:val="es-MX"/>
        </w:rPr>
      </w:pPr>
      <w:r w:rsidRPr="00C266B7">
        <w:rPr>
          <w:rFonts w:ascii="Times New Roman" w:hAnsi="Times New Roman" w:cs="Times New Roman"/>
          <w:sz w:val="24"/>
          <w:szCs w:val="24"/>
          <w:lang w:val="es-MX"/>
        </w:rPr>
        <w:t xml:space="preserve">Suraniti, A. P., Mundo, S., Bertotti, A. C., Terruzzi, P., Domingo, L., &amp;Fenili, C. A. (2010). Diagnóstico de miastenia gravis en perros. </w:t>
      </w:r>
      <w:r w:rsidRPr="00C266B7">
        <w:rPr>
          <w:rFonts w:ascii="Times New Roman" w:hAnsi="Times New Roman" w:cs="Times New Roman"/>
          <w:i/>
          <w:sz w:val="24"/>
          <w:szCs w:val="24"/>
          <w:lang w:val="es-MX"/>
        </w:rPr>
        <w:t>Revista de Medicina Veterinaria</w:t>
      </w:r>
      <w:r w:rsidRPr="00C266B7">
        <w:rPr>
          <w:rFonts w:ascii="Times New Roman" w:hAnsi="Times New Roman" w:cs="Times New Roman"/>
          <w:sz w:val="24"/>
          <w:szCs w:val="24"/>
          <w:lang w:val="es-MX"/>
        </w:rPr>
        <w:t xml:space="preserve">, (20), 101-106. </w:t>
      </w:r>
      <w:hyperlink r:id="rId24" w:history="1">
        <w:r w:rsidRPr="00C266B7">
          <w:rPr>
            <w:rStyle w:val="Hipervnculo"/>
            <w:rFonts w:ascii="Times New Roman" w:hAnsi="Times New Roman" w:cs="Times New Roman"/>
            <w:sz w:val="24"/>
            <w:szCs w:val="24"/>
            <w:lang w:val="es-MX"/>
          </w:rPr>
          <w:t>http://www.scielo.org.co/scielo.php?script=sci_arttext&amp;pid=S0122-93542010000200010</w:t>
        </w:r>
      </w:hyperlink>
    </w:p>
    <w:p w:rsidR="004343F7" w:rsidRPr="00C266B7" w:rsidRDefault="004343F7" w:rsidP="005F2089">
      <w:pPr>
        <w:spacing w:after="0" w:line="480" w:lineRule="auto"/>
        <w:ind w:left="360" w:firstLine="360"/>
        <w:rPr>
          <w:rFonts w:ascii="Times New Roman" w:hAnsi="Times New Roman" w:cs="Times New Roman"/>
          <w:sz w:val="24"/>
          <w:szCs w:val="24"/>
          <w:lang w:val="es-MX"/>
        </w:rPr>
      </w:pPr>
      <w:r w:rsidRPr="00C266B7">
        <w:rPr>
          <w:rFonts w:ascii="Times New Roman" w:hAnsi="Times New Roman" w:cs="Times New Roman"/>
          <w:sz w:val="24"/>
          <w:szCs w:val="24"/>
          <w:lang w:val="es-MX"/>
        </w:rPr>
        <w:t xml:space="preserve">Tellez Zenteno, J. F.,Morales Buenrostro, L. E., &amp; Torre Delgadillo, A. (2000). Patogénesis de la miastenia gravis. </w:t>
      </w:r>
      <w:r w:rsidRPr="00C266B7">
        <w:rPr>
          <w:rFonts w:ascii="Times New Roman" w:hAnsi="Times New Roman" w:cs="Times New Roman"/>
          <w:i/>
          <w:sz w:val="24"/>
          <w:szCs w:val="24"/>
          <w:lang w:val="es-MX"/>
        </w:rPr>
        <w:t>La Revista de Investigación Clínica</w:t>
      </w:r>
      <w:r w:rsidRPr="00C266B7">
        <w:rPr>
          <w:rFonts w:ascii="Times New Roman" w:hAnsi="Times New Roman" w:cs="Times New Roman"/>
          <w:sz w:val="24"/>
          <w:szCs w:val="24"/>
          <w:lang w:val="es-MX"/>
        </w:rPr>
        <w:t xml:space="preserve">, 52, 80-85. </w:t>
      </w:r>
      <w:hyperlink r:id="rId25" w:history="1">
        <w:r w:rsidRPr="00C266B7">
          <w:rPr>
            <w:rStyle w:val="Hipervnculo"/>
            <w:rFonts w:ascii="Times New Roman" w:hAnsi="Times New Roman" w:cs="Times New Roman"/>
            <w:sz w:val="24"/>
            <w:szCs w:val="24"/>
            <w:lang w:val="es-MX"/>
          </w:rPr>
          <w:t>https://www.researchgate.net/profile/Jose-Tellez-Zenteno/publication/12498803_Pathogenesis_of_myasthenia_gravis/links/0912f4ff8df7e8bedb000000/Pathogenesis-of-myasthenia-gravis.pdf</w:t>
        </w:r>
      </w:hyperlink>
    </w:p>
    <w:p w:rsidR="005F78EC" w:rsidRPr="005F78EC" w:rsidRDefault="005F78EC" w:rsidP="005F78EC">
      <w:pPr>
        <w:rPr>
          <w:lang w:val="es-MX"/>
        </w:rPr>
      </w:pPr>
    </w:p>
    <w:sectPr w:rsidR="005F78EC" w:rsidRPr="005F78EC" w:rsidSect="00391D38">
      <w:headerReference w:type="default" r:id="rId26"/>
      <w:pgSz w:w="11906" w:h="16838"/>
      <w:pgMar w:top="1418" w:right="1418" w:bottom="1418" w:left="1418" w:header="708" w:footer="708"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CDE" w:rsidRDefault="006E4CDE" w:rsidP="00D85315">
      <w:pPr>
        <w:spacing w:after="0" w:line="240" w:lineRule="auto"/>
      </w:pPr>
      <w:r>
        <w:separator/>
      </w:r>
    </w:p>
  </w:endnote>
  <w:endnote w:type="continuationSeparator" w:id="1">
    <w:p w:rsidR="006E4CDE" w:rsidRDefault="006E4CDE" w:rsidP="00D853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CDE" w:rsidRDefault="006E4CDE" w:rsidP="00D85315">
      <w:pPr>
        <w:spacing w:after="0" w:line="240" w:lineRule="auto"/>
      </w:pPr>
      <w:r>
        <w:separator/>
      </w:r>
    </w:p>
  </w:footnote>
  <w:footnote w:type="continuationSeparator" w:id="1">
    <w:p w:rsidR="006E4CDE" w:rsidRDefault="006E4CDE" w:rsidP="00D853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4511944"/>
      <w:docPartObj>
        <w:docPartGallery w:val="Page Numbers (Top of Page)"/>
        <w:docPartUnique/>
      </w:docPartObj>
    </w:sdtPr>
    <w:sdtContent>
      <w:p w:rsidR="0079192B" w:rsidRDefault="00D7737F">
        <w:pPr>
          <w:pStyle w:val="Encabezado"/>
          <w:jc w:val="right"/>
        </w:pPr>
        <w:r>
          <w:fldChar w:fldCharType="begin"/>
        </w:r>
        <w:r w:rsidR="0079192B">
          <w:instrText>PAGE   \* MERGEFORMAT</w:instrText>
        </w:r>
        <w:r>
          <w:fldChar w:fldCharType="separate"/>
        </w:r>
        <w:r w:rsidR="002558A9">
          <w:rPr>
            <w:noProof/>
          </w:rPr>
          <w:t>2</w:t>
        </w:r>
        <w:r>
          <w:fldChar w:fldCharType="end"/>
        </w:r>
      </w:p>
    </w:sdtContent>
  </w:sdt>
  <w:p w:rsidR="0079192B" w:rsidRDefault="0079192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72240"/>
    <w:multiLevelType w:val="hybridMultilevel"/>
    <w:tmpl w:val="3D60F7F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57A0AE9"/>
    <w:multiLevelType w:val="hybridMultilevel"/>
    <w:tmpl w:val="56EC152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22025AE1"/>
    <w:multiLevelType w:val="hybridMultilevel"/>
    <w:tmpl w:val="5294524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8865A21"/>
    <w:multiLevelType w:val="hybridMultilevel"/>
    <w:tmpl w:val="D4AA046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2F226916"/>
    <w:multiLevelType w:val="hybridMultilevel"/>
    <w:tmpl w:val="7BE8D9B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31DC01A6"/>
    <w:multiLevelType w:val="hybridMultilevel"/>
    <w:tmpl w:val="D3F0355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nsid w:val="35983CCD"/>
    <w:multiLevelType w:val="hybridMultilevel"/>
    <w:tmpl w:val="86E6966C"/>
    <w:lvl w:ilvl="0" w:tplc="2C0A0003">
      <w:start w:val="1"/>
      <w:numFmt w:val="bullet"/>
      <w:lvlText w:val="o"/>
      <w:lvlJc w:val="left"/>
      <w:pPr>
        <w:ind w:left="720" w:hanging="360"/>
      </w:pPr>
      <w:rPr>
        <w:rFonts w:ascii="Courier New" w:hAnsi="Courier New" w:cs="Courier New"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36D70DC8"/>
    <w:multiLevelType w:val="hybridMultilevel"/>
    <w:tmpl w:val="188AE2EA"/>
    <w:lvl w:ilvl="0" w:tplc="2C0A0001">
      <w:start w:val="1"/>
      <w:numFmt w:val="bullet"/>
      <w:lvlText w:val=""/>
      <w:lvlJc w:val="left"/>
      <w:pPr>
        <w:ind w:left="852" w:hanging="360"/>
      </w:pPr>
      <w:rPr>
        <w:rFonts w:ascii="Symbol" w:hAnsi="Symbol" w:hint="default"/>
      </w:rPr>
    </w:lvl>
    <w:lvl w:ilvl="1" w:tplc="2C0A0003">
      <w:start w:val="1"/>
      <w:numFmt w:val="bullet"/>
      <w:lvlText w:val="o"/>
      <w:lvlJc w:val="left"/>
      <w:pPr>
        <w:ind w:left="1572" w:hanging="360"/>
      </w:pPr>
      <w:rPr>
        <w:rFonts w:ascii="Courier New" w:hAnsi="Courier New" w:cs="Courier New" w:hint="default"/>
      </w:rPr>
    </w:lvl>
    <w:lvl w:ilvl="2" w:tplc="2C0A0005">
      <w:start w:val="1"/>
      <w:numFmt w:val="bullet"/>
      <w:lvlText w:val=""/>
      <w:lvlJc w:val="left"/>
      <w:pPr>
        <w:ind w:left="2292" w:hanging="360"/>
      </w:pPr>
      <w:rPr>
        <w:rFonts w:ascii="Wingdings" w:hAnsi="Wingdings" w:hint="default"/>
      </w:rPr>
    </w:lvl>
    <w:lvl w:ilvl="3" w:tplc="2C0A0001">
      <w:start w:val="1"/>
      <w:numFmt w:val="bullet"/>
      <w:lvlText w:val=""/>
      <w:lvlJc w:val="left"/>
      <w:pPr>
        <w:ind w:left="3012" w:hanging="360"/>
      </w:pPr>
      <w:rPr>
        <w:rFonts w:ascii="Symbol" w:hAnsi="Symbol" w:hint="default"/>
      </w:rPr>
    </w:lvl>
    <w:lvl w:ilvl="4" w:tplc="2C0A0003">
      <w:start w:val="1"/>
      <w:numFmt w:val="bullet"/>
      <w:lvlText w:val="o"/>
      <w:lvlJc w:val="left"/>
      <w:pPr>
        <w:ind w:left="3732" w:hanging="360"/>
      </w:pPr>
      <w:rPr>
        <w:rFonts w:ascii="Courier New" w:hAnsi="Courier New" w:cs="Courier New" w:hint="default"/>
      </w:rPr>
    </w:lvl>
    <w:lvl w:ilvl="5" w:tplc="2C0A0005">
      <w:start w:val="1"/>
      <w:numFmt w:val="bullet"/>
      <w:lvlText w:val=""/>
      <w:lvlJc w:val="left"/>
      <w:pPr>
        <w:ind w:left="4452" w:hanging="360"/>
      </w:pPr>
      <w:rPr>
        <w:rFonts w:ascii="Wingdings" w:hAnsi="Wingdings" w:hint="default"/>
      </w:rPr>
    </w:lvl>
    <w:lvl w:ilvl="6" w:tplc="2C0A0001">
      <w:start w:val="1"/>
      <w:numFmt w:val="bullet"/>
      <w:lvlText w:val=""/>
      <w:lvlJc w:val="left"/>
      <w:pPr>
        <w:ind w:left="5172" w:hanging="360"/>
      </w:pPr>
      <w:rPr>
        <w:rFonts w:ascii="Symbol" w:hAnsi="Symbol" w:hint="default"/>
      </w:rPr>
    </w:lvl>
    <w:lvl w:ilvl="7" w:tplc="2C0A0003">
      <w:start w:val="1"/>
      <w:numFmt w:val="bullet"/>
      <w:lvlText w:val="o"/>
      <w:lvlJc w:val="left"/>
      <w:pPr>
        <w:ind w:left="5892" w:hanging="360"/>
      </w:pPr>
      <w:rPr>
        <w:rFonts w:ascii="Courier New" w:hAnsi="Courier New" w:cs="Courier New" w:hint="default"/>
      </w:rPr>
    </w:lvl>
    <w:lvl w:ilvl="8" w:tplc="2C0A0005">
      <w:start w:val="1"/>
      <w:numFmt w:val="bullet"/>
      <w:lvlText w:val=""/>
      <w:lvlJc w:val="left"/>
      <w:pPr>
        <w:ind w:left="6612" w:hanging="360"/>
      </w:pPr>
      <w:rPr>
        <w:rFonts w:ascii="Wingdings" w:hAnsi="Wingdings" w:hint="default"/>
      </w:rPr>
    </w:lvl>
  </w:abstractNum>
  <w:abstractNum w:abstractNumId="8">
    <w:nsid w:val="3FE56F0F"/>
    <w:multiLevelType w:val="hybridMultilevel"/>
    <w:tmpl w:val="DD14EDF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nsid w:val="465C79DE"/>
    <w:multiLevelType w:val="hybridMultilevel"/>
    <w:tmpl w:val="C034338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47234E35"/>
    <w:multiLevelType w:val="hybridMultilevel"/>
    <w:tmpl w:val="164CA65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4F953C76"/>
    <w:multiLevelType w:val="hybridMultilevel"/>
    <w:tmpl w:val="976471C2"/>
    <w:lvl w:ilvl="0" w:tplc="B5C4D6B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562E701A"/>
    <w:multiLevelType w:val="hybridMultilevel"/>
    <w:tmpl w:val="E1E24902"/>
    <w:lvl w:ilvl="0" w:tplc="2C0A0003">
      <w:start w:val="1"/>
      <w:numFmt w:val="bullet"/>
      <w:lvlText w:val="o"/>
      <w:lvlJc w:val="left"/>
      <w:pPr>
        <w:ind w:left="720" w:hanging="360"/>
      </w:pPr>
      <w:rPr>
        <w:rFonts w:ascii="Courier New" w:hAnsi="Courier New" w:cs="Courier New"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564A1DEB"/>
    <w:multiLevelType w:val="hybridMultilevel"/>
    <w:tmpl w:val="F5AC8FE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5C4642C6"/>
    <w:multiLevelType w:val="hybridMultilevel"/>
    <w:tmpl w:val="C598D03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61612357"/>
    <w:multiLevelType w:val="hybridMultilevel"/>
    <w:tmpl w:val="F0546DC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6CC919C6"/>
    <w:multiLevelType w:val="hybridMultilevel"/>
    <w:tmpl w:val="08C4BC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nsid w:val="715F0FED"/>
    <w:multiLevelType w:val="hybridMultilevel"/>
    <w:tmpl w:val="D918F29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nsid w:val="74342FB5"/>
    <w:multiLevelType w:val="hybridMultilevel"/>
    <w:tmpl w:val="F8DA605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nsid w:val="7AFD12D9"/>
    <w:multiLevelType w:val="hybridMultilevel"/>
    <w:tmpl w:val="8B4A0F7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18"/>
  </w:num>
  <w:num w:numId="5">
    <w:abstractNumId w:val="7"/>
  </w:num>
  <w:num w:numId="6">
    <w:abstractNumId w:val="17"/>
  </w:num>
  <w:num w:numId="7">
    <w:abstractNumId w:val="0"/>
  </w:num>
  <w:num w:numId="8">
    <w:abstractNumId w:val="14"/>
  </w:num>
  <w:num w:numId="9">
    <w:abstractNumId w:val="9"/>
  </w:num>
  <w:num w:numId="10">
    <w:abstractNumId w:val="16"/>
  </w:num>
  <w:num w:numId="11">
    <w:abstractNumId w:val="19"/>
  </w:num>
  <w:num w:numId="12">
    <w:abstractNumId w:val="15"/>
  </w:num>
  <w:num w:numId="13">
    <w:abstractNumId w:val="13"/>
  </w:num>
  <w:num w:numId="14">
    <w:abstractNumId w:val="11"/>
  </w:num>
  <w:num w:numId="15">
    <w:abstractNumId w:val="6"/>
  </w:num>
  <w:num w:numId="16">
    <w:abstractNumId w:val="12"/>
  </w:num>
  <w:num w:numId="17">
    <w:abstractNumId w:val="2"/>
  </w:num>
  <w:num w:numId="18">
    <w:abstractNumId w:val="3"/>
  </w:num>
  <w:num w:numId="19">
    <w:abstractNumId w:val="10"/>
  </w:num>
  <w:num w:numId="2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cel A.L">
    <w15:presenceInfo w15:providerId="Windows Live" w15:userId="a4a7c42a00445e5e"/>
  </w15:person>
  <w15:person w15:author="Julia Adrien">
    <w15:presenceInfo w15:providerId="Windows Live" w15:userId="493d163f4d5e090b"/>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trackRevisions/>
  <w:defaultTabStop w:val="720"/>
  <w:hyphenationZone w:val="425"/>
  <w:characterSpacingControl w:val="doNotCompress"/>
  <w:footnotePr>
    <w:footnote w:id="0"/>
    <w:footnote w:id="1"/>
  </w:footnotePr>
  <w:endnotePr>
    <w:endnote w:id="0"/>
    <w:endnote w:id="1"/>
  </w:endnotePr>
  <w:compat/>
  <w:rsids>
    <w:rsidRoot w:val="00280771"/>
    <w:rsid w:val="000025BA"/>
    <w:rsid w:val="00047CD3"/>
    <w:rsid w:val="000B111F"/>
    <w:rsid w:val="000E604A"/>
    <w:rsid w:val="000F6340"/>
    <w:rsid w:val="0012526C"/>
    <w:rsid w:val="00157DEE"/>
    <w:rsid w:val="001919DB"/>
    <w:rsid w:val="001A7DA2"/>
    <w:rsid w:val="001B092F"/>
    <w:rsid w:val="001B4850"/>
    <w:rsid w:val="001B4B7C"/>
    <w:rsid w:val="001C253E"/>
    <w:rsid w:val="001E1D51"/>
    <w:rsid w:val="00211EE0"/>
    <w:rsid w:val="00216876"/>
    <w:rsid w:val="002270BE"/>
    <w:rsid w:val="00251D37"/>
    <w:rsid w:val="002558A9"/>
    <w:rsid w:val="002760E7"/>
    <w:rsid w:val="00280771"/>
    <w:rsid w:val="002B49DC"/>
    <w:rsid w:val="002D557B"/>
    <w:rsid w:val="002D5846"/>
    <w:rsid w:val="002F38AD"/>
    <w:rsid w:val="003310E6"/>
    <w:rsid w:val="003406AC"/>
    <w:rsid w:val="0034070B"/>
    <w:rsid w:val="003627A0"/>
    <w:rsid w:val="0036443E"/>
    <w:rsid w:val="00391D38"/>
    <w:rsid w:val="003A3FE9"/>
    <w:rsid w:val="003B1E0F"/>
    <w:rsid w:val="003B6B97"/>
    <w:rsid w:val="003C1DC5"/>
    <w:rsid w:val="003C63DD"/>
    <w:rsid w:val="003D3CA8"/>
    <w:rsid w:val="003D7D56"/>
    <w:rsid w:val="003E1372"/>
    <w:rsid w:val="003F780B"/>
    <w:rsid w:val="004343F7"/>
    <w:rsid w:val="00447E4B"/>
    <w:rsid w:val="004629DD"/>
    <w:rsid w:val="00490FAC"/>
    <w:rsid w:val="004C1834"/>
    <w:rsid w:val="004C1F7A"/>
    <w:rsid w:val="004D2505"/>
    <w:rsid w:val="004D28E1"/>
    <w:rsid w:val="004E02D9"/>
    <w:rsid w:val="004E7824"/>
    <w:rsid w:val="004F770B"/>
    <w:rsid w:val="0050057F"/>
    <w:rsid w:val="0051580C"/>
    <w:rsid w:val="00565AA3"/>
    <w:rsid w:val="005B2078"/>
    <w:rsid w:val="005E4F5D"/>
    <w:rsid w:val="005F2089"/>
    <w:rsid w:val="005F78EC"/>
    <w:rsid w:val="006133CD"/>
    <w:rsid w:val="006215B7"/>
    <w:rsid w:val="00634273"/>
    <w:rsid w:val="00634579"/>
    <w:rsid w:val="00637A94"/>
    <w:rsid w:val="006917F8"/>
    <w:rsid w:val="006A0ECD"/>
    <w:rsid w:val="006A0FB1"/>
    <w:rsid w:val="006B4E80"/>
    <w:rsid w:val="006E4CDE"/>
    <w:rsid w:val="00707849"/>
    <w:rsid w:val="0071362B"/>
    <w:rsid w:val="007169F3"/>
    <w:rsid w:val="00721285"/>
    <w:rsid w:val="00752FD6"/>
    <w:rsid w:val="00774ED9"/>
    <w:rsid w:val="0079192B"/>
    <w:rsid w:val="00796241"/>
    <w:rsid w:val="007A00F6"/>
    <w:rsid w:val="007D119B"/>
    <w:rsid w:val="007D182A"/>
    <w:rsid w:val="007E12C0"/>
    <w:rsid w:val="007F5FD6"/>
    <w:rsid w:val="00830314"/>
    <w:rsid w:val="0084055D"/>
    <w:rsid w:val="00841434"/>
    <w:rsid w:val="0085328C"/>
    <w:rsid w:val="00874F35"/>
    <w:rsid w:val="0087525F"/>
    <w:rsid w:val="00885834"/>
    <w:rsid w:val="00897796"/>
    <w:rsid w:val="008A147F"/>
    <w:rsid w:val="008A6BC4"/>
    <w:rsid w:val="008D7B51"/>
    <w:rsid w:val="00907DFF"/>
    <w:rsid w:val="009205A6"/>
    <w:rsid w:val="00921119"/>
    <w:rsid w:val="00990C5A"/>
    <w:rsid w:val="009B3371"/>
    <w:rsid w:val="009B6F5B"/>
    <w:rsid w:val="009D74AE"/>
    <w:rsid w:val="009E3BD5"/>
    <w:rsid w:val="009E7337"/>
    <w:rsid w:val="009F1A35"/>
    <w:rsid w:val="00A302D5"/>
    <w:rsid w:val="00A46285"/>
    <w:rsid w:val="00A675C9"/>
    <w:rsid w:val="00A90F7F"/>
    <w:rsid w:val="00B03E62"/>
    <w:rsid w:val="00B1493A"/>
    <w:rsid w:val="00B556BA"/>
    <w:rsid w:val="00B66C9F"/>
    <w:rsid w:val="00B85938"/>
    <w:rsid w:val="00B927FE"/>
    <w:rsid w:val="00B9634F"/>
    <w:rsid w:val="00BA5F07"/>
    <w:rsid w:val="00BA61C9"/>
    <w:rsid w:val="00BC2813"/>
    <w:rsid w:val="00BD1A31"/>
    <w:rsid w:val="00BE6FAD"/>
    <w:rsid w:val="00BF2FA3"/>
    <w:rsid w:val="00BF724B"/>
    <w:rsid w:val="00C266B7"/>
    <w:rsid w:val="00C27ABC"/>
    <w:rsid w:val="00C457AC"/>
    <w:rsid w:val="00C50A7D"/>
    <w:rsid w:val="00C73822"/>
    <w:rsid w:val="00CA20A0"/>
    <w:rsid w:val="00CE2131"/>
    <w:rsid w:val="00CF28AA"/>
    <w:rsid w:val="00D01089"/>
    <w:rsid w:val="00D01DA3"/>
    <w:rsid w:val="00D050DB"/>
    <w:rsid w:val="00D17B88"/>
    <w:rsid w:val="00D7737F"/>
    <w:rsid w:val="00D82CE3"/>
    <w:rsid w:val="00D85315"/>
    <w:rsid w:val="00D94717"/>
    <w:rsid w:val="00DC1C09"/>
    <w:rsid w:val="00DF5F9E"/>
    <w:rsid w:val="00E3263C"/>
    <w:rsid w:val="00E71EF1"/>
    <w:rsid w:val="00EA075F"/>
    <w:rsid w:val="00EA0953"/>
    <w:rsid w:val="00EA11F5"/>
    <w:rsid w:val="00EA2AF9"/>
    <w:rsid w:val="00EA7846"/>
    <w:rsid w:val="00EB0D17"/>
    <w:rsid w:val="00EC480A"/>
    <w:rsid w:val="00F20B92"/>
    <w:rsid w:val="00F21B10"/>
    <w:rsid w:val="00F2630C"/>
    <w:rsid w:val="00F33325"/>
    <w:rsid w:val="00F344CF"/>
    <w:rsid w:val="00F720BB"/>
    <w:rsid w:val="00F80BD2"/>
    <w:rsid w:val="00F91523"/>
    <w:rsid w:val="00FD254B"/>
    <w:rsid w:val="00FE19CB"/>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ES" w:eastAsia="es-A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7F"/>
  </w:style>
  <w:style w:type="paragraph" w:styleId="Ttulo1">
    <w:name w:val="heading 1"/>
    <w:basedOn w:val="Normal"/>
    <w:next w:val="Normal"/>
    <w:rsid w:val="00D7737F"/>
    <w:pPr>
      <w:keepNext/>
      <w:keepLines/>
      <w:spacing w:before="480" w:after="120"/>
      <w:outlineLvl w:val="0"/>
    </w:pPr>
    <w:rPr>
      <w:b/>
      <w:sz w:val="48"/>
      <w:szCs w:val="48"/>
    </w:rPr>
  </w:style>
  <w:style w:type="paragraph" w:styleId="Ttulo2">
    <w:name w:val="heading 2"/>
    <w:basedOn w:val="Normal"/>
    <w:next w:val="Normal"/>
    <w:rsid w:val="00D7737F"/>
    <w:pPr>
      <w:keepNext/>
      <w:keepLines/>
      <w:spacing w:before="360" w:after="80"/>
      <w:outlineLvl w:val="1"/>
    </w:pPr>
    <w:rPr>
      <w:b/>
      <w:sz w:val="36"/>
      <w:szCs w:val="36"/>
    </w:rPr>
  </w:style>
  <w:style w:type="paragraph" w:styleId="Ttulo3">
    <w:name w:val="heading 3"/>
    <w:basedOn w:val="Normal"/>
    <w:next w:val="Normal"/>
    <w:rsid w:val="00D7737F"/>
    <w:pPr>
      <w:keepNext/>
      <w:keepLines/>
      <w:spacing w:before="280" w:after="80"/>
      <w:outlineLvl w:val="2"/>
    </w:pPr>
    <w:rPr>
      <w:b/>
      <w:sz w:val="28"/>
      <w:szCs w:val="28"/>
    </w:rPr>
  </w:style>
  <w:style w:type="paragraph" w:styleId="Ttulo4">
    <w:name w:val="heading 4"/>
    <w:basedOn w:val="Normal"/>
    <w:next w:val="Normal"/>
    <w:rsid w:val="00D7737F"/>
    <w:pPr>
      <w:keepNext/>
      <w:keepLines/>
      <w:spacing w:before="240" w:after="40"/>
      <w:outlineLvl w:val="3"/>
    </w:pPr>
    <w:rPr>
      <w:b/>
      <w:sz w:val="24"/>
      <w:szCs w:val="24"/>
    </w:rPr>
  </w:style>
  <w:style w:type="paragraph" w:styleId="Ttulo5">
    <w:name w:val="heading 5"/>
    <w:basedOn w:val="Normal"/>
    <w:next w:val="Normal"/>
    <w:rsid w:val="00D7737F"/>
    <w:pPr>
      <w:keepNext/>
      <w:keepLines/>
      <w:spacing w:before="220" w:after="40"/>
      <w:outlineLvl w:val="4"/>
    </w:pPr>
    <w:rPr>
      <w:b/>
    </w:rPr>
  </w:style>
  <w:style w:type="paragraph" w:styleId="Ttulo6">
    <w:name w:val="heading 6"/>
    <w:basedOn w:val="Normal"/>
    <w:next w:val="Normal"/>
    <w:rsid w:val="00D7737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rsid w:val="00D7737F"/>
    <w:tblPr>
      <w:tblCellMar>
        <w:top w:w="0" w:type="dxa"/>
        <w:left w:w="0" w:type="dxa"/>
        <w:bottom w:w="0" w:type="dxa"/>
        <w:right w:w="0" w:type="dxa"/>
      </w:tblCellMar>
    </w:tblPr>
  </w:style>
  <w:style w:type="paragraph" w:styleId="Ttulo">
    <w:name w:val="Title"/>
    <w:basedOn w:val="Normal"/>
    <w:next w:val="Normal"/>
    <w:rsid w:val="00D7737F"/>
    <w:pPr>
      <w:keepNext/>
      <w:keepLines/>
      <w:spacing w:before="480" w:after="120"/>
    </w:pPr>
    <w:rPr>
      <w:b/>
      <w:sz w:val="72"/>
      <w:szCs w:val="72"/>
    </w:rPr>
  </w:style>
  <w:style w:type="paragraph" w:styleId="Textodeglobo">
    <w:name w:val="Balloon Text"/>
    <w:basedOn w:val="Normal"/>
    <w:link w:val="TextodegloboCar"/>
    <w:uiPriority w:val="99"/>
    <w:semiHidden/>
    <w:unhideWhenUsed/>
    <w:rsid w:val="00DD13F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D13FF"/>
    <w:rPr>
      <w:rFonts w:ascii="Tahoma" w:hAnsi="Tahoma" w:cs="Tahoma"/>
      <w:sz w:val="16"/>
      <w:szCs w:val="16"/>
    </w:rPr>
  </w:style>
  <w:style w:type="paragraph" w:styleId="Subttulo">
    <w:name w:val="Subtitle"/>
    <w:basedOn w:val="Normal"/>
    <w:next w:val="Normal"/>
    <w:rsid w:val="00D7737F"/>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5F78EC"/>
    <w:pPr>
      <w:spacing w:after="200" w:line="276" w:lineRule="auto"/>
      <w:ind w:left="720"/>
      <w:contextualSpacing/>
    </w:pPr>
    <w:rPr>
      <w:rFonts w:asciiTheme="minorHAnsi" w:eastAsiaTheme="minorHAnsi" w:hAnsiTheme="minorHAnsi" w:cstheme="minorBidi"/>
      <w:lang w:val="es-AR" w:eastAsia="en-US"/>
    </w:rPr>
  </w:style>
  <w:style w:type="character" w:styleId="Hipervnculo">
    <w:name w:val="Hyperlink"/>
    <w:basedOn w:val="Fuentedeprrafopredeter"/>
    <w:uiPriority w:val="99"/>
    <w:unhideWhenUsed/>
    <w:rsid w:val="005F78EC"/>
    <w:rPr>
      <w:color w:val="0563C1" w:themeColor="hyperlink"/>
      <w:u w:val="single"/>
    </w:rPr>
  </w:style>
  <w:style w:type="paragraph" w:styleId="Bibliografa">
    <w:name w:val="Bibliography"/>
    <w:basedOn w:val="Normal"/>
    <w:next w:val="Normal"/>
    <w:uiPriority w:val="37"/>
    <w:unhideWhenUsed/>
    <w:rsid w:val="00F33325"/>
  </w:style>
  <w:style w:type="paragraph" w:styleId="Encabezado">
    <w:name w:val="header"/>
    <w:basedOn w:val="Normal"/>
    <w:link w:val="EncabezadoCar"/>
    <w:uiPriority w:val="99"/>
    <w:unhideWhenUsed/>
    <w:rsid w:val="00D8531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5315"/>
  </w:style>
  <w:style w:type="paragraph" w:styleId="Piedepgina">
    <w:name w:val="footer"/>
    <w:basedOn w:val="Normal"/>
    <w:link w:val="PiedepginaCar"/>
    <w:uiPriority w:val="99"/>
    <w:unhideWhenUsed/>
    <w:rsid w:val="00D8531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5315"/>
  </w:style>
  <w:style w:type="character" w:styleId="Hipervnculovisitado">
    <w:name w:val="FollowedHyperlink"/>
    <w:basedOn w:val="Fuentedeprrafopredeter"/>
    <w:uiPriority w:val="99"/>
    <w:semiHidden/>
    <w:unhideWhenUsed/>
    <w:rsid w:val="007F5FD6"/>
    <w:rPr>
      <w:color w:val="954F72" w:themeColor="followedHyperlink"/>
      <w:u w:val="single"/>
    </w:rPr>
  </w:style>
  <w:style w:type="paragraph" w:styleId="Revisin">
    <w:name w:val="Revision"/>
    <w:hidden/>
    <w:uiPriority w:val="99"/>
    <w:semiHidden/>
    <w:rsid w:val="002760E7"/>
    <w:pPr>
      <w:spacing w:after="0" w:line="240" w:lineRule="auto"/>
    </w:pPr>
  </w:style>
  <w:style w:type="character" w:styleId="Refdecomentario">
    <w:name w:val="annotation reference"/>
    <w:basedOn w:val="Fuentedeprrafopredeter"/>
    <w:uiPriority w:val="99"/>
    <w:semiHidden/>
    <w:unhideWhenUsed/>
    <w:rsid w:val="00FD254B"/>
    <w:rPr>
      <w:sz w:val="16"/>
      <w:szCs w:val="16"/>
    </w:rPr>
  </w:style>
  <w:style w:type="paragraph" w:styleId="Textocomentario">
    <w:name w:val="annotation text"/>
    <w:basedOn w:val="Normal"/>
    <w:link w:val="TextocomentarioCar"/>
    <w:uiPriority w:val="99"/>
    <w:semiHidden/>
    <w:unhideWhenUsed/>
    <w:rsid w:val="00FD25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D254B"/>
    <w:rPr>
      <w:sz w:val="20"/>
      <w:szCs w:val="20"/>
    </w:rPr>
  </w:style>
  <w:style w:type="paragraph" w:styleId="Asuntodelcomentario">
    <w:name w:val="annotation subject"/>
    <w:basedOn w:val="Textocomentario"/>
    <w:next w:val="Textocomentario"/>
    <w:link w:val="AsuntodelcomentarioCar"/>
    <w:uiPriority w:val="99"/>
    <w:semiHidden/>
    <w:unhideWhenUsed/>
    <w:rsid w:val="00FD254B"/>
    <w:rPr>
      <w:b/>
      <w:bCs/>
    </w:rPr>
  </w:style>
  <w:style w:type="character" w:customStyle="1" w:styleId="AsuntodelcomentarioCar">
    <w:name w:val="Asunto del comentario Car"/>
    <w:basedOn w:val="TextocomentarioCar"/>
    <w:link w:val="Asuntodelcomentario"/>
    <w:uiPriority w:val="99"/>
    <w:semiHidden/>
    <w:rsid w:val="00FD254B"/>
    <w:rPr>
      <w:b/>
      <w:bCs/>
      <w:sz w:val="20"/>
      <w:szCs w:val="20"/>
    </w:rPr>
  </w:style>
  <w:style w:type="character" w:customStyle="1" w:styleId="Mencinsinresolver1">
    <w:name w:val="Mención sin resolver1"/>
    <w:basedOn w:val="Fuentedeprrafopredeter"/>
    <w:uiPriority w:val="99"/>
    <w:semiHidden/>
    <w:unhideWhenUsed/>
    <w:rsid w:val="003B1E0F"/>
    <w:rPr>
      <w:color w:val="605E5C"/>
      <w:shd w:val="clear" w:color="auto" w:fill="E1DFDD"/>
    </w:rPr>
  </w:style>
  <w:style w:type="paragraph" w:styleId="Sinespaciado">
    <w:name w:val="No Spacing"/>
    <w:uiPriority w:val="1"/>
    <w:qFormat/>
    <w:rsid w:val="0051580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ES" w:eastAsia="es-A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deglobo">
    <w:name w:val="Balloon Text"/>
    <w:basedOn w:val="Normal"/>
    <w:link w:val="TextodegloboCar"/>
    <w:uiPriority w:val="99"/>
    <w:semiHidden/>
    <w:unhideWhenUsed/>
    <w:rsid w:val="00DD13F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D13FF"/>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5F78EC"/>
    <w:pPr>
      <w:spacing w:after="200" w:line="276" w:lineRule="auto"/>
      <w:ind w:left="720"/>
      <w:contextualSpacing/>
    </w:pPr>
    <w:rPr>
      <w:rFonts w:asciiTheme="minorHAnsi" w:eastAsiaTheme="minorHAnsi" w:hAnsiTheme="minorHAnsi" w:cstheme="minorBidi"/>
      <w:lang w:val="es-AR" w:eastAsia="en-US"/>
    </w:rPr>
  </w:style>
  <w:style w:type="character" w:styleId="Hipervnculo">
    <w:name w:val="Hyperlink"/>
    <w:basedOn w:val="Fuentedeprrafopredeter"/>
    <w:uiPriority w:val="99"/>
    <w:unhideWhenUsed/>
    <w:rsid w:val="005F78EC"/>
    <w:rPr>
      <w:color w:val="0563C1" w:themeColor="hyperlink"/>
      <w:u w:val="single"/>
    </w:rPr>
  </w:style>
  <w:style w:type="paragraph" w:styleId="Bibliografa">
    <w:name w:val="Bibliography"/>
    <w:basedOn w:val="Normal"/>
    <w:next w:val="Normal"/>
    <w:uiPriority w:val="37"/>
    <w:unhideWhenUsed/>
    <w:rsid w:val="00F33325"/>
  </w:style>
  <w:style w:type="paragraph" w:styleId="Encabezado">
    <w:name w:val="header"/>
    <w:basedOn w:val="Normal"/>
    <w:link w:val="EncabezadoCar"/>
    <w:uiPriority w:val="99"/>
    <w:unhideWhenUsed/>
    <w:rsid w:val="00D8531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85315"/>
  </w:style>
  <w:style w:type="paragraph" w:styleId="Piedepgina">
    <w:name w:val="footer"/>
    <w:basedOn w:val="Normal"/>
    <w:link w:val="PiedepginaCar"/>
    <w:uiPriority w:val="99"/>
    <w:unhideWhenUsed/>
    <w:rsid w:val="00D8531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85315"/>
  </w:style>
  <w:style w:type="character" w:styleId="Hipervnculovisitado">
    <w:name w:val="FollowedHyperlink"/>
    <w:basedOn w:val="Fuentedeprrafopredeter"/>
    <w:uiPriority w:val="99"/>
    <w:semiHidden/>
    <w:unhideWhenUsed/>
    <w:rsid w:val="007F5FD6"/>
    <w:rPr>
      <w:color w:val="954F72" w:themeColor="followedHyperlink"/>
      <w:u w:val="single"/>
    </w:rPr>
  </w:style>
  <w:style w:type="paragraph" w:styleId="Revisin">
    <w:name w:val="Revision"/>
    <w:hidden/>
    <w:uiPriority w:val="99"/>
    <w:semiHidden/>
    <w:rsid w:val="002760E7"/>
    <w:pPr>
      <w:spacing w:after="0" w:line="240" w:lineRule="auto"/>
    </w:pPr>
  </w:style>
  <w:style w:type="character" w:styleId="Refdecomentario">
    <w:name w:val="annotation reference"/>
    <w:basedOn w:val="Fuentedeprrafopredeter"/>
    <w:uiPriority w:val="99"/>
    <w:semiHidden/>
    <w:unhideWhenUsed/>
    <w:rsid w:val="00FD254B"/>
    <w:rPr>
      <w:sz w:val="16"/>
      <w:szCs w:val="16"/>
    </w:rPr>
  </w:style>
  <w:style w:type="paragraph" w:styleId="Textocomentario">
    <w:name w:val="annotation text"/>
    <w:basedOn w:val="Normal"/>
    <w:link w:val="TextocomentarioCar"/>
    <w:uiPriority w:val="99"/>
    <w:semiHidden/>
    <w:unhideWhenUsed/>
    <w:rsid w:val="00FD25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D254B"/>
    <w:rPr>
      <w:sz w:val="20"/>
      <w:szCs w:val="20"/>
    </w:rPr>
  </w:style>
  <w:style w:type="paragraph" w:styleId="Asuntodelcomentario">
    <w:name w:val="annotation subject"/>
    <w:basedOn w:val="Textocomentario"/>
    <w:next w:val="Textocomentario"/>
    <w:link w:val="AsuntodelcomentarioCar"/>
    <w:uiPriority w:val="99"/>
    <w:semiHidden/>
    <w:unhideWhenUsed/>
    <w:rsid w:val="00FD254B"/>
    <w:rPr>
      <w:b/>
      <w:bCs/>
    </w:rPr>
  </w:style>
  <w:style w:type="character" w:customStyle="1" w:styleId="AsuntodelcomentarioCar">
    <w:name w:val="Asunto del comentario Car"/>
    <w:basedOn w:val="TextocomentarioCar"/>
    <w:link w:val="Asuntodelcomentario"/>
    <w:uiPriority w:val="99"/>
    <w:semiHidden/>
    <w:rsid w:val="00FD254B"/>
    <w:rPr>
      <w:b/>
      <w:bCs/>
      <w:sz w:val="20"/>
      <w:szCs w:val="20"/>
    </w:rPr>
  </w:style>
  <w:style w:type="character" w:customStyle="1" w:styleId="Mencinsinresolver1">
    <w:name w:val="Mención sin resolver1"/>
    <w:basedOn w:val="Fuentedeprrafopredeter"/>
    <w:uiPriority w:val="99"/>
    <w:semiHidden/>
    <w:unhideWhenUsed/>
    <w:rsid w:val="003B1E0F"/>
    <w:rPr>
      <w:color w:val="605E5C"/>
      <w:shd w:val="clear" w:color="auto" w:fill="E1DFDD"/>
    </w:rPr>
  </w:style>
  <w:style w:type="paragraph" w:styleId="Sinespaciado">
    <w:name w:val="No Spacing"/>
    <w:uiPriority w:val="1"/>
    <w:qFormat/>
    <w:rsid w:val="0051580C"/>
    <w:pPr>
      <w:spacing w:after="0"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zaguan.unizar.es/record/31774/files/TAZ-TFG-2015-1472.pdf"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2.xml"/><Relationship Id="rId25" Type="http://schemas.openxmlformats.org/officeDocument/2006/relationships/hyperlink" Target="https://www.researchgate.net/profile/Jose-Tellez-Zenteno/publication/12498803_Pathogenesis_of_myasthenia_gravis/links/0912f4ff8df7e8bedb000000/Pathogenesis-of-myasthenia-gravis.pdf"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jnnp.bmj.com/content/74/suppl_2/ii32.full"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hyperlink" Target="http://www.scielo.org.co/scielo.php?script=sci_arttext&amp;pid=S0122-93542010000200010"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mbiomed.com.mx/articulo.php?id=32458"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ncbi.nlm.nih.gov/pmc/articles/PMC5004299/" TargetMode="External"/><Relationship Id="rId27" Type="http://schemas.openxmlformats.org/officeDocument/2006/relationships/fontTable" Target="fontTable.xml"/><Relationship Id="rId30" Type="http://schemas.microsoft.com/office/2011/relationships/people" Target="peop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Hoja_de_c_lculo_de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Hoja_de_c_lculo_de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AR"/>
  <c:clrMapOvr bg1="lt1" tx1="dk1" bg2="lt2" tx2="dk2" accent1="accent1" accent2="accent2" accent3="accent3" accent4="accent4" accent5="accent5" accent6="accent6" hlink="hlink" folHlink="folHlink"/>
  <c:chart>
    <c:title/>
    <c:plotArea>
      <c:layout/>
      <c:pieChart>
        <c:varyColors val="1"/>
        <c:ser>
          <c:idx val="0"/>
          <c:order val="0"/>
          <c:tx>
            <c:strRef>
              <c:f>Hoja1!$B$1</c:f>
              <c:strCache>
                <c:ptCount val="1"/>
                <c:pt idx="0">
                  <c:v>Formas de presentación de miastenia gravis</c:v>
                </c:pt>
              </c:strCache>
            </c:strRef>
          </c:tx>
          <c:cat>
            <c:strRef>
              <c:f>Hoja1!$A$2:$A$4</c:f>
              <c:strCache>
                <c:ptCount val="3"/>
                <c:pt idx="0">
                  <c:v>Generalizada 48 %</c:v>
                </c:pt>
                <c:pt idx="1">
                  <c:v>Focal 36%</c:v>
                </c:pt>
                <c:pt idx="2">
                  <c:v>Aguda fulminante 16%</c:v>
                </c:pt>
              </c:strCache>
            </c:strRef>
          </c:cat>
          <c:val>
            <c:numRef>
              <c:f>Hoja1!$B$2:$B$4</c:f>
              <c:numCache>
                <c:formatCode>General</c:formatCode>
                <c:ptCount val="3"/>
                <c:pt idx="0">
                  <c:v>48</c:v>
                </c:pt>
                <c:pt idx="1">
                  <c:v>36</c:v>
                </c:pt>
                <c:pt idx="2">
                  <c:v>16</c:v>
                </c:pt>
              </c:numCache>
            </c:numRef>
          </c:val>
          <c:extLst xmlns:c16r2="http://schemas.microsoft.com/office/drawing/2015/06/chart">
            <c:ext xmlns:c16="http://schemas.microsoft.com/office/drawing/2014/chart" uri="{C3380CC4-5D6E-409C-BE32-E72D297353CC}">
              <c16:uniqueId val="{00000000-CBE7-45FF-B320-CC6CC2415235}"/>
            </c:ext>
          </c:extLst>
        </c:ser>
        <c:firstSliceAng val="0"/>
      </c:pieChart>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AR"/>
  <c:style val="10"/>
  <c:chart>
    <c:plotArea>
      <c:layout>
        <c:manualLayout>
          <c:layoutTarget val="inner"/>
          <c:xMode val="edge"/>
          <c:yMode val="edge"/>
          <c:x val="7.8504035310192968E-2"/>
          <c:y val="5.0237645633662308E-2"/>
          <c:w val="0.6629569337540675"/>
          <c:h val="0.78118003349128873"/>
        </c:manualLayout>
      </c:layout>
      <c:barChart>
        <c:barDir val="col"/>
        <c:grouping val="clustered"/>
        <c:ser>
          <c:idx val="0"/>
          <c:order val="0"/>
          <c:tx>
            <c:strRef>
              <c:f>Hoja1!$B$1</c:f>
              <c:strCache>
                <c:ptCount val="1"/>
                <c:pt idx="0">
                  <c:v>Focal</c:v>
                </c:pt>
              </c:strCache>
            </c:strRef>
          </c:tx>
          <c:cat>
            <c:strRef>
              <c:f>Hoja1!$A$2:$A$5</c:f>
              <c:strCache>
                <c:ptCount val="4"/>
                <c:pt idx="0">
                  <c:v>Megaesófago</c:v>
                </c:pt>
                <c:pt idx="1">
                  <c:v>Debilidad en miembros pélvicos</c:v>
                </c:pt>
                <c:pt idx="2">
                  <c:v>Debilidad en m. faciales</c:v>
                </c:pt>
                <c:pt idx="3">
                  <c:v>Debilidad faríngea</c:v>
                </c:pt>
              </c:strCache>
            </c:strRef>
          </c:cat>
          <c:val>
            <c:numRef>
              <c:f>Hoja1!$B$2:$B$5</c:f>
              <c:numCache>
                <c:formatCode>General</c:formatCode>
                <c:ptCount val="4"/>
                <c:pt idx="0">
                  <c:v>0</c:v>
                </c:pt>
                <c:pt idx="1">
                  <c:v>0</c:v>
                </c:pt>
                <c:pt idx="2" formatCode="0%">
                  <c:v>0.33000000000000013</c:v>
                </c:pt>
                <c:pt idx="3" formatCode="0%">
                  <c:v>0.33000000000000013</c:v>
                </c:pt>
              </c:numCache>
            </c:numRef>
          </c:val>
          <c:extLst xmlns:c16r2="http://schemas.microsoft.com/office/drawing/2015/06/chart">
            <c:ext xmlns:c16="http://schemas.microsoft.com/office/drawing/2014/chart" uri="{C3380CC4-5D6E-409C-BE32-E72D297353CC}">
              <c16:uniqueId val="{00000000-8355-413E-A6C3-3762C3D73502}"/>
            </c:ext>
          </c:extLst>
        </c:ser>
        <c:ser>
          <c:idx val="1"/>
          <c:order val="1"/>
          <c:tx>
            <c:strRef>
              <c:f>Hoja1!$C$1</c:f>
              <c:strCache>
                <c:ptCount val="1"/>
                <c:pt idx="0">
                  <c:v>Generalizada</c:v>
                </c:pt>
              </c:strCache>
            </c:strRef>
          </c:tx>
          <c:cat>
            <c:strRef>
              <c:f>Hoja1!$A$2:$A$5</c:f>
              <c:strCache>
                <c:ptCount val="4"/>
                <c:pt idx="0">
                  <c:v>Megaesófago</c:v>
                </c:pt>
                <c:pt idx="1">
                  <c:v>Debilidad en miembros pélvicos</c:v>
                </c:pt>
                <c:pt idx="2">
                  <c:v>Debilidad en m. faciales</c:v>
                </c:pt>
                <c:pt idx="3">
                  <c:v>Debilidad faríngea</c:v>
                </c:pt>
              </c:strCache>
            </c:strRef>
          </c:cat>
          <c:val>
            <c:numRef>
              <c:f>Hoja1!$C$2:$C$5</c:f>
              <c:numCache>
                <c:formatCode>0%</c:formatCode>
                <c:ptCount val="4"/>
                <c:pt idx="0" formatCode="0.00%">
                  <c:v>0.83300000000000018</c:v>
                </c:pt>
                <c:pt idx="1">
                  <c:v>0.58000000000000007</c:v>
                </c:pt>
                <c:pt idx="2">
                  <c:v>0.25</c:v>
                </c:pt>
                <c:pt idx="3">
                  <c:v>0.25</c:v>
                </c:pt>
              </c:numCache>
            </c:numRef>
          </c:val>
          <c:extLst xmlns:c16r2="http://schemas.microsoft.com/office/drawing/2015/06/chart">
            <c:ext xmlns:c16="http://schemas.microsoft.com/office/drawing/2014/chart" uri="{C3380CC4-5D6E-409C-BE32-E72D297353CC}">
              <c16:uniqueId val="{00000001-8355-413E-A6C3-3762C3D73502}"/>
            </c:ext>
          </c:extLst>
        </c:ser>
        <c:ser>
          <c:idx val="2"/>
          <c:order val="2"/>
          <c:tx>
            <c:strRef>
              <c:f>Hoja1!$D$1</c:f>
              <c:strCache>
                <c:ptCount val="1"/>
                <c:pt idx="0">
                  <c:v>Aguda fulminante</c:v>
                </c:pt>
              </c:strCache>
            </c:strRef>
          </c:tx>
          <c:cat>
            <c:strRef>
              <c:f>Hoja1!$A$2:$A$5</c:f>
              <c:strCache>
                <c:ptCount val="4"/>
                <c:pt idx="0">
                  <c:v>Megaesófago</c:v>
                </c:pt>
                <c:pt idx="1">
                  <c:v>Debilidad en miembros pélvicos</c:v>
                </c:pt>
                <c:pt idx="2">
                  <c:v>Debilidad en m. faciales</c:v>
                </c:pt>
                <c:pt idx="3">
                  <c:v>Debilidad faríngea</c:v>
                </c:pt>
              </c:strCache>
            </c:strRef>
          </c:cat>
          <c:val>
            <c:numRef>
              <c:f>Hoja1!$D$2:$D$5</c:f>
              <c:numCache>
                <c:formatCode>0%</c:formatCode>
                <c:ptCount val="4"/>
                <c:pt idx="0" formatCode="0.00%">
                  <c:v>1</c:v>
                </c:pt>
                <c:pt idx="1">
                  <c:v>0.5</c:v>
                </c:pt>
                <c:pt idx="2">
                  <c:v>0.5</c:v>
                </c:pt>
                <c:pt idx="3">
                  <c:v>0.25</c:v>
                </c:pt>
              </c:numCache>
            </c:numRef>
          </c:val>
          <c:extLst xmlns:c16r2="http://schemas.microsoft.com/office/drawing/2015/06/chart">
            <c:ext xmlns:c16="http://schemas.microsoft.com/office/drawing/2014/chart" uri="{C3380CC4-5D6E-409C-BE32-E72D297353CC}">
              <c16:uniqueId val="{00000002-8355-413E-A6C3-3762C3D73502}"/>
            </c:ext>
          </c:extLst>
        </c:ser>
        <c:axId val="105283968"/>
        <c:axId val="105285504"/>
      </c:barChart>
      <c:catAx>
        <c:axId val="105283968"/>
        <c:scaling>
          <c:orientation val="minMax"/>
        </c:scaling>
        <c:axPos val="b"/>
        <c:numFmt formatCode="General" sourceLinked="0"/>
        <c:tickLblPos val="nextTo"/>
        <c:crossAx val="105285504"/>
        <c:crosses val="autoZero"/>
        <c:auto val="1"/>
        <c:lblAlgn val="ctr"/>
        <c:lblOffset val="100"/>
      </c:catAx>
      <c:valAx>
        <c:axId val="105285504"/>
        <c:scaling>
          <c:orientation val="minMax"/>
          <c:max val="1"/>
          <c:min val="0"/>
        </c:scaling>
        <c:delete val="1"/>
        <c:axPos val="l"/>
        <c:majorGridlines/>
        <c:numFmt formatCode="General" sourceLinked="0"/>
        <c:minorTickMark val="in"/>
        <c:tickLblPos val="nextTo"/>
        <c:crossAx val="105283968"/>
        <c:crosses val="autoZero"/>
        <c:crossBetween val="between"/>
        <c:majorUnit val="0.2"/>
        <c:minorUnit val="4.0000000000000022E-2"/>
      </c:valAx>
    </c:plotArea>
    <c:legend>
      <c:legendPos val="r"/>
      <c:layout>
        <c:manualLayout>
          <c:xMode val="edge"/>
          <c:yMode val="edge"/>
          <c:x val="0.76382498579430169"/>
          <c:y val="0.37021813660852204"/>
          <c:w val="0.1846286224531212"/>
          <c:h val="0.2595633500357909"/>
        </c:manualLayout>
      </c:layout>
    </c:legend>
    <c:plotVisOnly val="1"/>
    <c:dispBlanksAs val="gap"/>
  </c:chart>
  <c:externalData r:id="rId1"/>
  <c:userShapes r:id="rId2"/>
</c:chartSpace>
</file>

<file path=word/drawings/_rels/drawing1.xml.rels><?xml version="1.0" encoding="UTF-8" standalone="yes"?>
<Relationships xmlns="http://schemas.openxmlformats.org/package/2006/relationships"><Relationship Id="rId1" Type="http://schemas.openxmlformats.org/officeDocument/2006/relationships/image" Target="../media/image8.png"/></Relationships>
</file>

<file path=word/drawings/drawing1.xml><?xml version="1.0" encoding="utf-8"?>
<c:userShapes xmlns:c="http://schemas.openxmlformats.org/drawingml/2006/chart">
  <cdr:relSizeAnchor xmlns:cdr="http://schemas.openxmlformats.org/drawingml/2006/chartDrawing">
    <cdr:from>
      <cdr:x>1.67711E-7</cdr:x>
      <cdr:y>0</cdr:y>
    </cdr:from>
    <cdr:to>
      <cdr:x>0.11304</cdr:x>
      <cdr:y>0.92211</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 y="0"/>
          <a:ext cx="674002" cy="2330450"/>
        </a:xfrm>
        <a:prstGeom xmlns:a="http://schemas.openxmlformats.org/drawingml/2006/main" prst="rect">
          <a:avLst/>
        </a:prstGeom>
      </cdr:spPr>
    </cdr:pic>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Cou10</b:Tag>
    <b:SourceType>Book</b:SourceType>
    <b:Guid>{AB567343-1FD0-40F5-8457-DFDE9A48EE95}</b:Guid>
    <b:Title>Medicina interna de pequeños animales</b:Title>
    <b:Year>2010</b:Year>
    <b:Publisher>Elsevier</b:Publisher>
    <b:Author>
      <b:Author>
        <b:NameList>
          <b:Person>
            <b:Last>Couto</b:Last>
            <b:First>Gullermo</b:First>
          </b:Person>
          <b:Person>
            <b:Last>Nelson</b:Last>
            <b:Middle>W.</b:Middle>
            <b:First>Richard</b:First>
          </b:Person>
        </b:NameList>
      </b:Author>
    </b:Author>
    <b:RefOrder>1</b:RefOrder>
  </b:Source>
  <b:Source>
    <b:Tag>Ree09</b:Tag>
    <b:SourceType>Book</b:SourceType>
    <b:Guid>{54B854D0-6DC5-47BA-8B56-E59BE66C2331}</b:Guid>
    <b:Author>
      <b:Author>
        <b:NameList>
          <b:Person>
            <b:Last>Reece</b:Last>
            <b:First>William</b:First>
          </b:Person>
        </b:NameList>
      </b:Author>
    </b:Author>
    <b:Title>Dukes Fisiología de los animales domésticos</b:Title>
    <b:Year>2009</b:Year>
    <b:RefOrder>3</b:RefOrder>
  </b:Source>
  <b:Source>
    <b:Tag>gon00</b:Tag>
    <b:SourceType>JournalArticle</b:SourceType>
    <b:Guid>{BEFE0649-AF50-4EB7-94EF-79E0B7B93E7F}</b:Guid>
    <b:Title>Miastenia gravis adquirida en caninos domésticos</b:Title>
    <b:Year>2000</b:Year>
    <b:JournalName>Veterinaria Mexico</b:JournalName>
    <b:Pages>231-238</b:Pages>
    <b:Author>
      <b:Author>
        <b:NameList>
          <b:Person>
            <b:Last>Gonzalez Lama</b:Last>
            <b:First>Maritere</b:First>
          </b:Person>
          <b:Person>
            <b:Last>Trigo Tavera</b:Last>
            <b:First>Francisco</b:First>
          </b:Person>
        </b:NameList>
      </b:Author>
    </b:Author>
    <b:RefOrder>2</b:RefOrder>
  </b:Source>
  <b:Source>
    <b:Tag>Pel18</b:Tag>
    <b:SourceType>JournalArticle</b:SourceType>
    <b:Guid>{D20E385C-03A0-45D4-AF69-AAFE4209C03F}</b:Guid>
    <b:Title>Miastenia gravis adquirida</b:Title>
    <b:JournalName>Revista Argentina de Neurología Veterinaria</b:JournalName>
    <b:Year>2018</b:Year>
    <b:Pages>1-15</b:Pages>
    <b:Author>
      <b:Author>
        <b:NameList>
          <b:Person>
            <b:Last>Pellegrino</b:Last>
            <b:First>Fernando</b:First>
          </b:Person>
        </b:NameList>
      </b:Author>
    </b:Author>
    <b:RefOrder>5</b:RefOrder>
  </b:Source>
  <b:Source>
    <b:Tag>Hil03</b:Tag>
    <b:SourceType>JournalArticle</b:SourceType>
    <b:Guid>{149F284D-89F5-4E19-9809-42EAF3FF7E38}</b:Guid>
    <b:Title>The neuromuscular junction disorders</b:Title>
    <b:JournalName>Journal of Neurology, Neurosurgery &amp; Psychiatry</b:JournalName>
    <b:Year>2003</b:Year>
    <b:Pages>32 - 37</b:Pages>
    <b:Author>
      <b:Author>
        <b:NameList>
          <b:Person>
            <b:Last>Hill</b:Last>
            <b:First>Marguerite</b:First>
          </b:Person>
        </b:NameList>
      </b:Author>
    </b:Author>
    <b:RefOrder>6</b:RefOrder>
  </b:Source>
  <b:Source>
    <b:Tag>Sur10</b:Tag>
    <b:SourceType>JournalArticle</b:SourceType>
    <b:Guid>{F243CA59-4FDF-4F4E-9AC3-3EA075818B5D}</b:Guid>
    <b:Title>Diagnóstico de miastenia gravis en perros</b:Title>
    <b:JournalName>Revista de Medicina Veterinaria</b:JournalName>
    <b:Year>2010</b:Year>
    <b:Pages>101 - 106</b:Pages>
    <b:Author>
      <b:Author>
        <b:NameList>
          <b:Person>
            <b:Last>Suraniti</b:Last>
            <b:Middle>Patricia</b:Middle>
            <b:First>Adriana</b:First>
          </b:Person>
          <b:Person>
            <b:Last>Mundo</b:Last>
            <b:First>Silvia</b:First>
          </b:Person>
          <b:Person>
            <b:Last>Bertoti</b:Last>
            <b:Middle>Cristina</b:Middle>
            <b:First>Alicia</b:First>
          </b:Person>
        </b:NameList>
      </b:Author>
    </b:Author>
    <b:RefOrder>7</b:RefOrder>
  </b:Source>
  <b:Source>
    <b:Tag>Sur20</b:Tag>
    <b:SourceType>JournalArticle</b:SourceType>
    <b:Guid>{AA7FADE2-E06F-440D-AFFB-F0DC92A1C652}</b:Guid>
    <b:Title>UTILIZACIÓN DE POTENCIALES EVOCADOS VISUALES PARA EL DIAGNÓSTICO Y EVOLUCIÓN DE MIASTENIA GRAVIS ADQUIRIDA EN CANINOS</b:Title>
    <b:JournalName>InVet</b:JournalName>
    <b:Year>2020</b:Year>
    <b:Pages>1 - 10</b:Pages>
    <b:Author>
      <b:Author>
        <b:NameList>
          <b:Person>
            <b:Last>Suraniti</b:Last>
            <b:First>Adriana</b:First>
          </b:Person>
          <b:Person>
            <b:Last>Lopez</b:Last>
            <b:First>Clara</b:First>
          </b:Person>
          <b:Person>
            <b:Last>Gilardoni</b:Last>
            <b:First>Liliana</b:First>
          </b:Person>
          <b:Person>
            <b:Last>Bertotti</b:Last>
            <b:First>Alicia</b:First>
          </b:Person>
          <b:Person>
            <b:Last>Mundo</b:Last>
            <b:First>Silvia</b:First>
          </b:Person>
        </b:NameList>
      </b:Author>
    </b:Author>
    <b:RefOrder>8</b:RefOrder>
  </b:Source>
  <b:Source>
    <b:Tag>Tel00</b:Tag>
    <b:SourceType>JournalArticle</b:SourceType>
    <b:Guid>{F72AEBA3-74B4-4696-AE43-6AC350C0D079}</b:Guid>
    <b:Title>Patogénesis de la miastenia gravis</b:Title>
    <b:JournalName>Revista de investigación clínica</b:JournalName>
    <b:Year>2000</b:Year>
    <b:Pages>80-85</b:Pages>
    <b:Author>
      <b:Author>
        <b:NameList>
          <b:Person>
            <b:Last>Tellez Zenteno</b:Last>
            <b:Middle>Francisco</b:Middle>
            <b:First>Jose</b:First>
          </b:Person>
          <b:Person>
            <b:Last>Morales Buenrostro</b:Last>
            <b:Middle>Eduardo</b:Middle>
            <b:First>Luis</b:First>
          </b:Person>
          <b:Person>
            <b:Last>Torre Delgadillo</b:Last>
            <b:First>Aldo</b:First>
          </b:Person>
        </b:NameList>
      </b:Author>
    </b:Author>
    <b:RefOrder>9</b:RefOrder>
  </b:Source>
  <b:Source>
    <b:Tag>Flo05</b:Tag>
    <b:SourceType>JournalArticle</b:SourceType>
    <b:Guid>{C9A982FA-1600-4D24-A1CC-57613518192C}</b:Guid>
    <b:Title>Estructura y función de los</b:Title>
    <b:Year>2005</b:Year>
    <b:Author>
      <b:Author>
        <b:NameList>
          <b:Person>
            <b:Last>Flores Soto </b:Last>
            <b:Middle>E</b:Middle>
            <b:First>M</b:First>
          </b:Person>
          <b:Person>
            <b:Last>Segura Torres</b:Last>
            <b:Middle>E</b:Middle>
            <b:First>J</b:First>
          </b:Person>
        </b:NameList>
      </b:Author>
    </b:Author>
    <b:JournalName>Rev Mex Neuroci</b:JournalName>
    <b:RefOrder>4</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hDKI6YL0kIK7U+viyMlCo/ydr7bw==">AMUW2mVcYrsEPjnKy6KsBx2l/nt92uz4LZAkSFPcj01IQWmcSBYBri3gfod4IAC7kU14tMWsV+oxwMr418aaWteDLZGjZbt9jiogaueLNGIqVH695t8wjLfuB6zqE7fbDZ/iAPMVetFA</go:docsCustomData>
</go:gDocsCustomXmlDataStorage>
</file>

<file path=customXml/itemProps1.xml><?xml version="1.0" encoding="utf-8"?>
<ds:datastoreItem xmlns:ds="http://schemas.openxmlformats.org/officeDocument/2006/customXml" ds:itemID="{CC02A368-D3A7-413D-93B0-5A62DDB9155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7420</Words>
  <Characters>40810</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Hospital (1) 2017</dc:creator>
  <cp:lastModifiedBy>Usuario</cp:lastModifiedBy>
  <cp:revision>2</cp:revision>
  <dcterms:created xsi:type="dcterms:W3CDTF">2023-05-19T13:16:00Z</dcterms:created>
  <dcterms:modified xsi:type="dcterms:W3CDTF">2023-05-19T13:16:00Z</dcterms:modified>
</cp:coreProperties>
</file>