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8D34" w14:textId="59DABD00" w:rsidR="00F054DF" w:rsidRDefault="00F054DF" w:rsidP="00BB76B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54DF">
        <w:rPr>
          <w:rFonts w:ascii="Times New Roman" w:hAnsi="Times New Roman" w:cs="Times New Roman"/>
          <w:b/>
          <w:bCs/>
          <w:sz w:val="24"/>
          <w:szCs w:val="24"/>
        </w:rPr>
        <w:t>LONGITUD DEL TARSO-METATARSO EN CINCO GENOTIPOS DE POLLOS CAMPEROS EN TRES EDADES DEL CICLO DE PRODUCCIÓN</w:t>
      </w:r>
    </w:p>
    <w:p w14:paraId="47EE9519" w14:textId="332692F9" w:rsidR="001B3148" w:rsidRDefault="003F7459" w:rsidP="00BB76B5">
      <w:pPr>
        <w:jc w:val="both"/>
        <w:rPr>
          <w:rFonts w:ascii="Times New Roman" w:hAnsi="Times New Roman" w:cs="Times New Roman"/>
          <w:sz w:val="24"/>
          <w:szCs w:val="24"/>
        </w:rPr>
      </w:pPr>
      <w:r w:rsidRPr="003F7459">
        <w:rPr>
          <w:rFonts w:ascii="Times New Roman" w:hAnsi="Times New Roman" w:cs="Times New Roman"/>
          <w:sz w:val="24"/>
          <w:szCs w:val="24"/>
        </w:rPr>
        <w:t>Advínculo, S</w:t>
      </w:r>
      <w:r>
        <w:rPr>
          <w:rFonts w:ascii="Times New Roman" w:hAnsi="Times New Roman" w:cs="Times New Roman"/>
          <w:sz w:val="24"/>
          <w:szCs w:val="24"/>
        </w:rPr>
        <w:t>abina</w:t>
      </w:r>
      <w:r w:rsidRPr="003F74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459">
        <w:rPr>
          <w:rFonts w:ascii="Times New Roman" w:hAnsi="Times New Roman" w:cs="Times New Roman"/>
          <w:sz w:val="24"/>
          <w:szCs w:val="24"/>
        </w:rPr>
        <w:t>A.</w:t>
      </w:r>
      <w:r w:rsidRPr="003F74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F7459">
        <w:rPr>
          <w:rFonts w:ascii="Times New Roman" w:hAnsi="Times New Roman" w:cs="Times New Roman"/>
          <w:sz w:val="24"/>
          <w:szCs w:val="24"/>
        </w:rPr>
        <w:t>; Luciano, J</w:t>
      </w:r>
      <w:r>
        <w:rPr>
          <w:rFonts w:ascii="Times New Roman" w:hAnsi="Times New Roman" w:cs="Times New Roman"/>
          <w:sz w:val="24"/>
          <w:szCs w:val="24"/>
        </w:rPr>
        <w:t>osefina</w:t>
      </w:r>
      <w:r w:rsidRPr="003F74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F7459">
        <w:rPr>
          <w:rFonts w:ascii="Times New Roman" w:hAnsi="Times New Roman" w:cs="Times New Roman"/>
          <w:sz w:val="24"/>
          <w:szCs w:val="24"/>
        </w:rPr>
        <w:t xml:space="preserve">; </w:t>
      </w:r>
      <w:r w:rsidR="001B3148">
        <w:rPr>
          <w:rFonts w:ascii="Times New Roman" w:hAnsi="Times New Roman" w:cs="Times New Roman"/>
          <w:sz w:val="24"/>
          <w:szCs w:val="24"/>
        </w:rPr>
        <w:t>Fernández, Ramiro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B3148">
        <w:rPr>
          <w:rFonts w:ascii="Times New Roman" w:hAnsi="Times New Roman" w:cs="Times New Roman"/>
          <w:sz w:val="24"/>
          <w:szCs w:val="24"/>
        </w:rPr>
        <w:t>; Di Masso, Ricardo J.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B3148">
        <w:rPr>
          <w:rFonts w:ascii="Times New Roman" w:hAnsi="Times New Roman" w:cs="Times New Roman"/>
          <w:sz w:val="24"/>
          <w:szCs w:val="24"/>
        </w:rPr>
        <w:t>; Canet, Zulma 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2.3</w:t>
      </w:r>
      <w:r w:rsidR="001B314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2C212110" w14:textId="760F38CC" w:rsidR="00C27838" w:rsidRDefault="00BB76B5" w:rsidP="001B3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Cátedra</w:t>
      </w:r>
      <w:r w:rsidR="003F745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3F7459">
        <w:rPr>
          <w:rFonts w:ascii="Times New Roman" w:hAnsi="Times New Roman" w:cs="Times New Roman"/>
          <w:sz w:val="24"/>
          <w:szCs w:val="24"/>
        </w:rPr>
        <w:t xml:space="preserve"> </w:t>
      </w:r>
      <w:r w:rsidR="003F7459" w:rsidRPr="003F74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3F7459" w:rsidRPr="003F7459">
        <w:rPr>
          <w:rFonts w:ascii="Times New Roman" w:hAnsi="Times New Roman" w:cs="Times New Roman"/>
          <w:sz w:val="24"/>
          <w:szCs w:val="24"/>
        </w:rPr>
        <w:t>Producción Avícola y Pilíferos</w:t>
      </w:r>
      <w:r w:rsidR="003F7459">
        <w:rPr>
          <w:rFonts w:ascii="Times New Roman" w:hAnsi="Times New Roman" w:cs="Times New Roman"/>
          <w:sz w:val="24"/>
          <w:szCs w:val="24"/>
        </w:rPr>
        <w:t xml:space="preserve"> 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459" w:rsidRPr="003F745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Genética. Facultad de Ciencias Veterinarias. Universidad Nacional de Rosario.</w:t>
      </w:r>
      <w:r w:rsidR="001B3148">
        <w:rPr>
          <w:rFonts w:ascii="Times New Roman" w:hAnsi="Times New Roman" w:cs="Times New Roman"/>
          <w:sz w:val="24"/>
          <w:szCs w:val="24"/>
        </w:rPr>
        <w:t xml:space="preserve"> </w:t>
      </w:r>
      <w:r w:rsidR="003F745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Estación Experimental Agropecuaria “Ing. Agr. Walter Kugler”. INTA Pergamino</w:t>
      </w:r>
      <w:r w:rsidR="001B3148">
        <w:rPr>
          <w:rFonts w:ascii="Times New Roman" w:hAnsi="Times New Roman" w:cs="Times New Roman"/>
          <w:sz w:val="24"/>
          <w:szCs w:val="24"/>
        </w:rPr>
        <w:t xml:space="preserve">. </w:t>
      </w:r>
      <w:r w:rsidR="00C27838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4" w:history="1">
        <w:r w:rsidR="00200AE3" w:rsidRPr="005E579B">
          <w:rPr>
            <w:rStyle w:val="Hipervnculo"/>
            <w:rFonts w:ascii="Times New Roman" w:hAnsi="Times New Roman" w:cs="Times New Roman"/>
            <w:sz w:val="24"/>
            <w:szCs w:val="24"/>
          </w:rPr>
          <w:t>sabinaandrea14@gmail.com</w:t>
        </w:r>
      </w:hyperlink>
    </w:p>
    <w:p w14:paraId="183AC332" w14:textId="77777777" w:rsidR="00200AE3" w:rsidRDefault="00200AE3" w:rsidP="001B31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DA8F72" w14:textId="2E1E1EBE" w:rsidR="00055981" w:rsidRDefault="00092A73" w:rsidP="00055981">
      <w:pPr>
        <w:jc w:val="both"/>
        <w:rPr>
          <w:rFonts w:ascii="Times New Roman" w:hAnsi="Times New Roman" w:cs="Times New Roman"/>
          <w:sz w:val="24"/>
          <w:szCs w:val="24"/>
        </w:rPr>
      </w:pPr>
      <w:r w:rsidRPr="00092A73">
        <w:rPr>
          <w:rFonts w:ascii="Times New Roman" w:hAnsi="Times New Roman" w:cs="Times New Roman"/>
          <w:sz w:val="24"/>
          <w:szCs w:val="24"/>
        </w:rPr>
        <w:t xml:space="preserve">La condición multivariada del crecimiento plantea la necesidad de decidir cuál es el indicador que mejor lo representa.  Su descripción como proceso dimensional se ha visto, por lo general, restringida a estudios vinculados con modificaciones en el peso corporal individual, un indicador de fácil medición, pero cuyos valores se encuentran muy afectados por </w:t>
      </w:r>
      <w:r w:rsidR="00A24A3B">
        <w:rPr>
          <w:rFonts w:ascii="Times New Roman" w:hAnsi="Times New Roman" w:cs="Times New Roman"/>
          <w:sz w:val="24"/>
          <w:szCs w:val="24"/>
        </w:rPr>
        <w:t>el ambiente</w:t>
      </w:r>
      <w:r w:rsidRPr="00092A73">
        <w:rPr>
          <w:rFonts w:ascii="Times New Roman" w:hAnsi="Times New Roman" w:cs="Times New Roman"/>
          <w:sz w:val="24"/>
          <w:szCs w:val="24"/>
        </w:rPr>
        <w:t xml:space="preserve">. </w:t>
      </w:r>
      <w:r w:rsidR="00294E89" w:rsidRPr="00294E89">
        <w:rPr>
          <w:rFonts w:ascii="Times New Roman" w:hAnsi="Times New Roman" w:cs="Times New Roman"/>
          <w:sz w:val="24"/>
          <w:szCs w:val="24"/>
        </w:rPr>
        <w:t xml:space="preserve">La caracterización del crecimiento utilizando una medida lineal tal como la longitud del tarso-metatarso como estimador de desarrollo esquelético brinda información adicional en tanto se trata de un indicador menos influenciado que el peso corporal por las variables medioambientales. </w:t>
      </w:r>
      <w:r w:rsidRPr="00092A73">
        <w:rPr>
          <w:rFonts w:ascii="Times New Roman" w:hAnsi="Times New Roman" w:cs="Times New Roman"/>
          <w:sz w:val="24"/>
          <w:szCs w:val="24"/>
        </w:rPr>
        <w:t xml:space="preserve"> </w:t>
      </w:r>
      <w:r w:rsidR="009C3CA4">
        <w:rPr>
          <w:rFonts w:ascii="Times New Roman" w:hAnsi="Times New Roman" w:cs="Times New Roman"/>
          <w:sz w:val="24"/>
          <w:szCs w:val="24"/>
        </w:rPr>
        <w:t xml:space="preserve">El objetivo de este trabajo fue evaluar </w:t>
      </w:r>
      <w:r w:rsidR="00417EBE">
        <w:rPr>
          <w:rFonts w:ascii="Times New Roman" w:hAnsi="Times New Roman" w:cs="Times New Roman"/>
          <w:sz w:val="24"/>
          <w:szCs w:val="24"/>
        </w:rPr>
        <w:t>el efecto del grupo genético, la edad de determinación y la posible interacción entre ambos sobre la longitud del tarso-metatarso en pollos camperos</w:t>
      </w:r>
      <w:r w:rsidR="009C3CA4">
        <w:rPr>
          <w:rFonts w:ascii="Times New Roman" w:hAnsi="Times New Roman" w:cs="Times New Roman"/>
          <w:sz w:val="24"/>
          <w:szCs w:val="24"/>
        </w:rPr>
        <w:t xml:space="preserve">. </w:t>
      </w:r>
      <w:r w:rsidR="00417EBE">
        <w:rPr>
          <w:rFonts w:ascii="Times New Roman" w:hAnsi="Times New Roman" w:cs="Times New Roman"/>
          <w:sz w:val="24"/>
          <w:szCs w:val="24"/>
        </w:rPr>
        <w:t>En 50</w:t>
      </w:r>
      <w:r w:rsidR="00C86B2C">
        <w:rPr>
          <w:rFonts w:ascii="Times New Roman" w:hAnsi="Times New Roman" w:cs="Times New Roman"/>
          <w:sz w:val="24"/>
          <w:szCs w:val="24"/>
        </w:rPr>
        <w:t xml:space="preserve"> machos </w:t>
      </w:r>
      <w:r w:rsidR="00417EBE">
        <w:rPr>
          <w:rFonts w:ascii="Times New Roman" w:hAnsi="Times New Roman" w:cs="Times New Roman"/>
          <w:sz w:val="24"/>
          <w:szCs w:val="24"/>
        </w:rPr>
        <w:t>de cada uno de cinco genotipos: el</w:t>
      </w:r>
      <w:r w:rsidR="008A6754">
        <w:rPr>
          <w:rFonts w:ascii="Times New Roman" w:hAnsi="Times New Roman" w:cs="Times New Roman"/>
          <w:sz w:val="24"/>
          <w:szCs w:val="24"/>
        </w:rPr>
        <w:t xml:space="preserve"> cruzamiento de tres vías Campero Casilda (CC)</w:t>
      </w:r>
      <w:r w:rsidR="00417EBE">
        <w:rPr>
          <w:rFonts w:ascii="Times New Roman" w:hAnsi="Times New Roman" w:cs="Times New Roman"/>
          <w:sz w:val="24"/>
          <w:szCs w:val="24"/>
        </w:rPr>
        <w:t>, las sintéticas AH’, ES y A y el cruzamiento simple ESxA</w:t>
      </w:r>
      <w:r w:rsidR="005B67DF">
        <w:rPr>
          <w:rFonts w:ascii="Times New Roman" w:hAnsi="Times New Roman" w:cs="Times New Roman"/>
          <w:sz w:val="24"/>
          <w:szCs w:val="24"/>
        </w:rPr>
        <w:t>,</w:t>
      </w:r>
      <w:r w:rsidR="00417EBE">
        <w:rPr>
          <w:rFonts w:ascii="Times New Roman" w:hAnsi="Times New Roman" w:cs="Times New Roman"/>
          <w:sz w:val="24"/>
          <w:szCs w:val="24"/>
        </w:rPr>
        <w:t xml:space="preserve"> se midió </w:t>
      </w:r>
      <w:r w:rsidR="00417EBE" w:rsidRPr="00417EBE">
        <w:rPr>
          <w:rFonts w:ascii="Times New Roman" w:hAnsi="Times New Roman" w:cs="Times New Roman"/>
          <w:sz w:val="24"/>
          <w:szCs w:val="24"/>
        </w:rPr>
        <w:t xml:space="preserve">con calibre micrométrico y aproximación a la décima de mm </w:t>
      </w:r>
      <w:r w:rsidR="00417EBE">
        <w:rPr>
          <w:rFonts w:ascii="Times New Roman" w:hAnsi="Times New Roman" w:cs="Times New Roman"/>
          <w:sz w:val="24"/>
          <w:szCs w:val="24"/>
        </w:rPr>
        <w:t>la longitud del tarso-metatarso</w:t>
      </w:r>
      <w:r w:rsidR="008A6754">
        <w:rPr>
          <w:rFonts w:ascii="Times New Roman" w:hAnsi="Times New Roman" w:cs="Times New Roman"/>
          <w:sz w:val="24"/>
          <w:szCs w:val="24"/>
        </w:rPr>
        <w:t xml:space="preserve"> </w:t>
      </w:r>
      <w:r w:rsidR="00417EBE">
        <w:rPr>
          <w:rFonts w:ascii="Times New Roman" w:hAnsi="Times New Roman" w:cs="Times New Roman"/>
          <w:sz w:val="24"/>
          <w:szCs w:val="24"/>
        </w:rPr>
        <w:t>(</w:t>
      </w:r>
      <w:r w:rsidR="00055981" w:rsidRPr="00055981">
        <w:rPr>
          <w:rFonts w:ascii="Times New Roman" w:hAnsi="Times New Roman" w:cs="Times New Roman"/>
          <w:sz w:val="24"/>
          <w:szCs w:val="24"/>
        </w:rPr>
        <w:t>distancia desde la articulación de la tibia hasta la articulación donde el dedo de la pata forma un ángulo de 90 grados con el tarso</w:t>
      </w:r>
      <w:r w:rsidR="00055981">
        <w:rPr>
          <w:rFonts w:ascii="Times New Roman" w:hAnsi="Times New Roman" w:cs="Times New Roman"/>
          <w:sz w:val="24"/>
          <w:szCs w:val="24"/>
        </w:rPr>
        <w:t>) a los 35, 55 y 75 días de edad.</w:t>
      </w:r>
      <w:r w:rsidR="009B4416">
        <w:rPr>
          <w:rFonts w:ascii="Times New Roman" w:hAnsi="Times New Roman" w:cs="Times New Roman"/>
          <w:sz w:val="24"/>
          <w:szCs w:val="24"/>
        </w:rPr>
        <w:t xml:space="preserve"> Los datos se evaluaron con un análisis de la variancia </w:t>
      </w:r>
      <w:r w:rsidR="00055981">
        <w:rPr>
          <w:rFonts w:ascii="Times New Roman" w:hAnsi="Times New Roman" w:cs="Times New Roman"/>
          <w:sz w:val="24"/>
          <w:szCs w:val="24"/>
        </w:rPr>
        <w:t xml:space="preserve">para datos repetidos </w:t>
      </w:r>
      <w:r w:rsidR="009B4416">
        <w:rPr>
          <w:rFonts w:ascii="Times New Roman" w:hAnsi="Times New Roman" w:cs="Times New Roman"/>
          <w:sz w:val="24"/>
          <w:szCs w:val="24"/>
        </w:rPr>
        <w:t xml:space="preserve">correspondiente a un diseño factorial </w:t>
      </w:r>
      <w:r w:rsidR="00055981">
        <w:rPr>
          <w:rFonts w:ascii="Times New Roman" w:hAnsi="Times New Roman" w:cs="Times New Roman"/>
          <w:sz w:val="24"/>
          <w:szCs w:val="24"/>
        </w:rPr>
        <w:t>5</w:t>
      </w:r>
      <w:r w:rsidR="009B4416">
        <w:rPr>
          <w:rFonts w:ascii="Times New Roman" w:hAnsi="Times New Roman" w:cs="Times New Roman"/>
          <w:sz w:val="24"/>
          <w:szCs w:val="24"/>
        </w:rPr>
        <w:t>x3 (</w:t>
      </w:r>
      <w:r w:rsidR="00055981">
        <w:rPr>
          <w:rFonts w:ascii="Times New Roman" w:hAnsi="Times New Roman" w:cs="Times New Roman"/>
          <w:sz w:val="24"/>
          <w:szCs w:val="24"/>
        </w:rPr>
        <w:t>cinco</w:t>
      </w:r>
      <w:r w:rsidR="009B4416">
        <w:rPr>
          <w:rFonts w:ascii="Times New Roman" w:hAnsi="Times New Roman" w:cs="Times New Roman"/>
          <w:sz w:val="24"/>
          <w:szCs w:val="24"/>
        </w:rPr>
        <w:t xml:space="preserve"> genotipos x tres </w:t>
      </w:r>
      <w:r w:rsidR="00055981">
        <w:rPr>
          <w:rFonts w:ascii="Times New Roman" w:hAnsi="Times New Roman" w:cs="Times New Roman"/>
          <w:sz w:val="24"/>
          <w:szCs w:val="24"/>
        </w:rPr>
        <w:t>edades</w:t>
      </w:r>
      <w:r w:rsidR="009B4416">
        <w:rPr>
          <w:rFonts w:ascii="Times New Roman" w:hAnsi="Times New Roman" w:cs="Times New Roman"/>
          <w:sz w:val="24"/>
          <w:szCs w:val="24"/>
        </w:rPr>
        <w:t>).</w:t>
      </w:r>
    </w:p>
    <w:p w14:paraId="0333A518" w14:textId="77777777" w:rsidR="00055981" w:rsidRDefault="00055981" w:rsidP="0005598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1413"/>
        <w:gridCol w:w="1414"/>
        <w:gridCol w:w="1414"/>
        <w:gridCol w:w="1414"/>
        <w:gridCol w:w="1414"/>
      </w:tblGrid>
      <w:tr w:rsidR="00055981" w14:paraId="1B23F327" w14:textId="77777777" w:rsidTr="00AD63AC">
        <w:tc>
          <w:tcPr>
            <w:tcW w:w="9016" w:type="dxa"/>
            <w:gridSpan w:val="6"/>
          </w:tcPr>
          <w:p w14:paraId="6F51407D" w14:textId="1872CC1D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8F6">
              <w:rPr>
                <w:rFonts w:ascii="Times New Roman" w:hAnsi="Times New Roman" w:cs="Times New Roman"/>
                <w:sz w:val="24"/>
                <w:szCs w:val="24"/>
              </w:rPr>
              <w:t xml:space="preserve">Longitud del tarso-metatarso </w:t>
            </w:r>
            <w:r w:rsidR="00A24A3B">
              <w:rPr>
                <w:rFonts w:ascii="Times New Roman" w:hAnsi="Times New Roman" w:cs="Times New Roman"/>
                <w:sz w:val="24"/>
                <w:szCs w:val="24"/>
              </w:rPr>
              <w:t xml:space="preserve">(cm) </w:t>
            </w:r>
            <w:r w:rsidRPr="004758F6">
              <w:rPr>
                <w:rFonts w:ascii="Times New Roman" w:hAnsi="Times New Roman" w:cs="Times New Roman"/>
                <w:sz w:val="24"/>
                <w:szCs w:val="24"/>
              </w:rPr>
              <w:t>en cinco genotipos de pollos camperos en tres edades del ciclo de producción</w:t>
            </w:r>
          </w:p>
        </w:tc>
      </w:tr>
      <w:tr w:rsidR="00055981" w14:paraId="70E2CD13" w14:textId="77777777" w:rsidTr="00AD63AC">
        <w:tc>
          <w:tcPr>
            <w:tcW w:w="1502" w:type="dxa"/>
            <w:vMerge w:val="restart"/>
            <w:tcBorders>
              <w:right w:val="nil"/>
            </w:tcBorders>
          </w:tcPr>
          <w:p w14:paraId="4D33CD66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Edad de registro</w:t>
            </w:r>
          </w:p>
        </w:tc>
        <w:tc>
          <w:tcPr>
            <w:tcW w:w="7514" w:type="dxa"/>
            <w:gridSpan w:val="5"/>
            <w:tcBorders>
              <w:left w:val="nil"/>
            </w:tcBorders>
          </w:tcPr>
          <w:p w14:paraId="575B9EAA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Grupo genético</w:t>
            </w:r>
          </w:p>
        </w:tc>
      </w:tr>
      <w:tr w:rsidR="00055981" w14:paraId="2E07C3DA" w14:textId="77777777" w:rsidTr="00AD63AC">
        <w:tc>
          <w:tcPr>
            <w:tcW w:w="1502" w:type="dxa"/>
            <w:vMerge/>
            <w:tcBorders>
              <w:right w:val="nil"/>
            </w:tcBorders>
          </w:tcPr>
          <w:p w14:paraId="47E252A1" w14:textId="77777777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nil"/>
              <w:right w:val="nil"/>
            </w:tcBorders>
          </w:tcPr>
          <w:p w14:paraId="5088C6B9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2A3C980D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AH’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71A1F353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6D00B7BA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03" w:type="dxa"/>
            <w:tcBorders>
              <w:left w:val="nil"/>
            </w:tcBorders>
          </w:tcPr>
          <w:p w14:paraId="4F954F15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 x A</w:t>
            </w:r>
          </w:p>
        </w:tc>
      </w:tr>
      <w:tr w:rsidR="00055981" w14:paraId="5D6AD679" w14:textId="77777777" w:rsidTr="00AD63AC">
        <w:tc>
          <w:tcPr>
            <w:tcW w:w="1502" w:type="dxa"/>
            <w:tcBorders>
              <w:right w:val="nil"/>
            </w:tcBorders>
            <w:vAlign w:val="center"/>
          </w:tcPr>
          <w:p w14:paraId="7AF15942" w14:textId="77777777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días</w:t>
            </w:r>
          </w:p>
        </w:tc>
        <w:tc>
          <w:tcPr>
            <w:tcW w:w="1502" w:type="dxa"/>
            <w:tcBorders>
              <w:left w:val="nil"/>
              <w:right w:val="nil"/>
            </w:tcBorders>
          </w:tcPr>
          <w:p w14:paraId="17FA3BBB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5,51 a</w:t>
            </w:r>
          </w:p>
          <w:p w14:paraId="75D2270F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0,024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1A315826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5,07 b</w:t>
            </w:r>
          </w:p>
          <w:p w14:paraId="720F5A48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0,020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52076A00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5,51 a</w:t>
            </w:r>
          </w:p>
          <w:p w14:paraId="017A66EF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0,033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4FCB85A3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5,20 c</w:t>
            </w:r>
          </w:p>
          <w:p w14:paraId="4DD29B80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0,024 </w:t>
            </w:r>
          </w:p>
        </w:tc>
        <w:tc>
          <w:tcPr>
            <w:tcW w:w="1503" w:type="dxa"/>
            <w:tcBorders>
              <w:left w:val="nil"/>
            </w:tcBorders>
          </w:tcPr>
          <w:p w14:paraId="23A46846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5,43 a</w:t>
            </w:r>
          </w:p>
          <w:p w14:paraId="7541190C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0,026 </w:t>
            </w:r>
          </w:p>
        </w:tc>
      </w:tr>
      <w:tr w:rsidR="00055981" w14:paraId="07B97280" w14:textId="77777777" w:rsidTr="00AD63AC">
        <w:tc>
          <w:tcPr>
            <w:tcW w:w="1502" w:type="dxa"/>
            <w:tcBorders>
              <w:right w:val="nil"/>
            </w:tcBorders>
            <w:vAlign w:val="center"/>
          </w:tcPr>
          <w:p w14:paraId="66B2B633" w14:textId="77777777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días</w:t>
            </w:r>
          </w:p>
        </w:tc>
        <w:tc>
          <w:tcPr>
            <w:tcW w:w="1502" w:type="dxa"/>
            <w:tcBorders>
              <w:left w:val="nil"/>
              <w:right w:val="nil"/>
            </w:tcBorders>
          </w:tcPr>
          <w:p w14:paraId="71049EFC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7,50 a</w:t>
            </w:r>
          </w:p>
          <w:p w14:paraId="59542F4B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0,031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0DA732EE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7,04 b</w:t>
            </w:r>
          </w:p>
          <w:p w14:paraId="62599067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0,028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2105A53F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7,61 a</w:t>
            </w:r>
          </w:p>
          <w:p w14:paraId="70A135F4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0,048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739FCA33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7,30 c</w:t>
            </w:r>
          </w:p>
          <w:p w14:paraId="541CEA68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± 0,050</w:t>
            </w:r>
          </w:p>
        </w:tc>
        <w:tc>
          <w:tcPr>
            <w:tcW w:w="1503" w:type="dxa"/>
            <w:tcBorders>
              <w:left w:val="nil"/>
            </w:tcBorders>
          </w:tcPr>
          <w:p w14:paraId="74597690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7,49 a</w:t>
            </w:r>
          </w:p>
          <w:p w14:paraId="272669E6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0,034 </w:t>
            </w:r>
          </w:p>
        </w:tc>
      </w:tr>
      <w:tr w:rsidR="00055981" w14:paraId="7B28495E" w14:textId="77777777" w:rsidTr="00AD63AC">
        <w:tc>
          <w:tcPr>
            <w:tcW w:w="1502" w:type="dxa"/>
            <w:tcBorders>
              <w:right w:val="nil"/>
            </w:tcBorders>
            <w:vAlign w:val="center"/>
          </w:tcPr>
          <w:p w14:paraId="706A5916" w14:textId="77777777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 días</w:t>
            </w:r>
          </w:p>
        </w:tc>
        <w:tc>
          <w:tcPr>
            <w:tcW w:w="1502" w:type="dxa"/>
            <w:tcBorders>
              <w:left w:val="nil"/>
              <w:right w:val="nil"/>
            </w:tcBorders>
          </w:tcPr>
          <w:p w14:paraId="3AE890DC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8,72 a</w:t>
            </w:r>
          </w:p>
          <w:p w14:paraId="070A291C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0,041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2BD7BAD7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 b</w:t>
            </w:r>
          </w:p>
          <w:p w14:paraId="0E278F45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± 0,046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1EAFF048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8,99 c</w:t>
            </w:r>
          </w:p>
          <w:p w14:paraId="5EA1C60F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0,061 </w:t>
            </w:r>
          </w:p>
        </w:tc>
        <w:tc>
          <w:tcPr>
            <w:tcW w:w="1503" w:type="dxa"/>
            <w:tcBorders>
              <w:left w:val="nil"/>
              <w:right w:val="nil"/>
            </w:tcBorders>
          </w:tcPr>
          <w:p w14:paraId="7F38075C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8,65 a</w:t>
            </w:r>
          </w:p>
          <w:p w14:paraId="237F536D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0,052 </w:t>
            </w:r>
          </w:p>
        </w:tc>
        <w:tc>
          <w:tcPr>
            <w:tcW w:w="1503" w:type="dxa"/>
            <w:tcBorders>
              <w:left w:val="nil"/>
            </w:tcBorders>
          </w:tcPr>
          <w:p w14:paraId="66B051F0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8,68 a</w:t>
            </w:r>
          </w:p>
          <w:p w14:paraId="1544601F" w14:textId="77777777" w:rsidR="00055981" w:rsidRDefault="00055981" w:rsidP="00AD6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0,040 </w:t>
            </w:r>
          </w:p>
        </w:tc>
      </w:tr>
      <w:tr w:rsidR="00055981" w14:paraId="48996FEA" w14:textId="77777777" w:rsidTr="00AD63AC">
        <w:tc>
          <w:tcPr>
            <w:tcW w:w="9016" w:type="dxa"/>
            <w:gridSpan w:val="6"/>
          </w:tcPr>
          <w:p w14:paraId="615F75FE" w14:textId="2DB121B0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Todos los valores </w:t>
            </w:r>
            <w:r w:rsidR="00A24A3B">
              <w:rPr>
                <w:rFonts w:ascii="Times New Roman" w:hAnsi="Times New Roman" w:cs="Times New Roman"/>
                <w:sz w:val="24"/>
                <w:szCs w:val="24"/>
              </w:rPr>
              <w:t xml:space="preserve">(cm)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corresponden a la media aritmética ± error estándar</w:t>
            </w:r>
          </w:p>
          <w:p w14:paraId="263E8C4F" w14:textId="77777777" w:rsidR="00055981" w:rsidRDefault="00055981" w:rsidP="00AD6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a,b,c Valores con diferente letra difieren al menos al 5 %</w:t>
            </w:r>
          </w:p>
        </w:tc>
      </w:tr>
    </w:tbl>
    <w:p w14:paraId="6F1258FA" w14:textId="6EBDD224" w:rsidR="008D03A8" w:rsidRDefault="00055981" w:rsidP="000559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9DD360" w14:textId="3338E923" w:rsidR="00C645CA" w:rsidRPr="00BB76B5" w:rsidRDefault="00055981" w:rsidP="00C86B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Todos los efectos (apareamiento, grupo genético, edad e interacción grupo genético x edad) fueron estadísticamente significativos (p&lt; 0,0001). El efecto de la interacción se debió a la magnitud de las diferencias entre genotipos sin modificación del orden de mérito lo que permitió concluir acerca de los efectos principales. La longitud del tarso-metatarso aumentó con la edad correspondiendo a la sintética ES el mayor valor y a la sintética AH’ el menor valor en las tres edades.</w:t>
      </w:r>
      <w:r w:rsidR="00A24A3B">
        <w:rPr>
          <w:rFonts w:ascii="Times New Roman" w:hAnsi="Times New Roman" w:cs="Times New Roman"/>
          <w:sz w:val="24"/>
          <w:szCs w:val="24"/>
        </w:rPr>
        <w:t xml:space="preserve"> Los resultados muestran diferencias genéticas en el desarrollo de la base ósea de sustentación de los tejidos blandos durante la recría y terminación hasta la mínima edad de faena establecida por el protocolo de producción de pollos camperos.</w:t>
      </w:r>
    </w:p>
    <w:sectPr w:rsidR="00C645CA" w:rsidRPr="00BB76B5" w:rsidSect="00BB76B5"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B5"/>
    <w:rsid w:val="00055981"/>
    <w:rsid w:val="00092A73"/>
    <w:rsid w:val="001B3148"/>
    <w:rsid w:val="00200AE3"/>
    <w:rsid w:val="00294E89"/>
    <w:rsid w:val="003F7459"/>
    <w:rsid w:val="00417EBE"/>
    <w:rsid w:val="0057083B"/>
    <w:rsid w:val="005B67DF"/>
    <w:rsid w:val="008A6754"/>
    <w:rsid w:val="008D03A8"/>
    <w:rsid w:val="00907409"/>
    <w:rsid w:val="009B4416"/>
    <w:rsid w:val="009C3CA4"/>
    <w:rsid w:val="00A16E2F"/>
    <w:rsid w:val="00A24A3B"/>
    <w:rsid w:val="00A51ECF"/>
    <w:rsid w:val="00AD5C1D"/>
    <w:rsid w:val="00B447AD"/>
    <w:rsid w:val="00BB76B5"/>
    <w:rsid w:val="00C27838"/>
    <w:rsid w:val="00C645CA"/>
    <w:rsid w:val="00C86B2C"/>
    <w:rsid w:val="00C90ECE"/>
    <w:rsid w:val="00E202C2"/>
    <w:rsid w:val="00E52286"/>
    <w:rsid w:val="00F054DF"/>
    <w:rsid w:val="00F4166B"/>
    <w:rsid w:val="00FB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FC4EC"/>
  <w15:chartTrackingRefBased/>
  <w15:docId w15:val="{06171304-828F-43C1-9014-1459E71D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D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2783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278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binaandrea14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</dc:creator>
  <cp:keywords/>
  <dc:description/>
  <cp:lastModifiedBy>Ricardo</cp:lastModifiedBy>
  <cp:revision>4</cp:revision>
  <dcterms:created xsi:type="dcterms:W3CDTF">2023-08-29T16:53:00Z</dcterms:created>
  <dcterms:modified xsi:type="dcterms:W3CDTF">2023-08-31T22:36:00Z</dcterms:modified>
</cp:coreProperties>
</file>