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82838" w14:textId="77777777" w:rsidR="003420D0" w:rsidRDefault="003420D0" w:rsidP="003420D0">
      <w:pPr>
        <w:pStyle w:val="NormalWeb"/>
        <w:spacing w:before="0" w:beforeAutospacing="0" w:after="0" w:afterAutospacing="0"/>
        <w:jc w:val="center"/>
        <w:rPr>
          <w:b/>
          <w:bCs/>
          <w:color w:val="70AD47" w:themeColor="accent6"/>
        </w:rPr>
      </w:pPr>
      <w:r>
        <w:rPr>
          <w:b/>
          <w:bCs/>
          <w:color w:val="70AD47" w:themeColor="accent6"/>
          <w:sz w:val="20"/>
          <w:szCs w:val="20"/>
        </w:rPr>
        <w:t>Facultad de Humanidades y Artes – UNR</w:t>
      </w:r>
    </w:p>
    <w:p w14:paraId="56FBD6F7" w14:textId="77777777" w:rsidR="003420D0" w:rsidRDefault="003420D0" w:rsidP="003420D0">
      <w:pPr>
        <w:pStyle w:val="NormalWeb"/>
        <w:spacing w:before="0" w:beforeAutospacing="0" w:after="0" w:afterAutospacing="0"/>
        <w:jc w:val="center"/>
        <w:rPr>
          <w:b/>
          <w:bCs/>
          <w:color w:val="70AD47" w:themeColor="accent6"/>
        </w:rPr>
      </w:pPr>
      <w:r>
        <w:rPr>
          <w:b/>
          <w:bCs/>
          <w:color w:val="70AD47" w:themeColor="accent6"/>
          <w:sz w:val="20"/>
          <w:szCs w:val="20"/>
        </w:rPr>
        <w:t>Escuela de Antropología</w:t>
      </w:r>
    </w:p>
    <w:p w14:paraId="1672ADC8" w14:textId="77777777" w:rsidR="003420D0" w:rsidRDefault="003420D0" w:rsidP="003420D0">
      <w:pPr>
        <w:pStyle w:val="NormalWeb"/>
        <w:spacing w:before="0" w:beforeAutospacing="0" w:after="0" w:afterAutospacing="0"/>
        <w:jc w:val="center"/>
        <w:rPr>
          <w:b/>
          <w:bCs/>
          <w:color w:val="70AD47" w:themeColor="accent6"/>
        </w:rPr>
      </w:pPr>
      <w:r>
        <w:rPr>
          <w:b/>
          <w:bCs/>
          <w:color w:val="70AD47" w:themeColor="accent6"/>
          <w:sz w:val="20"/>
          <w:szCs w:val="20"/>
        </w:rPr>
        <w:t>Corrientes Antropológicas I</w:t>
      </w:r>
    </w:p>
    <w:p w14:paraId="5AB45358" w14:textId="01154C4F" w:rsidR="000855E8" w:rsidRPr="003420D0" w:rsidRDefault="003420D0" w:rsidP="003420D0">
      <w:pPr>
        <w:pStyle w:val="NormalWeb"/>
        <w:spacing w:before="0" w:beforeAutospacing="0" w:after="0" w:afterAutospacing="0"/>
        <w:jc w:val="center"/>
        <w:rPr>
          <w:b/>
          <w:bCs/>
          <w:color w:val="70AD47" w:themeColor="accent6"/>
        </w:rPr>
      </w:pPr>
      <w:r>
        <w:rPr>
          <w:b/>
          <w:bCs/>
          <w:color w:val="70AD47" w:themeColor="accent6"/>
          <w:sz w:val="20"/>
          <w:szCs w:val="20"/>
        </w:rPr>
        <w:t>Unidad II: El evolucionismo clásico</w:t>
      </w:r>
    </w:p>
    <w:p w14:paraId="52EE4470" w14:textId="77777777" w:rsidR="000855E8" w:rsidRDefault="000855E8" w:rsidP="000855E8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E6311C2" w14:textId="4BB37544" w:rsidR="000855E8" w:rsidRDefault="000855E8" w:rsidP="000855E8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C69DB5F" w14:textId="7EA2BE50" w:rsidR="000855E8" w:rsidRDefault="00D82D22" w:rsidP="000855E8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J. G. Frazer</w:t>
      </w:r>
      <w:r w:rsidR="00983368">
        <w:rPr>
          <w:rFonts w:ascii="Arial" w:hAnsi="Arial" w:cs="Arial"/>
          <w:b/>
          <w:bCs/>
          <w:sz w:val="32"/>
          <w:szCs w:val="32"/>
        </w:rPr>
        <w:t>: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983368">
        <w:rPr>
          <w:rFonts w:ascii="Arial" w:hAnsi="Arial" w:cs="Arial"/>
          <w:b/>
          <w:bCs/>
          <w:sz w:val="32"/>
          <w:szCs w:val="32"/>
        </w:rPr>
        <w:t>d</w:t>
      </w:r>
      <w:r>
        <w:rPr>
          <w:rFonts w:ascii="Arial" w:hAnsi="Arial" w:cs="Arial"/>
          <w:b/>
          <w:bCs/>
          <w:sz w:val="32"/>
          <w:szCs w:val="32"/>
        </w:rPr>
        <w:t>e</w:t>
      </w:r>
      <w:r w:rsidR="00983368">
        <w:rPr>
          <w:rFonts w:ascii="Arial" w:hAnsi="Arial" w:cs="Arial"/>
          <w:b/>
          <w:bCs/>
          <w:sz w:val="32"/>
          <w:szCs w:val="32"/>
        </w:rPr>
        <w:t xml:space="preserve">l </w:t>
      </w:r>
      <w:r w:rsidR="00A22A1C">
        <w:rPr>
          <w:rFonts w:ascii="Arial" w:hAnsi="Arial" w:cs="Arial"/>
          <w:b/>
          <w:bCs/>
          <w:sz w:val="32"/>
          <w:szCs w:val="32"/>
        </w:rPr>
        <w:t>sacrificio de los reyes divinos</w:t>
      </w:r>
      <w:r w:rsidR="00983368">
        <w:rPr>
          <w:rFonts w:ascii="Arial" w:hAnsi="Arial" w:cs="Arial"/>
          <w:b/>
          <w:bCs/>
          <w:sz w:val="32"/>
          <w:szCs w:val="32"/>
        </w:rPr>
        <w:t xml:space="preserve"> al estudio de la magia en </w:t>
      </w:r>
      <w:r w:rsidR="00983368" w:rsidRPr="00983368">
        <w:rPr>
          <w:rFonts w:ascii="Arial" w:hAnsi="Arial" w:cs="Arial"/>
          <w:b/>
          <w:bCs/>
          <w:i/>
          <w:iCs/>
          <w:sz w:val="32"/>
          <w:szCs w:val="32"/>
        </w:rPr>
        <w:t>La rama dorada</w:t>
      </w:r>
    </w:p>
    <w:p w14:paraId="7C01BD66" w14:textId="74E11FB3" w:rsidR="00800B1E" w:rsidRPr="00800B1E" w:rsidRDefault="00800B1E" w:rsidP="00800B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(Documento base para la clase teórica)</w:t>
      </w:r>
    </w:p>
    <w:p w14:paraId="6411A220" w14:textId="7B8A05BE" w:rsidR="000855E8" w:rsidRDefault="000855E8" w:rsidP="00800B1E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Por Silvana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Sanchez</w:t>
      </w:r>
      <w:proofErr w:type="spellEnd"/>
    </w:p>
    <w:p w14:paraId="790B43A1" w14:textId="449AD6FC" w:rsidR="00800B1E" w:rsidRPr="00E4758D" w:rsidRDefault="00800B1E" w:rsidP="00800B1E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Junio de 2021</w:t>
      </w:r>
    </w:p>
    <w:p w14:paraId="1385A4EE" w14:textId="77777777" w:rsidR="000855E8" w:rsidRDefault="000855E8" w:rsidP="000855E8">
      <w:pPr>
        <w:rPr>
          <w:rFonts w:ascii="Times New Roman" w:hAnsi="Times New Roman" w:cs="Times New Roman"/>
          <w:sz w:val="28"/>
          <w:szCs w:val="28"/>
        </w:rPr>
      </w:pPr>
    </w:p>
    <w:p w14:paraId="0915093E" w14:textId="77777777" w:rsidR="000855E8" w:rsidRPr="004164B8" w:rsidRDefault="000855E8" w:rsidP="000855E8">
      <w:pPr>
        <w:rPr>
          <w:rFonts w:ascii="Arial Rounded MT Bold" w:hAnsi="Arial Rounded MT Bold"/>
          <w:color w:val="538135" w:themeColor="accent6" w:themeShade="BF"/>
          <w:sz w:val="28"/>
          <w:szCs w:val="28"/>
        </w:rPr>
      </w:pPr>
      <w:r w:rsidRPr="004164B8">
        <w:rPr>
          <w:rFonts w:ascii="Arial Rounded MT Bold" w:hAnsi="Arial Rounded MT Bold"/>
          <w:color w:val="538135" w:themeColor="accent6" w:themeShade="BF"/>
          <w:sz w:val="28"/>
          <w:szCs w:val="28"/>
        </w:rPr>
        <w:t>OBJETIVOS DE LA CLASE</w:t>
      </w:r>
    </w:p>
    <w:p w14:paraId="07104DA5" w14:textId="4609C2C7" w:rsidR="000855E8" w:rsidRDefault="0021584E" w:rsidP="000855E8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Presentar a </w:t>
      </w:r>
      <w:r w:rsidR="00B60239">
        <w:rPr>
          <w:rFonts w:ascii="Arial" w:hAnsi="Arial" w:cs="Arial"/>
          <w:b/>
          <w:bCs/>
          <w:sz w:val="28"/>
          <w:szCs w:val="28"/>
        </w:rPr>
        <w:t>James George Frazer</w:t>
      </w:r>
      <w:r w:rsidR="00D55790">
        <w:rPr>
          <w:rFonts w:ascii="Arial" w:hAnsi="Arial" w:cs="Arial"/>
          <w:b/>
          <w:bCs/>
          <w:sz w:val="28"/>
          <w:szCs w:val="28"/>
        </w:rPr>
        <w:t xml:space="preserve"> y su obra </w:t>
      </w:r>
      <w:r w:rsidR="00D55790" w:rsidRPr="00D55790">
        <w:rPr>
          <w:rFonts w:ascii="Arial" w:hAnsi="Arial" w:cs="Arial"/>
          <w:b/>
          <w:bCs/>
          <w:i/>
          <w:iCs/>
          <w:sz w:val="28"/>
          <w:szCs w:val="28"/>
        </w:rPr>
        <w:t>La rama dorada.</w:t>
      </w:r>
    </w:p>
    <w:p w14:paraId="05AFA055" w14:textId="789298B3" w:rsidR="0021584E" w:rsidRPr="0021584E" w:rsidRDefault="0021584E" w:rsidP="000855E8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Plantear los ejes</w:t>
      </w:r>
      <w:r w:rsidR="004D7E9B">
        <w:rPr>
          <w:rFonts w:ascii="Arial" w:hAnsi="Arial" w:cs="Arial"/>
          <w:b/>
          <w:bCs/>
          <w:sz w:val="28"/>
          <w:szCs w:val="28"/>
        </w:rPr>
        <w:t xml:space="preserve"> principale</w:t>
      </w:r>
      <w:r w:rsidR="00D82D22">
        <w:rPr>
          <w:rFonts w:ascii="Arial" w:hAnsi="Arial" w:cs="Arial"/>
          <w:b/>
          <w:bCs/>
          <w:sz w:val="28"/>
          <w:szCs w:val="28"/>
        </w:rPr>
        <w:t>s de su estudio sobre la magia</w:t>
      </w:r>
      <w:r w:rsidR="00C5236F">
        <w:rPr>
          <w:rFonts w:ascii="Arial" w:hAnsi="Arial" w:cs="Arial"/>
          <w:b/>
          <w:bCs/>
          <w:sz w:val="28"/>
          <w:szCs w:val="28"/>
        </w:rPr>
        <w:t xml:space="preserve"> y la evolución intelectual de la humanidad</w:t>
      </w:r>
    </w:p>
    <w:p w14:paraId="177F564F" w14:textId="77777777" w:rsidR="000855E8" w:rsidRDefault="000855E8" w:rsidP="000855E8">
      <w:pPr>
        <w:rPr>
          <w:rFonts w:ascii="Arial" w:hAnsi="Arial" w:cs="Arial"/>
          <w:b/>
          <w:bCs/>
          <w:sz w:val="24"/>
          <w:szCs w:val="24"/>
        </w:rPr>
      </w:pPr>
    </w:p>
    <w:p w14:paraId="0B1EE45A" w14:textId="21883F9E" w:rsidR="000855E8" w:rsidRPr="00DB6BA7" w:rsidRDefault="00CE6E5B" w:rsidP="000855E8">
      <w:pPr>
        <w:pStyle w:val="Prrafodelist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</w:pPr>
      <w:r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>James George Frazer (1854-1941)</w:t>
      </w:r>
    </w:p>
    <w:p w14:paraId="7615199B" w14:textId="7BE780A2" w:rsidR="00231A9D" w:rsidRDefault="00231A9D" w:rsidP="000855E8">
      <w:pPr>
        <w:rPr>
          <w:rFonts w:ascii="Arial" w:hAnsi="Arial" w:cs="Arial"/>
          <w:b/>
          <w:bCs/>
          <w:sz w:val="24"/>
          <w:szCs w:val="24"/>
        </w:rPr>
      </w:pPr>
    </w:p>
    <w:p w14:paraId="3B2B0765" w14:textId="7BFA0DD6" w:rsidR="000855E8" w:rsidRDefault="00301A8B" w:rsidP="000855E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C5A098" wp14:editId="2250053C">
            <wp:simplePos x="0" y="0"/>
            <wp:positionH relativeFrom="column">
              <wp:posOffset>1334135</wp:posOffset>
            </wp:positionH>
            <wp:positionV relativeFrom="paragraph">
              <wp:posOffset>288290</wp:posOffset>
            </wp:positionV>
            <wp:extent cx="960120" cy="1102995"/>
            <wp:effectExtent l="0" t="0" r="0" b="190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D6794" w14:textId="20D9CA4D" w:rsidR="001654E4" w:rsidRDefault="00A11E3F" w:rsidP="00A11E3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4F04057" w14:textId="55FA2D7C" w:rsidR="00301A8B" w:rsidRPr="00DD7DE8" w:rsidRDefault="001654E4" w:rsidP="001654E4">
      <w:pPr>
        <w:spacing w:after="0" w:line="240" w:lineRule="auto"/>
        <w:ind w:left="709"/>
        <w:jc w:val="both"/>
        <w:rPr>
          <w:rFonts w:ascii="Georgia" w:hAnsi="Georgia" w:cs="Arial"/>
          <w:sz w:val="24"/>
          <w:szCs w:val="24"/>
        </w:rPr>
      </w:pPr>
      <w:r>
        <w:rPr>
          <w:rFonts w:ascii="Arial" w:hAnsi="Arial" w:cs="Arial"/>
          <w:i/>
          <w:iCs/>
          <w:color w:val="4472C4" w:themeColor="accent1"/>
          <w:sz w:val="24"/>
          <w:szCs w:val="24"/>
        </w:rPr>
        <w:tab/>
      </w:r>
      <w:r>
        <w:rPr>
          <w:rFonts w:ascii="Arial" w:hAnsi="Arial" w:cs="Arial"/>
          <w:i/>
          <w:iCs/>
          <w:color w:val="4472C4" w:themeColor="accent1"/>
          <w:sz w:val="24"/>
          <w:szCs w:val="24"/>
        </w:rPr>
        <w:tab/>
      </w:r>
      <w:r w:rsidR="00CE6E5B" w:rsidRPr="00DD7DE8">
        <w:rPr>
          <w:rFonts w:ascii="Georgia" w:hAnsi="Georgia" w:cs="Arial"/>
          <w:i/>
          <w:iCs/>
          <w:sz w:val="24"/>
          <w:szCs w:val="24"/>
        </w:rPr>
        <w:t>Sir James George Frazer</w:t>
      </w:r>
      <w:r w:rsidR="00CE6E5B" w:rsidRPr="00DD7DE8">
        <w:rPr>
          <w:rFonts w:ascii="Georgia" w:hAnsi="Georgia" w:cs="Arial"/>
          <w:sz w:val="24"/>
          <w:szCs w:val="24"/>
        </w:rPr>
        <w:t>, escultura</w:t>
      </w:r>
    </w:p>
    <w:p w14:paraId="0C7E0E0E" w14:textId="69154FCE" w:rsidR="00301A8B" w:rsidRPr="00DD7DE8" w:rsidRDefault="001654E4" w:rsidP="001654E4">
      <w:pPr>
        <w:spacing w:after="0" w:line="240" w:lineRule="auto"/>
        <w:ind w:left="709"/>
        <w:jc w:val="both"/>
        <w:rPr>
          <w:rFonts w:ascii="Georgia" w:hAnsi="Georgia" w:cs="Arial"/>
          <w:sz w:val="24"/>
          <w:szCs w:val="24"/>
        </w:rPr>
      </w:pPr>
      <w:r w:rsidRPr="00DD7DE8">
        <w:rPr>
          <w:rFonts w:ascii="Georgia" w:hAnsi="Georgia" w:cs="Arial"/>
          <w:sz w:val="24"/>
          <w:szCs w:val="24"/>
        </w:rPr>
        <w:tab/>
      </w:r>
      <w:r w:rsidRPr="00DD7DE8">
        <w:rPr>
          <w:rFonts w:ascii="Georgia" w:hAnsi="Georgia" w:cs="Arial"/>
          <w:sz w:val="24"/>
          <w:szCs w:val="24"/>
        </w:rPr>
        <w:tab/>
      </w:r>
      <w:r w:rsidR="00CE6E5B" w:rsidRPr="00DD7DE8">
        <w:rPr>
          <w:rFonts w:ascii="Georgia" w:hAnsi="Georgia" w:cs="Arial"/>
          <w:sz w:val="24"/>
          <w:szCs w:val="24"/>
        </w:rPr>
        <w:t>en bronce realizada por el artista</w:t>
      </w:r>
    </w:p>
    <w:p w14:paraId="6EBEA5BE" w14:textId="71A38273" w:rsidR="00495DFA" w:rsidRPr="00DD7DE8" w:rsidRDefault="001654E4" w:rsidP="001654E4">
      <w:pPr>
        <w:spacing w:after="0" w:line="240" w:lineRule="auto"/>
        <w:ind w:left="709"/>
        <w:jc w:val="both"/>
        <w:rPr>
          <w:rFonts w:ascii="Georgia" w:hAnsi="Georgia" w:cs="Arial"/>
          <w:sz w:val="24"/>
          <w:szCs w:val="24"/>
        </w:rPr>
      </w:pPr>
      <w:r w:rsidRPr="00DD7DE8">
        <w:rPr>
          <w:rFonts w:ascii="Georgia" w:hAnsi="Georgia" w:cs="Arial"/>
          <w:sz w:val="24"/>
          <w:szCs w:val="24"/>
        </w:rPr>
        <w:tab/>
      </w:r>
      <w:r w:rsidR="00CE6E5B" w:rsidRPr="00DD7DE8">
        <w:rPr>
          <w:rFonts w:ascii="Georgia" w:hAnsi="Georgia" w:cs="Arial"/>
          <w:sz w:val="24"/>
          <w:szCs w:val="24"/>
        </w:rPr>
        <w:t>francés Antoine Bourdelle en 1922.</w:t>
      </w:r>
    </w:p>
    <w:p w14:paraId="72D2E698" w14:textId="6EA79A91" w:rsidR="00495DFA" w:rsidRPr="001654E4" w:rsidRDefault="00495DFA" w:rsidP="000855E8">
      <w:pPr>
        <w:spacing w:after="0" w:line="360" w:lineRule="auto"/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653BFCD5" w14:textId="77777777" w:rsidR="00247B7B" w:rsidRDefault="00247B7B" w:rsidP="000855E8">
      <w:pPr>
        <w:spacing w:after="0" w:line="360" w:lineRule="auto"/>
        <w:jc w:val="both"/>
        <w:rPr>
          <w:rFonts w:ascii="Georgia" w:hAnsi="Georgia" w:cs="Times New Roman"/>
          <w:sz w:val="16"/>
          <w:szCs w:val="16"/>
        </w:rPr>
      </w:pPr>
    </w:p>
    <w:p w14:paraId="4B0E1FED" w14:textId="193B554F" w:rsidR="00CE6E5B" w:rsidRPr="0004590A" w:rsidRDefault="0004590A" w:rsidP="000855E8">
      <w:pPr>
        <w:spacing w:after="0" w:line="360" w:lineRule="auto"/>
        <w:jc w:val="both"/>
        <w:rPr>
          <w:rFonts w:ascii="Georgia" w:hAnsi="Georgia" w:cs="Times New Roman"/>
          <w:sz w:val="16"/>
          <w:szCs w:val="16"/>
          <w:vertAlign w:val="subscript"/>
        </w:rPr>
      </w:pPr>
      <w:r>
        <w:rPr>
          <w:rFonts w:ascii="Georgia" w:hAnsi="Georgia" w:cs="Times New Roman"/>
          <w:sz w:val="16"/>
          <w:szCs w:val="16"/>
          <w:vertAlign w:val="subscript"/>
        </w:rPr>
        <w:tab/>
      </w:r>
      <w:r>
        <w:rPr>
          <w:rFonts w:ascii="Georgia" w:hAnsi="Georgia" w:cs="Times New Roman"/>
          <w:sz w:val="16"/>
          <w:szCs w:val="16"/>
          <w:vertAlign w:val="subscript"/>
        </w:rPr>
        <w:tab/>
      </w:r>
    </w:p>
    <w:p w14:paraId="423038E3" w14:textId="77777777" w:rsidR="00CE6E5B" w:rsidRDefault="00CE6E5B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B8CECB" w14:textId="0987CA02" w:rsidR="00A81B09" w:rsidRDefault="00CE6E5B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James Frazer n</w:t>
      </w:r>
      <w:r w:rsidR="00A81B09">
        <w:rPr>
          <w:rFonts w:ascii="Arial" w:hAnsi="Arial" w:cs="Arial"/>
          <w:sz w:val="24"/>
          <w:szCs w:val="24"/>
        </w:rPr>
        <w:t>ació en la ciudad de Glasgo</w:t>
      </w:r>
      <w:r w:rsidR="00A00130">
        <w:rPr>
          <w:rFonts w:ascii="Arial" w:hAnsi="Arial" w:cs="Arial"/>
          <w:sz w:val="24"/>
          <w:szCs w:val="24"/>
        </w:rPr>
        <w:t>w</w:t>
      </w:r>
      <w:r w:rsidR="00A81B09">
        <w:rPr>
          <w:rFonts w:ascii="Arial" w:hAnsi="Arial" w:cs="Arial"/>
          <w:sz w:val="24"/>
          <w:szCs w:val="24"/>
        </w:rPr>
        <w:t>, Escocia y falleció en Cambridge, Inglaterra.</w:t>
      </w:r>
      <w:r w:rsidR="003F7771">
        <w:rPr>
          <w:rFonts w:ascii="Arial" w:hAnsi="Arial" w:cs="Arial"/>
          <w:sz w:val="24"/>
          <w:szCs w:val="24"/>
        </w:rPr>
        <w:t xml:space="preserve"> Se formó en la Universidad de </w:t>
      </w:r>
      <w:r w:rsidR="00BD382D">
        <w:rPr>
          <w:rFonts w:ascii="Arial" w:hAnsi="Arial" w:cs="Arial"/>
          <w:sz w:val="24"/>
          <w:szCs w:val="24"/>
        </w:rPr>
        <w:t>G</w:t>
      </w:r>
      <w:r w:rsidR="003F7771">
        <w:rPr>
          <w:rFonts w:ascii="Arial" w:hAnsi="Arial" w:cs="Arial"/>
          <w:sz w:val="24"/>
          <w:szCs w:val="24"/>
        </w:rPr>
        <w:t>lasgo</w:t>
      </w:r>
      <w:r w:rsidR="00BD382D">
        <w:rPr>
          <w:rFonts w:ascii="Arial" w:hAnsi="Arial" w:cs="Arial"/>
          <w:sz w:val="24"/>
          <w:szCs w:val="24"/>
        </w:rPr>
        <w:t>w</w:t>
      </w:r>
      <w:r w:rsidR="003F7771">
        <w:rPr>
          <w:rFonts w:ascii="Arial" w:hAnsi="Arial" w:cs="Arial"/>
          <w:sz w:val="24"/>
          <w:szCs w:val="24"/>
        </w:rPr>
        <w:t xml:space="preserve"> y en el Trinity </w:t>
      </w:r>
      <w:proofErr w:type="spellStart"/>
      <w:r w:rsidR="003F7771">
        <w:rPr>
          <w:rFonts w:ascii="Arial" w:hAnsi="Arial" w:cs="Arial"/>
          <w:sz w:val="24"/>
          <w:szCs w:val="24"/>
        </w:rPr>
        <w:t>College</w:t>
      </w:r>
      <w:proofErr w:type="spellEnd"/>
      <w:r w:rsidR="003F7771">
        <w:rPr>
          <w:rFonts w:ascii="Arial" w:hAnsi="Arial" w:cs="Arial"/>
          <w:sz w:val="24"/>
          <w:szCs w:val="24"/>
        </w:rPr>
        <w:t xml:space="preserve"> de </w:t>
      </w:r>
      <w:r w:rsidR="00397232">
        <w:rPr>
          <w:rFonts w:ascii="Arial" w:hAnsi="Arial" w:cs="Arial"/>
          <w:sz w:val="24"/>
          <w:szCs w:val="24"/>
        </w:rPr>
        <w:t>C</w:t>
      </w:r>
      <w:r w:rsidR="003F7771">
        <w:rPr>
          <w:rFonts w:ascii="Arial" w:hAnsi="Arial" w:cs="Arial"/>
          <w:sz w:val="24"/>
          <w:szCs w:val="24"/>
        </w:rPr>
        <w:t>ambridge</w:t>
      </w:r>
      <w:r w:rsidR="00397232">
        <w:rPr>
          <w:rFonts w:ascii="Arial" w:hAnsi="Arial" w:cs="Arial"/>
          <w:sz w:val="24"/>
          <w:szCs w:val="24"/>
        </w:rPr>
        <w:t>, especializándose en el estudio de la antigüedad clásica.</w:t>
      </w:r>
      <w:r w:rsidR="0040640D">
        <w:rPr>
          <w:rStyle w:val="Refdenotaalpie"/>
          <w:rFonts w:ascii="Arial" w:hAnsi="Arial" w:cs="Arial"/>
          <w:sz w:val="24"/>
          <w:szCs w:val="24"/>
        </w:rPr>
        <w:footnoteReference w:id="1"/>
      </w:r>
      <w:r w:rsidR="00397232">
        <w:rPr>
          <w:rFonts w:ascii="Arial" w:hAnsi="Arial" w:cs="Arial"/>
          <w:sz w:val="24"/>
          <w:szCs w:val="24"/>
        </w:rPr>
        <w:t xml:space="preserve"> </w:t>
      </w:r>
    </w:p>
    <w:p w14:paraId="12600745" w14:textId="2B3F1022" w:rsidR="001B5275" w:rsidRDefault="00CF722B" w:rsidP="003420D0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ab/>
      </w:r>
    </w:p>
    <w:p w14:paraId="2919B4FC" w14:textId="415B79A9" w:rsidR="005D6F68" w:rsidRPr="00CF722B" w:rsidRDefault="00363AF5" w:rsidP="00CF72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5D6F68">
        <w:rPr>
          <w:rFonts w:ascii="Arial" w:hAnsi="Arial" w:cs="Arial"/>
          <w:sz w:val="24"/>
          <w:szCs w:val="24"/>
        </w:rPr>
        <w:t>Desde 1907 ejerció como profesor de antropología social en la Universidad de Liverpool</w:t>
      </w:r>
      <w:r w:rsidR="00C95192">
        <w:rPr>
          <w:rFonts w:ascii="Arial" w:hAnsi="Arial" w:cs="Arial"/>
          <w:sz w:val="24"/>
          <w:szCs w:val="24"/>
        </w:rPr>
        <w:t>, y luego se desempeñó en la Universidad de Cambridge.</w:t>
      </w:r>
    </w:p>
    <w:p w14:paraId="22BADBDC" w14:textId="66C709F4" w:rsidR="007802BF" w:rsidRPr="00CF722B" w:rsidRDefault="00CE6E5B" w:rsidP="00CF72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722B">
        <w:rPr>
          <w:rFonts w:ascii="Arial" w:hAnsi="Arial" w:cs="Arial"/>
          <w:sz w:val="24"/>
          <w:szCs w:val="24"/>
        </w:rPr>
        <w:tab/>
        <w:t>S</w:t>
      </w:r>
      <w:r w:rsidR="003724FE" w:rsidRPr="00CF722B">
        <w:rPr>
          <w:rFonts w:ascii="Arial" w:hAnsi="Arial" w:cs="Arial"/>
          <w:sz w:val="24"/>
          <w:szCs w:val="24"/>
        </w:rPr>
        <w:t>u obra reúne una gama amplísima de costumbres</w:t>
      </w:r>
      <w:r w:rsidR="00B60239">
        <w:rPr>
          <w:rFonts w:ascii="Arial" w:hAnsi="Arial" w:cs="Arial"/>
          <w:sz w:val="24"/>
          <w:szCs w:val="24"/>
        </w:rPr>
        <w:t xml:space="preserve"> y creencias</w:t>
      </w:r>
      <w:r w:rsidR="003724FE" w:rsidRPr="00CF722B">
        <w:rPr>
          <w:rFonts w:ascii="Arial" w:hAnsi="Arial" w:cs="Arial"/>
          <w:sz w:val="24"/>
          <w:szCs w:val="24"/>
        </w:rPr>
        <w:t xml:space="preserve"> de todo el globo, a las que trata de volver inteligibles</w:t>
      </w:r>
      <w:r w:rsidR="009033B3">
        <w:rPr>
          <w:rFonts w:ascii="Arial" w:hAnsi="Arial" w:cs="Arial"/>
          <w:sz w:val="24"/>
          <w:szCs w:val="24"/>
        </w:rPr>
        <w:t xml:space="preserve"> observando regularidades e inscribiéndolas en un ordenamiento evolutivo.</w:t>
      </w:r>
      <w:r w:rsidRPr="00CF722B">
        <w:rPr>
          <w:rFonts w:ascii="Arial" w:hAnsi="Arial" w:cs="Arial"/>
          <w:sz w:val="24"/>
          <w:szCs w:val="24"/>
        </w:rPr>
        <w:t xml:space="preserve"> No relevó información de primera mano, sino que s</w:t>
      </w:r>
      <w:r w:rsidR="008912D8" w:rsidRPr="00CF722B">
        <w:rPr>
          <w:rFonts w:ascii="Arial" w:hAnsi="Arial" w:cs="Arial"/>
          <w:sz w:val="24"/>
          <w:szCs w:val="24"/>
        </w:rPr>
        <w:t>us tesis se basaron</w:t>
      </w:r>
      <w:r w:rsidRPr="00CF722B">
        <w:rPr>
          <w:rFonts w:ascii="Arial" w:hAnsi="Arial" w:cs="Arial"/>
          <w:sz w:val="24"/>
          <w:szCs w:val="24"/>
        </w:rPr>
        <w:t xml:space="preserve"> en informes de misioneros, administradores coloniales, etc., siguiendo la costumbre de su tiempo en la antropología anglosajona</w:t>
      </w:r>
    </w:p>
    <w:p w14:paraId="2FA7A02F" w14:textId="2DA5C628" w:rsidR="004C599E" w:rsidRPr="00CF722B" w:rsidRDefault="004C599E" w:rsidP="00CF72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ab/>
        <w:t xml:space="preserve">“Frazer fue el mejor ejemplo de lo que se llamó "antropólogos de sillón". Se sentó en la biblioteca </w:t>
      </w:r>
      <w:proofErr w:type="spellStart"/>
      <w:r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>Wren</w:t>
      </w:r>
      <w:proofErr w:type="spellEnd"/>
      <w:r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 el Trinity </w:t>
      </w:r>
      <w:proofErr w:type="spellStart"/>
      <w:r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>College</w:t>
      </w:r>
      <w:proofErr w:type="spellEnd"/>
      <w:r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Cambridge durante diez a doce horas casi todos los días, cincuenta semanas al año, leyendo y digiriendo la literatura antropológica del mundo, verificando pruebas y ampliando el libro en el que estaba trabajando.” (Ackerman, 2015).</w:t>
      </w:r>
    </w:p>
    <w:p w14:paraId="1C3E530D" w14:textId="10A9AE50" w:rsidR="004C599E" w:rsidRDefault="006A3447" w:rsidP="004C59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C599E">
        <w:rPr>
          <w:rFonts w:ascii="Arial" w:hAnsi="Arial" w:cs="Arial"/>
          <w:sz w:val="24"/>
          <w:szCs w:val="24"/>
        </w:rPr>
        <w:t xml:space="preserve">Su pensamiento y su obra se alimentaron del torrente de información etnográfica que circulaba hacia fines del siglo XIX y que </w:t>
      </w:r>
      <w:r w:rsidR="00C5236F">
        <w:rPr>
          <w:rFonts w:ascii="Arial" w:hAnsi="Arial" w:cs="Arial"/>
          <w:sz w:val="24"/>
          <w:szCs w:val="24"/>
        </w:rPr>
        <w:t>afluía</w:t>
      </w:r>
      <w:r w:rsidR="004C599E">
        <w:rPr>
          <w:rFonts w:ascii="Arial" w:hAnsi="Arial" w:cs="Arial"/>
          <w:sz w:val="24"/>
          <w:szCs w:val="24"/>
        </w:rPr>
        <w:t xml:space="preserve"> </w:t>
      </w:r>
      <w:r w:rsidR="00C5236F">
        <w:rPr>
          <w:rFonts w:ascii="Arial" w:hAnsi="Arial" w:cs="Arial"/>
          <w:sz w:val="24"/>
          <w:szCs w:val="24"/>
        </w:rPr>
        <w:t>hacia</w:t>
      </w:r>
      <w:r w:rsidR="004C599E">
        <w:rPr>
          <w:rFonts w:ascii="Arial" w:hAnsi="Arial" w:cs="Arial"/>
          <w:sz w:val="24"/>
          <w:szCs w:val="24"/>
        </w:rPr>
        <w:t xml:space="preserve"> todas las capitales </w:t>
      </w:r>
      <w:r w:rsidR="009120F3">
        <w:rPr>
          <w:rFonts w:ascii="Arial" w:hAnsi="Arial" w:cs="Arial"/>
          <w:sz w:val="24"/>
          <w:szCs w:val="24"/>
        </w:rPr>
        <w:t>occidentales</w:t>
      </w:r>
      <w:r w:rsidR="004C599E" w:rsidRPr="004C599E">
        <w:rPr>
          <w:rFonts w:ascii="Arial" w:hAnsi="Arial" w:cs="Arial"/>
          <w:sz w:val="24"/>
          <w:szCs w:val="24"/>
        </w:rPr>
        <w:t>. “</w:t>
      </w:r>
      <w:r w:rsidR="004C599E" w:rsidRP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>Exploradores, soldados, comerciantes y misioneros estaban abriendo partes del mundo hasta ahora desconocidas. La gran obra de Frazer </w:t>
      </w:r>
      <w:r w:rsidR="004C599E" w:rsidRPr="004C599E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La rama dorada</w:t>
      </w:r>
      <w:r w:rsidR="004C599E" w:rsidRP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> no podría haber sido escrito antes del final del</w:t>
      </w:r>
      <w:r w:rsid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siglo</w:t>
      </w:r>
      <w:r w:rsidR="004C599E" w:rsidRP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19, porque aún no existían los datos </w:t>
      </w:r>
      <w:r w:rsidR="002B01D2">
        <w:rPr>
          <w:rFonts w:ascii="Arial" w:hAnsi="Arial" w:cs="Arial"/>
          <w:color w:val="333333"/>
          <w:sz w:val="24"/>
          <w:szCs w:val="24"/>
          <w:shd w:val="clear" w:color="auto" w:fill="FFFFFF"/>
        </w:rPr>
        <w:t>para</w:t>
      </w:r>
      <w:r w:rsidR="004C599E" w:rsidRP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sus innumerables comparaciones culturales.</w:t>
      </w:r>
      <w:r w:rsidR="002B01D2"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 w:rsid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4C599E" w:rsidRP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>(</w:t>
      </w:r>
      <w:r w:rsid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>A</w:t>
      </w:r>
      <w:r w:rsidR="004C599E" w:rsidRPr="004C599E">
        <w:rPr>
          <w:rFonts w:ascii="Arial" w:hAnsi="Arial" w:cs="Arial"/>
          <w:color w:val="333333"/>
          <w:sz w:val="24"/>
          <w:szCs w:val="24"/>
          <w:shd w:val="clear" w:color="auto" w:fill="FFFFFF"/>
        </w:rPr>
        <w:t>ckerman, 2015).</w:t>
      </w:r>
      <w:r w:rsidR="008912D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912D8">
        <w:rPr>
          <w:rFonts w:ascii="Arial" w:hAnsi="Arial" w:cs="Arial"/>
          <w:sz w:val="24"/>
          <w:szCs w:val="24"/>
        </w:rPr>
        <w:t>Realizó una amplia comparación</w:t>
      </w:r>
      <w:r w:rsidR="00D70659">
        <w:rPr>
          <w:rFonts w:ascii="Arial" w:hAnsi="Arial" w:cs="Arial"/>
          <w:sz w:val="24"/>
          <w:szCs w:val="24"/>
        </w:rPr>
        <w:t xml:space="preserve"> y clasificación</w:t>
      </w:r>
      <w:r w:rsidR="008912D8">
        <w:rPr>
          <w:rFonts w:ascii="Arial" w:hAnsi="Arial" w:cs="Arial"/>
          <w:sz w:val="24"/>
          <w:szCs w:val="24"/>
        </w:rPr>
        <w:t xml:space="preserve"> de creencias y prácticas -principalmente referidas a magia, religión, mitología, ritual- tanto de las culturas clásicas, como de los pueblos “primitivos”, y de los sectores populares</w:t>
      </w:r>
      <w:r w:rsidR="00C42745">
        <w:rPr>
          <w:rFonts w:ascii="Arial" w:hAnsi="Arial" w:cs="Arial"/>
          <w:sz w:val="24"/>
          <w:szCs w:val="24"/>
        </w:rPr>
        <w:t xml:space="preserve"> de las sociedades europeas</w:t>
      </w:r>
      <w:r w:rsidR="008912D8">
        <w:rPr>
          <w:rFonts w:ascii="Arial" w:hAnsi="Arial" w:cs="Arial"/>
          <w:sz w:val="24"/>
          <w:szCs w:val="24"/>
        </w:rPr>
        <w:t>.</w:t>
      </w:r>
      <w:r w:rsidR="007337DE">
        <w:rPr>
          <w:rFonts w:ascii="Arial" w:hAnsi="Arial" w:cs="Arial"/>
          <w:sz w:val="24"/>
          <w:szCs w:val="24"/>
        </w:rPr>
        <w:t xml:space="preserve"> </w:t>
      </w:r>
      <w:r w:rsidR="007337D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Según Harris (1968), la aplicación del método comparativo en </w:t>
      </w:r>
      <w:r w:rsidR="00C95192" w:rsidRPr="00C9519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</w:t>
      </w:r>
      <w:r w:rsidR="007337DE" w:rsidRPr="00C9519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 rama dorada</w:t>
      </w:r>
      <w:r w:rsidR="007337D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es la de mayor escala que jamás se haya propuesto un solo autor.</w:t>
      </w:r>
    </w:p>
    <w:p w14:paraId="72E1D5B2" w14:textId="7253C353" w:rsidR="00FF78AC" w:rsidRPr="00FF78AC" w:rsidRDefault="00FF78AC" w:rsidP="004C59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ab/>
        <w:t>“</w:t>
      </w:r>
      <w:r w:rsidRPr="00FF78AC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Cultura primitiva</w:t>
      </w:r>
      <w:r w:rsidR="00B60239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FF78A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(1871), de Edward Tylor, considerada la obra fundamental de la antropología inglesa, </w:t>
      </w:r>
      <w:r w:rsidR="00C5236F">
        <w:rPr>
          <w:rFonts w:ascii="Arial" w:hAnsi="Arial" w:cs="Arial"/>
          <w:color w:val="333333"/>
          <w:sz w:val="24"/>
          <w:szCs w:val="24"/>
          <w:shd w:val="clear" w:color="auto" w:fill="FFFFFF"/>
        </w:rPr>
        <w:t>fue</w:t>
      </w:r>
      <w:r w:rsidRPr="00FF78A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importante para Frazer porque le proporcionó una concepción de la cultura racionalista y evolutiva en la que nunca dejaría de referenciarse.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 (Ackerman, 2018).</w:t>
      </w:r>
    </w:p>
    <w:p w14:paraId="38AC3190" w14:textId="60BE21F5" w:rsidR="00272073" w:rsidRDefault="00272073" w:rsidP="00045F4E">
      <w:pPr>
        <w:spacing w:after="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  <w:t>A comienzos de la década de 1880, Frazer</w:t>
      </w:r>
      <w:r w:rsidR="005D5C5A">
        <w:rPr>
          <w:rFonts w:ascii="Arial" w:hAnsi="Arial" w:cs="Arial"/>
          <w:color w:val="222222"/>
          <w:sz w:val="24"/>
          <w:szCs w:val="24"/>
          <w:shd w:val="clear" w:color="auto" w:fill="FFFFFF"/>
        </w:rPr>
        <w:t>, quien provenía del campo del derecho y la antigüedad clásica,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se sumerg</w:t>
      </w:r>
      <w:r w:rsidR="00C5236F">
        <w:rPr>
          <w:rFonts w:ascii="Arial" w:hAnsi="Arial" w:cs="Arial"/>
          <w:color w:val="222222"/>
          <w:sz w:val="24"/>
          <w:szCs w:val="24"/>
          <w:shd w:val="clear" w:color="auto" w:fill="FFFFFF"/>
        </w:rPr>
        <w:t>ió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en dos proyectos que posiblemente</w:t>
      </w:r>
      <w:r w:rsidR="008220E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lo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condujeron a interesarse por la Antropología. Uno fue una traducción y comentario sobre Pausanias, viajero griego del siglo II DC, a quien suele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considerarse como un</w:t>
      </w:r>
      <w:r w:rsidR="00EB61B7">
        <w:rPr>
          <w:rFonts w:ascii="Arial" w:hAnsi="Arial" w:cs="Arial"/>
          <w:color w:val="222222"/>
          <w:sz w:val="24"/>
          <w:szCs w:val="24"/>
          <w:shd w:val="clear" w:color="auto" w:fill="FFFFFF"/>
        </w:rPr>
        <w:t>a especie de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folklorista y etnógrafo</w:t>
      </w:r>
      <w:r w:rsidR="00EB61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aficionado, </w:t>
      </w:r>
      <w:r w:rsidR="004A26A9">
        <w:rPr>
          <w:rFonts w:ascii="Arial" w:hAnsi="Arial" w:cs="Arial"/>
          <w:color w:val="222222"/>
          <w:sz w:val="24"/>
          <w:szCs w:val="24"/>
          <w:shd w:val="clear" w:color="auto" w:fill="FFFFFF"/>
        </w:rPr>
        <w:t>dado</w:t>
      </w:r>
      <w:r w:rsidR="008220E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su</w:t>
      </w:r>
      <w:r w:rsidR="00EB61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4A26A9">
        <w:rPr>
          <w:rFonts w:ascii="Arial" w:hAnsi="Arial" w:cs="Arial"/>
          <w:color w:val="222222"/>
          <w:sz w:val="24"/>
          <w:szCs w:val="24"/>
          <w:shd w:val="clear" w:color="auto" w:fill="FFFFFF"/>
        </w:rPr>
        <w:t>particular</w:t>
      </w:r>
      <w:r w:rsidR="00EB61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interés por costumbres y creencias de las poblaciones campesinas de la Antigua Grecia. El otro proyecto fue la </w:t>
      </w:r>
      <w:r w:rsidR="00EC29DC">
        <w:rPr>
          <w:rFonts w:ascii="Arial" w:hAnsi="Arial" w:cs="Arial"/>
          <w:color w:val="222222"/>
          <w:sz w:val="24"/>
          <w:szCs w:val="24"/>
          <w:shd w:val="clear" w:color="auto" w:fill="FFFFFF"/>
        </w:rPr>
        <w:t>preparación</w:t>
      </w:r>
      <w:r w:rsidR="00EB61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para la </w:t>
      </w:r>
      <w:r w:rsidR="00EB61B7" w:rsidRPr="007E256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Enciclopedia Británica</w:t>
      </w:r>
      <w:r w:rsidR="00EB61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de dos artículos sobre “Tabú” y “Totemismo”, que lo embarc</w:t>
      </w:r>
      <w:r w:rsidR="00FB3B8D">
        <w:rPr>
          <w:rFonts w:ascii="Arial" w:hAnsi="Arial" w:cs="Arial"/>
          <w:color w:val="222222"/>
          <w:sz w:val="24"/>
          <w:szCs w:val="24"/>
          <w:shd w:val="clear" w:color="auto" w:fill="FFFFFF"/>
        </w:rPr>
        <w:t>aron</w:t>
      </w:r>
      <w:r w:rsidR="00EB61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en una extensa lectura comparativa</w:t>
      </w:r>
      <w:r w:rsidR="00EC29DC">
        <w:rPr>
          <w:rFonts w:ascii="Arial" w:hAnsi="Arial" w:cs="Arial"/>
          <w:color w:val="222222"/>
          <w:sz w:val="24"/>
          <w:szCs w:val="24"/>
          <w:shd w:val="clear" w:color="auto" w:fill="FFFFFF"/>
        </w:rPr>
        <w:t>. (Ackerman, 2015</w:t>
      </w:r>
      <w:r w:rsidR="00523104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2018</w:t>
      </w:r>
      <w:r w:rsidR="00EC29DC">
        <w:rPr>
          <w:rFonts w:ascii="Arial" w:hAnsi="Arial" w:cs="Arial"/>
          <w:color w:val="222222"/>
          <w:sz w:val="24"/>
          <w:szCs w:val="24"/>
          <w:shd w:val="clear" w:color="auto" w:fill="FFFFFF"/>
        </w:rPr>
        <w:t>).</w:t>
      </w:r>
    </w:p>
    <w:p w14:paraId="2D1E4CC0" w14:textId="0A935CD0" w:rsidR="003420D0" w:rsidRPr="00CF722B" w:rsidRDefault="005D5C5A" w:rsidP="003420D0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ab/>
      </w:r>
      <w:r w:rsidR="003420D0">
        <w:rPr>
          <w:rFonts w:ascii="Arial" w:hAnsi="Arial" w:cs="Arial"/>
          <w:color w:val="222222"/>
          <w:sz w:val="24"/>
          <w:szCs w:val="24"/>
          <w:shd w:val="clear" w:color="auto" w:fill="FFFFFF"/>
        </w:rPr>
        <w:t>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esulta evidente que Frazer se sintió fuertemente seducido por el estudio del hecho religioso y se dedicó con empe</w:t>
      </w:r>
      <w:r w:rsidR="003420D0">
        <w:rPr>
          <w:rFonts w:ascii="Arial" w:hAnsi="Arial" w:cs="Arial"/>
          <w:color w:val="333333"/>
          <w:sz w:val="24"/>
          <w:szCs w:val="24"/>
          <w:shd w:val="clear" w:color="auto" w:fill="FFFFFF"/>
        </w:rPr>
        <w:t>ño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investigar sus orígenes y fundamentos, así como los de la magia, a la que consideró su predecesora. </w:t>
      </w:r>
      <w:r w:rsidR="003420D0">
        <w:rPr>
          <w:rFonts w:ascii="Arial" w:hAnsi="Arial" w:cs="Arial"/>
          <w:color w:val="333333"/>
          <w:sz w:val="24"/>
          <w:szCs w:val="24"/>
          <w:shd w:val="clear" w:color="auto" w:fill="FFFFFF"/>
        </w:rPr>
        <w:t>Ackerman pone de relieve que s</w:t>
      </w:r>
      <w:r w:rsidR="003420D0"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>us padres eran miembros de la Iglesia Libre de Escocia</w:t>
      </w:r>
      <w:r w:rsidR="003420D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y que Frazer </w:t>
      </w:r>
      <w:r w:rsidR="003420D0"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creció en una atmósfera </w:t>
      </w:r>
      <w:r w:rsidR="003420D0">
        <w:rPr>
          <w:rFonts w:ascii="Arial" w:hAnsi="Arial" w:cs="Arial"/>
          <w:color w:val="333333"/>
          <w:sz w:val="24"/>
          <w:szCs w:val="24"/>
          <w:shd w:val="clear" w:color="auto" w:fill="FFFFFF"/>
        </w:rPr>
        <w:t>impregnada</w:t>
      </w:r>
      <w:r w:rsidR="003420D0"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protestantismo</w:t>
      </w:r>
      <w:r w:rsidR="003420D0">
        <w:rPr>
          <w:rFonts w:ascii="Arial" w:hAnsi="Arial" w:cs="Arial"/>
          <w:color w:val="333333"/>
          <w:sz w:val="24"/>
          <w:szCs w:val="24"/>
          <w:shd w:val="clear" w:color="auto" w:fill="FFFFFF"/>
        </w:rPr>
        <w:t>:</w:t>
      </w:r>
    </w:p>
    <w:p w14:paraId="7E7328A1" w14:textId="77777777" w:rsidR="003420D0" w:rsidRDefault="003420D0" w:rsidP="003420D0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ab/>
      </w:r>
      <w:r w:rsidRPr="00CF722B">
        <w:rPr>
          <w:rFonts w:ascii="Arial" w:hAnsi="Arial" w:cs="Arial"/>
          <w:color w:val="333333"/>
          <w:sz w:val="24"/>
          <w:szCs w:val="24"/>
          <w:shd w:val="clear" w:color="auto" w:fill="FFFFFF"/>
        </w:rPr>
        <w:t>“(…) fue alrededor de 1869, cuando ingresó en la Universidad de Glasgow, a los quince años, cuando tiró por la borda la religión de su familia, de manera sencilla y sin remordimientos: nunca volverá a mirar atrás (…) pero también se puede suponer que tal rechazo fue bastante difícil y doloroso; probablemente se encuentra en el corazón de su interminable investigación sobre las fuentes y el significado de la religión.” (Ackerman, 2018).</w:t>
      </w:r>
    </w:p>
    <w:p w14:paraId="33BEBADB" w14:textId="03C7AFBD" w:rsidR="005D5C5A" w:rsidRDefault="003420D0" w:rsidP="00045F4E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ab/>
        <w:t>Al respecto debe mencionarse</w:t>
      </w:r>
      <w:r w:rsidR="005D5C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 influencia del pensamiento de Davi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d</w:t>
      </w:r>
      <w:r w:rsidR="005D5C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Hume, quien, en el contexto de la Ilustración escocesa, y desde una concepción empirista y escéptica, formuló un análisis crítico sobre la religión.</w:t>
      </w:r>
    </w:p>
    <w:p w14:paraId="56674659" w14:textId="3DE2A3F1" w:rsidR="007176CE" w:rsidRDefault="007176CE" w:rsidP="00045F4E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452F1724" w14:textId="77777777" w:rsidR="0072655E" w:rsidRDefault="0072655E" w:rsidP="0072655E">
      <w:pPr>
        <w:pStyle w:val="Prrafodelist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 Rounded MT Bold" w:hAnsi="Arial Rounded MT Bold" w:cs="Arial"/>
          <w:b/>
          <w:bCs/>
          <w:i/>
          <w:iCs/>
          <w:color w:val="538135" w:themeColor="accent6" w:themeShade="BF"/>
          <w:sz w:val="28"/>
          <w:szCs w:val="28"/>
        </w:rPr>
      </w:pPr>
      <w:r w:rsidRPr="00DF0840">
        <w:rPr>
          <w:rFonts w:ascii="Arial Rounded MT Bold" w:hAnsi="Arial Rounded MT Bold" w:cs="Arial"/>
          <w:b/>
          <w:bCs/>
          <w:i/>
          <w:iCs/>
          <w:color w:val="538135" w:themeColor="accent6" w:themeShade="BF"/>
          <w:sz w:val="28"/>
          <w:szCs w:val="28"/>
        </w:rPr>
        <w:t xml:space="preserve">La </w:t>
      </w:r>
      <w:r>
        <w:rPr>
          <w:rFonts w:ascii="Arial Rounded MT Bold" w:hAnsi="Arial Rounded MT Bold" w:cs="Arial"/>
          <w:b/>
          <w:bCs/>
          <w:i/>
          <w:iCs/>
          <w:color w:val="538135" w:themeColor="accent6" w:themeShade="BF"/>
          <w:sz w:val="28"/>
          <w:szCs w:val="28"/>
        </w:rPr>
        <w:t>Rama Dorada</w:t>
      </w:r>
    </w:p>
    <w:p w14:paraId="3AB8234D" w14:textId="77777777" w:rsidR="0072655E" w:rsidRPr="007176CE" w:rsidRDefault="0072655E" w:rsidP="00045F4E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1EA7AAAB" w14:textId="5C4C2892" w:rsidR="007337DE" w:rsidRPr="00C95192" w:rsidRDefault="00045F4E" w:rsidP="00EC29DC">
      <w:pPr>
        <w:spacing w:after="0" w:line="360" w:lineRule="auto"/>
        <w:ind w:firstLine="708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La</w:t>
      </w:r>
      <w:r w:rsidRPr="004C599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obra principal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de James Frazer</w:t>
      </w:r>
      <w:r w:rsidRPr="004C599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fue </w:t>
      </w:r>
      <w:hyperlink r:id="rId9" w:tooltip="La rama dorada" w:history="1">
        <w:r w:rsidRPr="00832DE8">
          <w:rPr>
            <w:rStyle w:val="Hipervnculo"/>
            <w:rFonts w:ascii="Arial" w:hAnsi="Arial" w:cs="Arial"/>
            <w:b/>
            <w:bCs/>
            <w:i/>
            <w:iCs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La rama dorada</w:t>
        </w:r>
      </w:hyperlink>
      <w:r w:rsidRPr="00832DE8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Se publicó por primera vez en 1890, </w:t>
      </w:r>
      <w:r w:rsidR="00CE5A6E">
        <w:rPr>
          <w:rFonts w:ascii="Arial" w:hAnsi="Arial" w:cs="Arial"/>
          <w:color w:val="222222"/>
          <w:sz w:val="24"/>
          <w:szCs w:val="24"/>
          <w:shd w:val="clear" w:color="auto" w:fill="FFFFFF"/>
        </w:rPr>
        <w:t>en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dos volúmenes. </w:t>
      </w:r>
      <w:r w:rsidR="00BD38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En la edición de 1900 </w:t>
      </w:r>
      <w:r w:rsidR="00A92581">
        <w:rPr>
          <w:rFonts w:ascii="Arial" w:hAnsi="Arial" w:cs="Arial"/>
          <w:color w:val="222222"/>
          <w:sz w:val="24"/>
          <w:szCs w:val="24"/>
          <w:shd w:val="clear" w:color="auto" w:fill="FFFFFF"/>
        </w:rPr>
        <w:t>se extendió a</w:t>
      </w:r>
      <w:r w:rsidR="00BD38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tres volúmenes.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Entre 1911 y 1915</w:t>
      </w:r>
      <w:r w:rsidRPr="004C599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se </w:t>
      </w:r>
      <w:r w:rsidR="00B60239">
        <w:rPr>
          <w:rFonts w:ascii="Arial" w:hAnsi="Arial" w:cs="Arial"/>
          <w:color w:val="222222"/>
          <w:sz w:val="24"/>
          <w:szCs w:val="24"/>
          <w:shd w:val="clear" w:color="auto" w:fill="FFFFFF"/>
        </w:rPr>
        <w:t>amplió</w:t>
      </w:r>
      <w:r w:rsidRPr="004C599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hasta alcanzar doce volúmenes, que </w:t>
      </w:r>
      <w:r w:rsidR="004C4EB5">
        <w:rPr>
          <w:rFonts w:ascii="Arial" w:hAnsi="Arial" w:cs="Arial"/>
          <w:color w:val="222222"/>
          <w:sz w:val="24"/>
          <w:szCs w:val="24"/>
          <w:shd w:val="clear" w:color="auto" w:fill="FFFFFF"/>
        </w:rPr>
        <w:t>el</w:t>
      </w:r>
      <w:r w:rsidRPr="004C599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propio autor </w:t>
      </w:r>
      <w:r w:rsidR="00CE5A6E">
        <w:rPr>
          <w:rFonts w:ascii="Arial" w:hAnsi="Arial" w:cs="Arial"/>
          <w:color w:val="222222"/>
          <w:sz w:val="24"/>
          <w:szCs w:val="24"/>
          <w:shd w:val="clear" w:color="auto" w:fill="FFFFFF"/>
        </w:rPr>
        <w:t>sintetizó en</w:t>
      </w:r>
      <w:r w:rsidRPr="004C599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uno, en 1922</w:t>
      </w:r>
      <w:r w:rsidR="00BD38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La obra llegó a convertirse en el primer </w:t>
      </w:r>
      <w:proofErr w:type="spellStart"/>
      <w:r w:rsidR="00BD382D">
        <w:rPr>
          <w:rFonts w:ascii="Arial" w:hAnsi="Arial" w:cs="Arial"/>
          <w:color w:val="222222"/>
          <w:sz w:val="24"/>
          <w:szCs w:val="24"/>
          <w:shd w:val="clear" w:color="auto" w:fill="FFFFFF"/>
        </w:rPr>
        <w:t>best</w:t>
      </w:r>
      <w:proofErr w:type="spellEnd"/>
      <w:r w:rsidR="007056B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D382D">
        <w:rPr>
          <w:rFonts w:ascii="Arial" w:hAnsi="Arial" w:cs="Arial"/>
          <w:color w:val="222222"/>
          <w:sz w:val="24"/>
          <w:szCs w:val="24"/>
          <w:shd w:val="clear" w:color="auto" w:fill="FFFFFF"/>
        </w:rPr>
        <w:t>seller</w:t>
      </w:r>
      <w:proofErr w:type="spellEnd"/>
      <w:r w:rsidR="00BD38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antropológico</w:t>
      </w:r>
      <w:r w:rsidR="00A9258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y sus ideas ejercieron poderosa influencia en el ambiente intelectual, </w:t>
      </w:r>
      <w:r w:rsidR="007056B1">
        <w:rPr>
          <w:rFonts w:ascii="Arial" w:hAnsi="Arial" w:cs="Arial"/>
          <w:color w:val="222222"/>
          <w:sz w:val="24"/>
          <w:szCs w:val="24"/>
          <w:shd w:val="clear" w:color="auto" w:fill="FFFFFF"/>
        </w:rPr>
        <w:t>atrayendo</w:t>
      </w:r>
      <w:r w:rsidR="00792BC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la atención más allá de la academia, </w:t>
      </w:r>
      <w:r w:rsidR="00A92581">
        <w:rPr>
          <w:rFonts w:ascii="Arial" w:hAnsi="Arial" w:cs="Arial"/>
          <w:color w:val="222222"/>
          <w:sz w:val="24"/>
          <w:szCs w:val="24"/>
          <w:shd w:val="clear" w:color="auto" w:fill="FFFFFF"/>
        </w:rPr>
        <w:t>especialmente en la literatura</w:t>
      </w:r>
      <w:r w:rsidR="00792BC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y el cine</w:t>
      </w:r>
      <w:r w:rsidR="00C42745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A9258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4A26A9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="00792BC7">
        <w:rPr>
          <w:rFonts w:ascii="Arial" w:hAnsi="Arial" w:cs="Arial"/>
          <w:color w:val="222222"/>
          <w:sz w:val="24"/>
          <w:szCs w:val="24"/>
          <w:shd w:val="clear" w:color="auto" w:fill="FFFFFF"/>
        </w:rPr>
        <w:t>Harris, 1968</w:t>
      </w:r>
      <w:r w:rsidR="004A26A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; </w:t>
      </w:r>
      <w:r w:rsidR="00BD38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Ackerman, 2015). </w:t>
      </w:r>
    </w:p>
    <w:p w14:paraId="41C75888" w14:textId="62334BA4" w:rsidR="00BD382D" w:rsidRDefault="004C4EB5" w:rsidP="00045F4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D382D">
        <w:rPr>
          <w:rFonts w:ascii="Arial" w:hAnsi="Arial" w:cs="Arial"/>
          <w:sz w:val="24"/>
          <w:szCs w:val="24"/>
        </w:rPr>
        <w:t>El tema</w:t>
      </w:r>
      <w:r w:rsidR="00D10A2B">
        <w:rPr>
          <w:rFonts w:ascii="Arial" w:hAnsi="Arial" w:cs="Arial"/>
          <w:sz w:val="24"/>
          <w:szCs w:val="24"/>
        </w:rPr>
        <w:t xml:space="preserve"> que inspiró</w:t>
      </w:r>
      <w:r w:rsidR="00BD382D">
        <w:rPr>
          <w:rFonts w:ascii="Arial" w:hAnsi="Arial" w:cs="Arial"/>
          <w:sz w:val="24"/>
          <w:szCs w:val="24"/>
        </w:rPr>
        <w:t xml:space="preserve"> </w:t>
      </w:r>
      <w:r w:rsidR="00D10A2B">
        <w:rPr>
          <w:rFonts w:ascii="Arial" w:hAnsi="Arial" w:cs="Arial"/>
          <w:sz w:val="24"/>
          <w:szCs w:val="24"/>
        </w:rPr>
        <w:t>est</w:t>
      </w:r>
      <w:r w:rsidR="00BD382D">
        <w:rPr>
          <w:rFonts w:ascii="Arial" w:hAnsi="Arial" w:cs="Arial"/>
          <w:sz w:val="24"/>
          <w:szCs w:val="24"/>
        </w:rPr>
        <w:t xml:space="preserve">e libro </w:t>
      </w:r>
      <w:r w:rsidR="008220E7">
        <w:rPr>
          <w:rFonts w:ascii="Arial" w:hAnsi="Arial" w:cs="Arial"/>
          <w:sz w:val="24"/>
          <w:szCs w:val="24"/>
        </w:rPr>
        <w:t>fue</w:t>
      </w:r>
      <w:r w:rsidR="00BD382D">
        <w:rPr>
          <w:rFonts w:ascii="Arial" w:hAnsi="Arial" w:cs="Arial"/>
          <w:sz w:val="24"/>
          <w:szCs w:val="24"/>
        </w:rPr>
        <w:t xml:space="preserve"> un curioso ritual del Bosque de </w:t>
      </w:r>
      <w:proofErr w:type="spellStart"/>
      <w:r w:rsidR="00BD382D">
        <w:rPr>
          <w:rFonts w:ascii="Arial" w:hAnsi="Arial" w:cs="Arial"/>
          <w:sz w:val="24"/>
          <w:szCs w:val="24"/>
        </w:rPr>
        <w:t>Nemi</w:t>
      </w:r>
      <w:proofErr w:type="spellEnd"/>
      <w:r w:rsidR="00E609C1">
        <w:rPr>
          <w:rFonts w:ascii="Arial" w:hAnsi="Arial" w:cs="Arial"/>
          <w:sz w:val="24"/>
          <w:szCs w:val="24"/>
        </w:rPr>
        <w:t>, pero</w:t>
      </w:r>
      <w:r w:rsidR="00D10A2B">
        <w:rPr>
          <w:rFonts w:ascii="Arial" w:hAnsi="Arial" w:cs="Arial"/>
          <w:sz w:val="24"/>
          <w:szCs w:val="24"/>
        </w:rPr>
        <w:t xml:space="preserve"> el</w:t>
      </w:r>
      <w:r w:rsidR="00E609C1">
        <w:rPr>
          <w:rFonts w:ascii="Arial" w:hAnsi="Arial" w:cs="Arial"/>
          <w:sz w:val="24"/>
          <w:szCs w:val="24"/>
        </w:rPr>
        <w:t xml:space="preserve"> interé</w:t>
      </w:r>
      <w:r w:rsidR="00D10A2B">
        <w:rPr>
          <w:rFonts w:ascii="Arial" w:hAnsi="Arial" w:cs="Arial"/>
          <w:sz w:val="24"/>
          <w:szCs w:val="24"/>
        </w:rPr>
        <w:t>s de Frazer</w:t>
      </w:r>
      <w:r w:rsidR="00E609C1">
        <w:rPr>
          <w:rFonts w:ascii="Arial" w:hAnsi="Arial" w:cs="Arial"/>
          <w:sz w:val="24"/>
          <w:szCs w:val="24"/>
        </w:rPr>
        <w:t xml:space="preserve"> en el desarrollo </w:t>
      </w:r>
      <w:r w:rsidR="001878BC">
        <w:rPr>
          <w:rFonts w:ascii="Arial" w:hAnsi="Arial" w:cs="Arial"/>
          <w:sz w:val="24"/>
          <w:szCs w:val="24"/>
        </w:rPr>
        <w:t>intelectual de la humanidad</w:t>
      </w:r>
      <w:r w:rsidR="00E609C1">
        <w:rPr>
          <w:rFonts w:ascii="Arial" w:hAnsi="Arial" w:cs="Arial"/>
          <w:sz w:val="24"/>
          <w:szCs w:val="24"/>
        </w:rPr>
        <w:t xml:space="preserve"> lo llevó a </w:t>
      </w:r>
      <w:r w:rsidR="00981C3E">
        <w:rPr>
          <w:rFonts w:ascii="Arial" w:hAnsi="Arial" w:cs="Arial"/>
          <w:sz w:val="24"/>
          <w:szCs w:val="24"/>
        </w:rPr>
        <w:t>elaborar una teoría</w:t>
      </w:r>
      <w:r w:rsidR="00E609C1">
        <w:rPr>
          <w:rFonts w:ascii="Arial" w:hAnsi="Arial" w:cs="Arial"/>
          <w:sz w:val="24"/>
          <w:szCs w:val="24"/>
        </w:rPr>
        <w:t xml:space="preserve"> sobre</w:t>
      </w:r>
      <w:r w:rsidR="00981C3E">
        <w:rPr>
          <w:rFonts w:ascii="Arial" w:hAnsi="Arial" w:cs="Arial"/>
          <w:sz w:val="24"/>
          <w:szCs w:val="24"/>
        </w:rPr>
        <w:t xml:space="preserve"> la</w:t>
      </w:r>
      <w:r w:rsidR="00E609C1">
        <w:rPr>
          <w:rFonts w:ascii="Arial" w:hAnsi="Arial" w:cs="Arial"/>
          <w:sz w:val="24"/>
          <w:szCs w:val="24"/>
        </w:rPr>
        <w:t xml:space="preserve"> magia y</w:t>
      </w:r>
      <w:r w:rsidR="00981C3E">
        <w:rPr>
          <w:rFonts w:ascii="Arial" w:hAnsi="Arial" w:cs="Arial"/>
          <w:sz w:val="24"/>
          <w:szCs w:val="24"/>
        </w:rPr>
        <w:t xml:space="preserve"> la</w:t>
      </w:r>
      <w:r w:rsidR="00E609C1">
        <w:rPr>
          <w:rFonts w:ascii="Arial" w:hAnsi="Arial" w:cs="Arial"/>
          <w:sz w:val="24"/>
          <w:szCs w:val="24"/>
        </w:rPr>
        <w:t xml:space="preserve"> religión.</w:t>
      </w:r>
    </w:p>
    <w:p w14:paraId="1D9D35FA" w14:textId="421D6EEF" w:rsidR="00322866" w:rsidRDefault="00BD382D" w:rsidP="00045F4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82D">
        <w:rPr>
          <w:rFonts w:ascii="Arial" w:hAnsi="Arial" w:cs="Arial"/>
          <w:sz w:val="24"/>
          <w:szCs w:val="24"/>
        </w:rPr>
        <w:tab/>
        <w:t>“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Aunque en su forma final la obra dejó muy atrás los extraños sucesos de </w:t>
      </w:r>
      <w:proofErr w:type="spellStart"/>
      <w:r w:rsidRPr="00BD382D">
        <w:rPr>
          <w:rFonts w:ascii="Arial" w:hAnsi="Arial" w:cs="Arial"/>
          <w:color w:val="000000"/>
          <w:sz w:val="24"/>
          <w:szCs w:val="24"/>
        </w:rPr>
        <w:t>Nemi</w:t>
      </w:r>
      <w:proofErr w:type="spellEnd"/>
      <w:r w:rsidRPr="00BD382D">
        <w:rPr>
          <w:rFonts w:ascii="Arial" w:hAnsi="Arial" w:cs="Arial"/>
          <w:color w:val="000000"/>
          <w:sz w:val="24"/>
          <w:szCs w:val="24"/>
        </w:rPr>
        <w:t xml:space="preserve"> y pasó a presentar un estudio enciclopédico del ritual y la mitología de todo </w:t>
      </w:r>
      <w:r w:rsidRPr="00BD382D">
        <w:rPr>
          <w:rFonts w:ascii="Arial" w:hAnsi="Arial" w:cs="Arial"/>
          <w:color w:val="000000"/>
          <w:sz w:val="24"/>
          <w:szCs w:val="24"/>
        </w:rPr>
        <w:lastRenderedPageBreak/>
        <w:t>el mundo "primitivo", su tesis básica no cambió mucho. Frazer aceptó la idea, propuesta en 1871 por </w:t>
      </w:r>
      <w:r w:rsidRPr="00BD382D">
        <w:rPr>
          <w:rStyle w:val="caps"/>
          <w:rFonts w:ascii="Arial" w:hAnsi="Arial" w:cs="Arial"/>
          <w:color w:val="000000"/>
          <w:sz w:val="24"/>
          <w:szCs w:val="24"/>
        </w:rPr>
        <w:t>EB</w:t>
      </w:r>
      <w:r w:rsidRPr="00BD382D">
        <w:rPr>
          <w:rFonts w:ascii="Arial" w:hAnsi="Arial" w:cs="Arial"/>
          <w:color w:val="000000"/>
          <w:sz w:val="24"/>
          <w:szCs w:val="24"/>
        </w:rPr>
        <w:t> Tylor, de que el proceso de evolución era tan activo en nuestra vida mental y espiritual como en los productos materiales de nuestras industrias e instituciones. Frazer, que estaba interesado exclusivamente en el desarrollo de la mente, consideró que esta evolución pasaba por tres etapas secuenciales distintas, que caracterizó por la visión del mundo que supuestamente encarnaban</w:t>
      </w:r>
      <w:r w:rsidR="00322866">
        <w:rPr>
          <w:rFonts w:ascii="Arial" w:hAnsi="Arial" w:cs="Arial"/>
          <w:color w:val="000000"/>
          <w:sz w:val="24"/>
          <w:szCs w:val="24"/>
        </w:rPr>
        <w:t xml:space="preserve"> (…)” (Ackerman, 2015.317).</w:t>
      </w:r>
    </w:p>
    <w:p w14:paraId="4148D05C" w14:textId="0C3953C7" w:rsidR="00FB3B8D" w:rsidRDefault="00981C3E" w:rsidP="00FB3B8D">
      <w:pPr>
        <w:spacing w:after="0" w:line="360" w:lineRule="auto"/>
        <w:jc w:val="both"/>
      </w:pPr>
      <w:r>
        <w:rPr>
          <w:rFonts w:ascii="Arial" w:hAnsi="Arial" w:cs="Arial"/>
          <w:sz w:val="24"/>
          <w:szCs w:val="24"/>
        </w:rPr>
        <w:tab/>
        <w:t xml:space="preserve">Así, </w:t>
      </w:r>
      <w:r w:rsidR="004A26A9">
        <w:rPr>
          <w:rFonts w:ascii="Arial" w:hAnsi="Arial" w:cs="Arial"/>
          <w:sz w:val="24"/>
          <w:szCs w:val="24"/>
        </w:rPr>
        <w:t>el autor</w:t>
      </w:r>
      <w:r w:rsidR="00A925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propuso</w:t>
      </w:r>
      <w:r w:rsidR="00AF647A">
        <w:rPr>
          <w:rFonts w:ascii="Arial" w:hAnsi="Arial" w:cs="Arial"/>
          <w:sz w:val="24"/>
          <w:szCs w:val="24"/>
        </w:rPr>
        <w:t xml:space="preserve"> un desarrollo gradual del pensamiento, desde la magia hacia la religión, desembocando luego en la cienci</w:t>
      </w:r>
      <w:r w:rsidR="008F0330">
        <w:rPr>
          <w:rFonts w:ascii="Arial" w:hAnsi="Arial" w:cs="Arial"/>
          <w:sz w:val="24"/>
          <w:szCs w:val="24"/>
        </w:rPr>
        <w:t xml:space="preserve">a, </w:t>
      </w:r>
      <w:r w:rsidR="005879A4">
        <w:rPr>
          <w:rFonts w:ascii="Arial" w:hAnsi="Arial" w:cs="Arial"/>
          <w:sz w:val="24"/>
          <w:szCs w:val="24"/>
        </w:rPr>
        <w:t xml:space="preserve">a la </w:t>
      </w:r>
      <w:r w:rsidR="008F0330">
        <w:rPr>
          <w:rFonts w:ascii="Arial" w:hAnsi="Arial" w:cs="Arial"/>
          <w:sz w:val="24"/>
          <w:szCs w:val="24"/>
        </w:rPr>
        <w:t xml:space="preserve">que </w:t>
      </w:r>
      <w:r w:rsidR="00523104">
        <w:rPr>
          <w:rFonts w:ascii="Arial" w:hAnsi="Arial" w:cs="Arial"/>
          <w:sz w:val="24"/>
          <w:szCs w:val="24"/>
        </w:rPr>
        <w:t>juzg</w:t>
      </w:r>
      <w:r w:rsidR="004A26A9">
        <w:rPr>
          <w:rFonts w:ascii="Arial" w:hAnsi="Arial" w:cs="Arial"/>
          <w:sz w:val="24"/>
          <w:szCs w:val="24"/>
        </w:rPr>
        <w:t>ó</w:t>
      </w:r>
      <w:r w:rsidR="008F0330">
        <w:rPr>
          <w:rFonts w:ascii="Arial" w:hAnsi="Arial" w:cs="Arial"/>
          <w:sz w:val="24"/>
          <w:szCs w:val="24"/>
        </w:rPr>
        <w:t xml:space="preserve"> indudablemente superior a otros sistemas de conocimiento y pensamiento humanos</w:t>
      </w:r>
      <w:r w:rsidR="00FB3B8D" w:rsidRPr="007337DE">
        <w:t xml:space="preserve"> </w:t>
      </w:r>
    </w:p>
    <w:p w14:paraId="34919B44" w14:textId="009CB7BE" w:rsidR="00D91180" w:rsidRPr="00D91180" w:rsidRDefault="00FB3B8D" w:rsidP="00FB3B8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91180">
        <w:rPr>
          <w:rFonts w:ascii="Arial" w:hAnsi="Arial" w:cs="Arial"/>
          <w:sz w:val="24"/>
          <w:szCs w:val="24"/>
        </w:rPr>
        <w:t>Es importante subrayar que</w:t>
      </w:r>
      <w:r>
        <w:rPr>
          <w:rFonts w:ascii="Arial" w:hAnsi="Arial" w:cs="Arial"/>
          <w:sz w:val="24"/>
          <w:szCs w:val="24"/>
        </w:rPr>
        <w:t>,</w:t>
      </w:r>
      <w:r w:rsidRPr="00D91180">
        <w:rPr>
          <w:rFonts w:ascii="Arial" w:hAnsi="Arial" w:cs="Arial"/>
          <w:sz w:val="24"/>
          <w:szCs w:val="24"/>
        </w:rPr>
        <w:t xml:space="preserve"> para Frazer, lo que</w:t>
      </w:r>
      <w:r w:rsidR="004A26A9">
        <w:rPr>
          <w:rFonts w:ascii="Arial" w:hAnsi="Arial" w:cs="Arial"/>
          <w:sz w:val="24"/>
          <w:szCs w:val="24"/>
        </w:rPr>
        <w:t xml:space="preserve"> considera</w:t>
      </w:r>
      <w:r w:rsidRPr="00D91180">
        <w:rPr>
          <w:rFonts w:ascii="Arial" w:hAnsi="Arial" w:cs="Arial"/>
          <w:sz w:val="24"/>
          <w:szCs w:val="24"/>
        </w:rPr>
        <w:t xml:space="preserve"> “errores” de pensamiento en el salvaje y el bárbaro</w:t>
      </w:r>
      <w:r w:rsidR="004A26A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</w:t>
      </w:r>
      <w:r w:rsidR="008220E7">
        <w:rPr>
          <w:rFonts w:ascii="Arial" w:hAnsi="Arial" w:cs="Arial"/>
          <w:sz w:val="24"/>
          <w:szCs w:val="24"/>
        </w:rPr>
        <w:t>produjeron</w:t>
      </w:r>
      <w:r>
        <w:rPr>
          <w:rFonts w:ascii="Arial" w:hAnsi="Arial" w:cs="Arial"/>
          <w:sz w:val="24"/>
          <w:szCs w:val="24"/>
        </w:rPr>
        <w:t xml:space="preserve"> la magia y la religión</w:t>
      </w:r>
      <w:r w:rsidRPr="00D91180">
        <w:rPr>
          <w:rFonts w:ascii="Arial" w:hAnsi="Arial" w:cs="Arial"/>
          <w:sz w:val="24"/>
          <w:szCs w:val="24"/>
        </w:rPr>
        <w:t xml:space="preserve">, no </w:t>
      </w:r>
      <w:r>
        <w:rPr>
          <w:rFonts w:ascii="Arial" w:hAnsi="Arial" w:cs="Arial"/>
          <w:sz w:val="24"/>
          <w:szCs w:val="24"/>
        </w:rPr>
        <w:t xml:space="preserve">constituyeron extravagancias o “locos desvaríos”, sino “hipótesis justificables como tales en la época en que fueron formuladas, y que una experiencia más completa ha mostrado como inadecuadas” (Frazer, </w:t>
      </w:r>
      <w:r w:rsidR="00523104">
        <w:rPr>
          <w:rFonts w:ascii="Arial" w:hAnsi="Arial" w:cs="Arial"/>
          <w:sz w:val="24"/>
          <w:szCs w:val="24"/>
        </w:rPr>
        <w:t>1996:</w:t>
      </w:r>
      <w:r>
        <w:rPr>
          <w:rFonts w:ascii="Arial" w:hAnsi="Arial" w:cs="Arial"/>
          <w:sz w:val="24"/>
          <w:szCs w:val="24"/>
        </w:rPr>
        <w:t>312) Desde esta perspectiva, concibe las “erróneas” opiniones y prácticas de bárbaros y salvajes  como “tropiezos inevitables en la búsqueda de la verdad” y presenta a sus propias hipótesis como susceptibles de ser desechadas un día ante el surgimiento de una hipótesis que se acerque más a la verdad.</w:t>
      </w:r>
    </w:p>
    <w:p w14:paraId="4E74A3F0" w14:textId="4056F26B" w:rsidR="004C599E" w:rsidRPr="00A74364" w:rsidRDefault="00045F4E" w:rsidP="000855E8">
      <w:pPr>
        <w:spacing w:after="0" w:line="360" w:lineRule="auto"/>
        <w:jc w:val="both"/>
        <w:rPr>
          <w:rFonts w:ascii="Arial" w:hAnsi="Arial" w:cs="Arial"/>
          <w:color w:val="1A1A1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ab/>
        <w:t>“</w:t>
      </w:r>
      <w:r w:rsidRPr="00D208B5">
        <w:rPr>
          <w:rFonts w:ascii="Arial" w:hAnsi="Arial" w:cs="Arial"/>
          <w:color w:val="333333"/>
          <w:sz w:val="24"/>
          <w:szCs w:val="24"/>
          <w:shd w:val="clear" w:color="auto" w:fill="FFFFFF"/>
        </w:rPr>
        <w:t>A partir de la publicación de la segunda edición de </w:t>
      </w:r>
      <w:proofErr w:type="spellStart"/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The</w:t>
      </w:r>
      <w:proofErr w:type="spellEnd"/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Golden </w:t>
      </w:r>
      <w:proofErr w:type="spellStart"/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Bough</w:t>
      </w:r>
      <w:proofErr w:type="spellEnd"/>
      <w:r w:rsidRPr="00D208B5">
        <w:rPr>
          <w:rFonts w:ascii="Arial" w:hAnsi="Arial" w:cs="Arial"/>
          <w:color w:val="333333"/>
          <w:sz w:val="24"/>
          <w:szCs w:val="24"/>
          <w:shd w:val="clear" w:color="auto" w:fill="FFFFFF"/>
        </w:rPr>
        <w:t> en 1900, la reputación de Frazer comenzó un largo declive. Sus contemporáneos antropológicos rechazaron lo que consideraban sus definiciones arbitrarias de los términos clave "magia" y "religión" y la rigidez de su patrón de evolución mental. (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…</w:t>
      </w:r>
      <w:r w:rsidRPr="00D208B5">
        <w:rPr>
          <w:rFonts w:ascii="Arial" w:hAnsi="Arial" w:cs="Arial"/>
          <w:color w:val="333333"/>
          <w:sz w:val="24"/>
          <w:szCs w:val="24"/>
          <w:shd w:val="clear" w:color="auto" w:fill="FFFFFF"/>
        </w:rPr>
        <w:t>). Sin embargo, a pesar de que la mayoría de sus compañeros profesionales lo consideraban cada vez más irrelevante, su popularidad entre la audiencia educada solo creció, y </w:t>
      </w:r>
      <w:proofErr w:type="spellStart"/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The</w:t>
      </w:r>
      <w:proofErr w:type="spellEnd"/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Golden </w:t>
      </w:r>
      <w:proofErr w:type="spellStart"/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Bough</w:t>
      </w:r>
      <w:proofErr w:type="spellEnd"/>
      <w:r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Pr="00D208B5">
        <w:rPr>
          <w:rFonts w:ascii="Arial" w:hAnsi="Arial" w:cs="Arial"/>
          <w:color w:val="333333"/>
          <w:sz w:val="24"/>
          <w:szCs w:val="24"/>
          <w:shd w:val="clear" w:color="auto" w:fill="FFFFFF"/>
        </w:rPr>
        <w:t>en toda su majestuosidad de doce volúmenes, así como en el resumen de un volumen, y libros posteriores como </w:t>
      </w:r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Folk</w:t>
      </w:r>
      <w:r w:rsidR="00550A4A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l</w:t>
      </w:r>
      <w:r w:rsidRPr="00D208B5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ore en el Antiguo Testamento</w:t>
      </w:r>
      <w:r w:rsidRPr="00D208B5">
        <w:rPr>
          <w:rFonts w:ascii="Arial" w:hAnsi="Arial" w:cs="Arial"/>
          <w:color w:val="333333"/>
          <w:sz w:val="24"/>
          <w:szCs w:val="24"/>
          <w:shd w:val="clear" w:color="auto" w:fill="FFFFFF"/>
        </w:rPr>
        <w:t>, llamaron la atención y el respeto a lo largo de la década de 1920 y posteriores.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”</w:t>
      </w:r>
      <w:r w:rsidRPr="00D208B5">
        <w:rPr>
          <w:rFonts w:ascii="Arial" w:hAnsi="Arial" w:cs="Arial"/>
          <w:color w:val="333333"/>
          <w:sz w:val="24"/>
          <w:szCs w:val="24"/>
          <w:shd w:val="clear" w:color="auto" w:fill="FFFFFF"/>
        </w:rPr>
        <w:t> (Ackerman, 2015).</w:t>
      </w:r>
      <w:r w:rsidR="00FC73BA">
        <w:rPr>
          <w:rStyle w:val="Refdenotaalpie"/>
          <w:rFonts w:ascii="Arial" w:hAnsi="Arial" w:cs="Arial"/>
          <w:color w:val="333333"/>
          <w:sz w:val="24"/>
          <w:szCs w:val="24"/>
          <w:shd w:val="clear" w:color="auto" w:fill="FFFFFF"/>
        </w:rPr>
        <w:footnoteReference w:id="2"/>
      </w:r>
      <w:r w:rsidR="00FC73BA" w:rsidRPr="00FC73BA">
        <w:rPr>
          <w:rFonts w:ascii="Lucida Sans Unicode" w:hAnsi="Lucida Sans Unicode" w:cs="Lucida Sans Unicode"/>
          <w:color w:val="333333"/>
          <w:sz w:val="21"/>
          <w:szCs w:val="21"/>
          <w:shd w:val="clear" w:color="auto" w:fill="FFFFFF"/>
        </w:rPr>
        <w:t xml:space="preserve"> </w:t>
      </w:r>
    </w:p>
    <w:p w14:paraId="41E41A04" w14:textId="618C592F" w:rsidR="003D7259" w:rsidRPr="003D7259" w:rsidRDefault="003D7259" w:rsidP="003D7259">
      <w:pPr>
        <w:pStyle w:val="Prrafodelista"/>
        <w:spacing w:after="0" w:line="240" w:lineRule="auto"/>
        <w:ind w:left="357"/>
        <w:jc w:val="both"/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</w:pPr>
      <w:r w:rsidRPr="003D7259"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lastRenderedPageBreak/>
        <w:t xml:space="preserve">2.1. El punto de partida: </w:t>
      </w:r>
      <w:r w:rsidR="004A26A9"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>el ritual</w:t>
      </w:r>
      <w:r w:rsidRPr="003D7259"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 xml:space="preserve"> de sucesión sacerdotal en </w:t>
      </w:r>
      <w:proofErr w:type="spellStart"/>
      <w:r w:rsidRPr="003D7259"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>Nemi</w:t>
      </w:r>
      <w:proofErr w:type="spellEnd"/>
    </w:p>
    <w:p w14:paraId="42FF13BE" w14:textId="3DAC484C" w:rsidR="00D37D95" w:rsidRDefault="00D37D95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740FB4" w14:textId="3590E489" w:rsidR="00D73D19" w:rsidRPr="007E7873" w:rsidRDefault="00EB4780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Según el propio Frazer, tres autores contemporáneos influyeron fuertemente su pensamiento y la perspectiva que adopt</w:t>
      </w:r>
      <w:r w:rsidR="008220E7">
        <w:rPr>
          <w:rFonts w:ascii="Arial" w:hAnsi="Arial" w:cs="Arial"/>
          <w:sz w:val="24"/>
          <w:szCs w:val="24"/>
        </w:rPr>
        <w:t>ó</w:t>
      </w:r>
      <w:r>
        <w:rPr>
          <w:rFonts w:ascii="Arial" w:hAnsi="Arial" w:cs="Arial"/>
          <w:sz w:val="24"/>
          <w:szCs w:val="24"/>
        </w:rPr>
        <w:t xml:space="preserve"> en </w:t>
      </w:r>
      <w:r w:rsidRPr="00EB4780">
        <w:rPr>
          <w:rFonts w:ascii="Arial" w:hAnsi="Arial" w:cs="Arial"/>
          <w:i/>
          <w:iCs/>
          <w:sz w:val="24"/>
          <w:szCs w:val="24"/>
        </w:rPr>
        <w:t>La Rama Dorada</w:t>
      </w:r>
      <w:r>
        <w:rPr>
          <w:rFonts w:ascii="Arial" w:hAnsi="Arial" w:cs="Arial"/>
          <w:sz w:val="24"/>
          <w:szCs w:val="24"/>
        </w:rPr>
        <w:t xml:space="preserve">: Tylor (a quien ya conocemos), </w:t>
      </w:r>
      <w:r w:rsidR="00983893">
        <w:rPr>
          <w:rFonts w:ascii="Arial" w:hAnsi="Arial" w:cs="Arial"/>
          <w:sz w:val="24"/>
          <w:szCs w:val="24"/>
        </w:rPr>
        <w:t>Robertson Smith (su amigo y compañero en Cambridge, también escocés, y especializado en el estudio de la religi</w:t>
      </w:r>
      <w:r w:rsidR="00D03136">
        <w:rPr>
          <w:rFonts w:ascii="Arial" w:hAnsi="Arial" w:cs="Arial"/>
          <w:sz w:val="24"/>
          <w:szCs w:val="24"/>
        </w:rPr>
        <w:t>ón</w:t>
      </w:r>
      <w:r w:rsidR="00983893">
        <w:rPr>
          <w:rFonts w:ascii="Arial" w:hAnsi="Arial" w:cs="Arial"/>
          <w:sz w:val="24"/>
          <w:szCs w:val="24"/>
        </w:rPr>
        <w:t xml:space="preserve"> semítica) y </w:t>
      </w:r>
      <w:proofErr w:type="spellStart"/>
      <w:r w:rsidR="00983893">
        <w:rPr>
          <w:rFonts w:ascii="Arial" w:hAnsi="Arial" w:cs="Arial"/>
          <w:sz w:val="24"/>
          <w:szCs w:val="24"/>
        </w:rPr>
        <w:t>Mannhardt</w:t>
      </w:r>
      <w:proofErr w:type="spellEnd"/>
      <w:r w:rsidR="00983893">
        <w:rPr>
          <w:rFonts w:ascii="Arial" w:hAnsi="Arial" w:cs="Arial"/>
          <w:sz w:val="24"/>
          <w:szCs w:val="24"/>
        </w:rPr>
        <w:t xml:space="preserve"> (folklorista y mitólogo alemán) (</w:t>
      </w:r>
      <w:proofErr w:type="spellStart"/>
      <w:r w:rsidR="00983893">
        <w:rPr>
          <w:rFonts w:ascii="Arial" w:hAnsi="Arial" w:cs="Arial"/>
          <w:sz w:val="24"/>
          <w:szCs w:val="24"/>
        </w:rPr>
        <w:t>Ankerman</w:t>
      </w:r>
      <w:proofErr w:type="spellEnd"/>
      <w:r w:rsidR="00983893">
        <w:rPr>
          <w:rFonts w:ascii="Arial" w:hAnsi="Arial" w:cs="Arial"/>
          <w:sz w:val="24"/>
          <w:szCs w:val="24"/>
        </w:rPr>
        <w:t>, 2018).</w:t>
      </w:r>
      <w:r w:rsidR="00E938F1">
        <w:rPr>
          <w:rFonts w:ascii="Arial" w:hAnsi="Arial" w:cs="Arial"/>
          <w:sz w:val="24"/>
          <w:szCs w:val="24"/>
        </w:rPr>
        <w:t xml:space="preserve"> En todos ellos encuentra inspiración para interesarse profundamente por el estudio </w:t>
      </w:r>
      <w:r w:rsidR="00D03136">
        <w:rPr>
          <w:rFonts w:ascii="Arial" w:hAnsi="Arial" w:cs="Arial"/>
          <w:sz w:val="24"/>
          <w:szCs w:val="24"/>
        </w:rPr>
        <w:t xml:space="preserve">de la religión y </w:t>
      </w:r>
      <w:r w:rsidR="00E938F1">
        <w:rPr>
          <w:rFonts w:ascii="Arial" w:hAnsi="Arial" w:cs="Arial"/>
          <w:sz w:val="24"/>
          <w:szCs w:val="24"/>
        </w:rPr>
        <w:t xml:space="preserve">de los rituales. </w:t>
      </w:r>
      <w:r w:rsidR="007E7873">
        <w:rPr>
          <w:rFonts w:ascii="Arial" w:hAnsi="Arial" w:cs="Arial"/>
          <w:sz w:val="24"/>
          <w:szCs w:val="24"/>
        </w:rPr>
        <w:t>Llama su atención</w:t>
      </w:r>
      <w:r w:rsidR="00E938F1">
        <w:rPr>
          <w:rFonts w:ascii="Arial" w:hAnsi="Arial" w:cs="Arial"/>
          <w:sz w:val="24"/>
          <w:szCs w:val="24"/>
        </w:rPr>
        <w:t xml:space="preserve"> un ritual en particular que considera como una reliquia que refleja una etapa primitiva en la evolución mental de la humanidad.</w:t>
      </w:r>
      <w:r w:rsidR="007E7873">
        <w:rPr>
          <w:rFonts w:ascii="Arial" w:hAnsi="Arial" w:cs="Arial"/>
          <w:sz w:val="24"/>
          <w:szCs w:val="24"/>
        </w:rPr>
        <w:t xml:space="preserve"> Se trata</w:t>
      </w:r>
      <w:r w:rsidR="007D3FB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7E7873">
        <w:rPr>
          <w:rFonts w:ascii="Arial" w:hAnsi="Arial" w:cs="Arial"/>
          <w:color w:val="222222"/>
          <w:sz w:val="24"/>
          <w:szCs w:val="24"/>
          <w:shd w:val="clear" w:color="auto" w:fill="FFFFFF"/>
        </w:rPr>
        <w:t>de</w:t>
      </w:r>
      <w:r w:rsidR="00D73D1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una “extraña costumbre sacerdotal” de la antigüedad clásica, que tiene “cierto sabor de edades bárbaras”. “</w:t>
      </w:r>
      <w:r w:rsidR="00A37637">
        <w:rPr>
          <w:rFonts w:ascii="Arial" w:hAnsi="Arial" w:cs="Arial"/>
          <w:color w:val="222222"/>
          <w:sz w:val="24"/>
          <w:szCs w:val="24"/>
          <w:shd w:val="clear" w:color="auto" w:fill="FFFFFF"/>
        </w:rPr>
        <w:t>L</w:t>
      </w:r>
      <w:r w:rsidR="00D73D1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 gran rudeza y la ferocidad de la costumbre nos permite abrigar la esperanza de explicarla” (Frazer, </w:t>
      </w:r>
      <w:r w:rsidR="00A37637">
        <w:rPr>
          <w:rFonts w:ascii="Arial" w:hAnsi="Arial" w:cs="Arial"/>
          <w:color w:val="222222"/>
          <w:sz w:val="24"/>
          <w:szCs w:val="24"/>
          <w:shd w:val="clear" w:color="auto" w:fill="FFFFFF"/>
        </w:rPr>
        <w:t>1996</w:t>
      </w:r>
      <w:r w:rsidR="00601656">
        <w:rPr>
          <w:rFonts w:ascii="Arial" w:hAnsi="Arial" w:cs="Arial"/>
          <w:color w:val="222222"/>
          <w:sz w:val="24"/>
          <w:szCs w:val="24"/>
          <w:shd w:val="clear" w:color="auto" w:fill="FFFFFF"/>
        </w:rPr>
        <w:t>: 24</w:t>
      </w:r>
      <w:r w:rsidR="00A37637">
        <w:rPr>
          <w:rFonts w:ascii="Arial" w:hAnsi="Arial" w:cs="Arial"/>
          <w:color w:val="222222"/>
          <w:sz w:val="24"/>
          <w:szCs w:val="24"/>
          <w:shd w:val="clear" w:color="auto" w:fill="FFFFFF"/>
        </w:rPr>
        <w:t>).</w:t>
      </w:r>
    </w:p>
    <w:p w14:paraId="1082EA58" w14:textId="1ECED71B" w:rsidR="00E938F1" w:rsidRDefault="007E7873" w:rsidP="007E7873">
      <w:pPr>
        <w:spacing w:after="0" w:line="360" w:lineRule="auto"/>
        <w:ind w:firstLine="708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A1A1A"/>
          <w:sz w:val="24"/>
          <w:szCs w:val="24"/>
          <w:shd w:val="clear" w:color="auto" w:fill="FFFFFF"/>
        </w:rPr>
        <w:t>Así, e</w:t>
      </w:r>
      <w:r w:rsidR="00E938F1" w:rsidRPr="004C4EB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n </w:t>
      </w:r>
      <w:r w:rsidR="00E938F1" w:rsidRPr="004C4EB5">
        <w:rPr>
          <w:rFonts w:ascii="Arial" w:hAnsi="Arial" w:cs="Arial"/>
          <w:i/>
          <w:iCs/>
          <w:color w:val="1A1A1A"/>
          <w:sz w:val="24"/>
          <w:szCs w:val="24"/>
          <w:shd w:val="clear" w:color="auto" w:fill="FFFFFF"/>
        </w:rPr>
        <w:t>La rama dorada</w:t>
      </w:r>
      <w:r w:rsidR="00E938F1" w:rsidRPr="004C4EB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Frazer parte de</w:t>
      </w:r>
      <w:r w:rsidR="00E938F1">
        <w:rPr>
          <w:rFonts w:ascii="Arial" w:hAnsi="Arial" w:cs="Arial"/>
          <w:color w:val="222222"/>
          <w:sz w:val="24"/>
          <w:szCs w:val="24"/>
          <w:shd w:val="clear" w:color="auto" w:fill="FFFFFF"/>
        </w:rPr>
        <w:t>l siguiente</w:t>
      </w:r>
      <w:r w:rsidR="00E938F1" w:rsidRPr="004C4EB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pro</w:t>
      </w:r>
      <w:r w:rsidR="00E938F1">
        <w:rPr>
          <w:rFonts w:ascii="Arial" w:hAnsi="Arial" w:cs="Arial"/>
          <w:color w:val="222222"/>
          <w:sz w:val="24"/>
          <w:szCs w:val="24"/>
          <w:shd w:val="clear" w:color="auto" w:fill="FFFFFF"/>
        </w:rPr>
        <w:t>pósito:</w:t>
      </w:r>
      <w:r w:rsidR="00E938F1" w:rsidRPr="004C4EB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explicar la ley que regulaba la sucesión del sacerdocio de la diosa Diana en </w:t>
      </w:r>
      <w:r w:rsidR="00E938F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el bosque de </w:t>
      </w:r>
      <w:proofErr w:type="spellStart"/>
      <w:r w:rsidR="00E938F1">
        <w:rPr>
          <w:rFonts w:ascii="Arial" w:hAnsi="Arial" w:cs="Arial"/>
          <w:color w:val="222222"/>
          <w:sz w:val="24"/>
          <w:szCs w:val="24"/>
          <w:shd w:val="clear" w:color="auto" w:fill="FFFFFF"/>
        </w:rPr>
        <w:t>Nemi</w:t>
      </w:r>
      <w:proofErr w:type="spellEnd"/>
      <w:r w:rsidR="00E938F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E938F1" w:rsidRPr="004C4EB5">
        <w:rPr>
          <w:rFonts w:ascii="Arial" w:hAnsi="Arial" w:cs="Arial"/>
          <w:color w:val="222222"/>
          <w:sz w:val="24"/>
          <w:szCs w:val="24"/>
          <w:shd w:val="clear" w:color="auto" w:fill="FFFFFF"/>
        </w:rPr>
        <w:t>Aricia</w:t>
      </w:r>
      <w:proofErr w:type="spellEnd"/>
      <w:r w:rsidR="00E938F1">
        <w:rPr>
          <w:rFonts w:ascii="Arial" w:hAnsi="Arial" w:cs="Arial"/>
          <w:color w:val="222222"/>
          <w:sz w:val="24"/>
          <w:szCs w:val="24"/>
          <w:shd w:val="clear" w:color="auto" w:fill="FFFFFF"/>
        </w:rPr>
        <w:t>, Italia).</w:t>
      </w:r>
    </w:p>
    <w:p w14:paraId="6B21291E" w14:textId="001EEA66" w:rsidR="004C4EB5" w:rsidRPr="008E2AD6" w:rsidRDefault="00D70659" w:rsidP="007E7873">
      <w:pPr>
        <w:spacing w:after="0" w:line="360" w:lineRule="auto"/>
        <w:ind w:firstLine="708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E</w:t>
      </w:r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>l</w:t>
      </w:r>
      <w:r w:rsidR="008E2AD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escenario en donde tenía lugar e</w:t>
      </w:r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>l curioso</w:t>
      </w:r>
      <w:r w:rsidR="008E2AD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“ritual sanguinario” que Frazer se propone explicar</w:t>
      </w:r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era el Bosque de </w:t>
      </w:r>
      <w:proofErr w:type="spellStart"/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>Nemi</w:t>
      </w:r>
      <w:proofErr w:type="spellEnd"/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>, en las afueras de la antigua</w:t>
      </w:r>
      <w:r w:rsidR="00D73D1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Roma</w:t>
      </w:r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>. A</w:t>
      </w:r>
      <w:r w:rsidR="00A3763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orillas del</w:t>
      </w:r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Lago del mismo nombre</w:t>
      </w:r>
      <w:r w:rsidR="00D73D19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73D19">
        <w:rPr>
          <w:rFonts w:ascii="Arial" w:hAnsi="Arial" w:cs="Arial"/>
          <w:color w:val="222222"/>
          <w:sz w:val="24"/>
          <w:szCs w:val="24"/>
          <w:shd w:val="clear" w:color="auto" w:fill="FFFFFF"/>
        </w:rPr>
        <w:t>se erigía un santuario de piedra en honor de la diosa Diana</w:t>
      </w:r>
      <w:r w:rsidR="00397232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1ADD40A0" w14:textId="54F27B20" w:rsidR="008E2AD6" w:rsidRDefault="00167497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4465DFB" wp14:editId="0D50B2B9">
            <wp:simplePos x="0" y="0"/>
            <wp:positionH relativeFrom="margin">
              <wp:posOffset>-199390</wp:posOffset>
            </wp:positionH>
            <wp:positionV relativeFrom="paragraph">
              <wp:posOffset>304165</wp:posOffset>
            </wp:positionV>
            <wp:extent cx="2658745" cy="1704340"/>
            <wp:effectExtent l="0" t="0" r="8255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745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D1D595" w14:textId="77777777" w:rsidR="00B34EE4" w:rsidRDefault="00B34EE4" w:rsidP="000855E8">
      <w:pPr>
        <w:spacing w:after="0" w:line="360" w:lineRule="auto"/>
        <w:jc w:val="both"/>
        <w:rPr>
          <w:rFonts w:ascii="Georgia" w:hAnsi="Georgia" w:cs="Arial"/>
        </w:rPr>
      </w:pPr>
    </w:p>
    <w:p w14:paraId="718020FA" w14:textId="5051024B" w:rsidR="004C4EB5" w:rsidRPr="00B34EE4" w:rsidRDefault="008E2AD6" w:rsidP="00B34EE4">
      <w:pPr>
        <w:spacing w:after="0" w:line="240" w:lineRule="auto"/>
        <w:jc w:val="both"/>
        <w:rPr>
          <w:rFonts w:ascii="Georgia" w:hAnsi="Georgia" w:cs="Arial"/>
        </w:rPr>
      </w:pPr>
      <w:r w:rsidRPr="00B34EE4">
        <w:rPr>
          <w:rFonts w:ascii="Georgia" w:hAnsi="Georgia" w:cs="Arial"/>
        </w:rPr>
        <w:t xml:space="preserve">El paisaje del pequeño lago y el bosque de </w:t>
      </w:r>
      <w:proofErr w:type="spellStart"/>
      <w:r w:rsidRPr="00B34EE4">
        <w:rPr>
          <w:rFonts w:ascii="Georgia" w:hAnsi="Georgia" w:cs="Arial"/>
        </w:rPr>
        <w:t>Nemi</w:t>
      </w:r>
      <w:proofErr w:type="spellEnd"/>
      <w:r w:rsidRPr="00B34EE4">
        <w:rPr>
          <w:rFonts w:ascii="Georgia" w:hAnsi="Georgia" w:cs="Arial"/>
        </w:rPr>
        <w:t xml:space="preserve"> fue reflejado en el cuadro “La rama dorada” del artista romántico inglés Joseph Turner, </w:t>
      </w:r>
      <w:r w:rsidR="00167497" w:rsidRPr="00B34EE4">
        <w:rPr>
          <w:rFonts w:ascii="Georgia" w:hAnsi="Georgia" w:cs="Arial"/>
        </w:rPr>
        <w:t xml:space="preserve">quien se inspiró en el poema </w:t>
      </w:r>
      <w:r w:rsidR="00167497" w:rsidRPr="00B34EE4">
        <w:rPr>
          <w:rFonts w:ascii="Georgia" w:hAnsi="Georgia" w:cs="Arial"/>
          <w:i/>
          <w:iCs/>
        </w:rPr>
        <w:t>La Eneida</w:t>
      </w:r>
      <w:r w:rsidR="00167497" w:rsidRPr="00B34EE4">
        <w:rPr>
          <w:rFonts w:ascii="Georgia" w:hAnsi="Georgia" w:cs="Arial"/>
        </w:rPr>
        <w:t xml:space="preserve"> de </w:t>
      </w:r>
      <w:proofErr w:type="spellStart"/>
      <w:r w:rsidR="00167497" w:rsidRPr="00B34EE4">
        <w:rPr>
          <w:rFonts w:ascii="Georgia" w:hAnsi="Georgia" w:cs="Arial"/>
        </w:rPr>
        <w:t>Virgillio</w:t>
      </w:r>
      <w:proofErr w:type="spellEnd"/>
      <w:r w:rsidR="00167497" w:rsidRPr="00B34EE4">
        <w:rPr>
          <w:rFonts w:ascii="Georgia" w:hAnsi="Georgia" w:cs="Arial"/>
        </w:rPr>
        <w:t>. A su vez, el cuadro</w:t>
      </w:r>
      <w:r w:rsidRPr="00B34EE4">
        <w:rPr>
          <w:rFonts w:ascii="Georgia" w:hAnsi="Georgia" w:cs="Arial"/>
        </w:rPr>
        <w:t xml:space="preserve"> sirvió de inspiración para la obra de Frazer.</w:t>
      </w:r>
    </w:p>
    <w:p w14:paraId="760A6501" w14:textId="0956717C" w:rsidR="005879A4" w:rsidRDefault="005879A4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5554BC" w14:textId="1BE67F0D" w:rsidR="007E7873" w:rsidRDefault="007E7873" w:rsidP="00897E06">
      <w:pPr>
        <w:spacing w:after="0" w:line="240" w:lineRule="auto"/>
        <w:ind w:left="1134" w:right="1134"/>
        <w:jc w:val="center"/>
        <w:rPr>
          <w:rFonts w:ascii="Arial" w:hAnsi="Arial" w:cs="Arial"/>
          <w:color w:val="4472C4" w:themeColor="accent1"/>
          <w:sz w:val="20"/>
          <w:szCs w:val="20"/>
        </w:rPr>
      </w:pPr>
    </w:p>
    <w:p w14:paraId="589762FD" w14:textId="77777777" w:rsidR="00DD7DE8" w:rsidRDefault="00DD7DE8" w:rsidP="00897E06">
      <w:pPr>
        <w:spacing w:after="0" w:line="240" w:lineRule="auto"/>
        <w:ind w:left="1134" w:right="1134"/>
        <w:jc w:val="center"/>
        <w:rPr>
          <w:rFonts w:ascii="Arial" w:hAnsi="Arial" w:cs="Arial"/>
          <w:color w:val="4472C4" w:themeColor="accent1"/>
          <w:sz w:val="20"/>
          <w:szCs w:val="20"/>
        </w:rPr>
      </w:pPr>
    </w:p>
    <w:p w14:paraId="7543E61C" w14:textId="77777777" w:rsidR="00DD7DE8" w:rsidRDefault="00DD7DE8" w:rsidP="00897E06">
      <w:pPr>
        <w:spacing w:after="0" w:line="240" w:lineRule="auto"/>
        <w:ind w:left="1134" w:right="1134"/>
        <w:jc w:val="center"/>
        <w:rPr>
          <w:rFonts w:ascii="Arial" w:hAnsi="Arial" w:cs="Arial"/>
          <w:color w:val="4472C4" w:themeColor="accent1"/>
          <w:sz w:val="20"/>
          <w:szCs w:val="20"/>
        </w:rPr>
      </w:pPr>
    </w:p>
    <w:p w14:paraId="2248A248" w14:textId="77777777" w:rsidR="00897E06" w:rsidRDefault="00897E06" w:rsidP="00897E06">
      <w:pPr>
        <w:spacing w:after="0" w:line="240" w:lineRule="auto"/>
        <w:ind w:left="1134" w:right="1134"/>
        <w:jc w:val="center"/>
        <w:rPr>
          <w:rFonts w:ascii="Arial" w:hAnsi="Arial" w:cs="Arial"/>
          <w:color w:val="4472C4" w:themeColor="accent1"/>
          <w:sz w:val="20"/>
          <w:szCs w:val="20"/>
        </w:rPr>
      </w:pPr>
    </w:p>
    <w:p w14:paraId="0B7D5E96" w14:textId="57865BE7" w:rsidR="004C4EB5" w:rsidRPr="00B34EE4" w:rsidRDefault="00897E06" w:rsidP="00897E06">
      <w:pPr>
        <w:spacing w:after="0" w:line="240" w:lineRule="auto"/>
        <w:ind w:left="1134" w:right="1134"/>
        <w:jc w:val="center"/>
        <w:rPr>
          <w:rFonts w:ascii="Georgia" w:hAnsi="Georgia" w:cs="Arial"/>
          <w:color w:val="4472C4" w:themeColor="accent1"/>
        </w:rPr>
      </w:pPr>
      <w:r w:rsidRPr="00B34EE4">
        <w:rPr>
          <w:rFonts w:ascii="Georgia" w:hAnsi="Georgia" w:cs="Arial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9B373F5" wp14:editId="36B0DE4E">
            <wp:simplePos x="0" y="0"/>
            <wp:positionH relativeFrom="column">
              <wp:posOffset>681355</wp:posOffset>
            </wp:positionH>
            <wp:positionV relativeFrom="paragraph">
              <wp:posOffset>0</wp:posOffset>
            </wp:positionV>
            <wp:extent cx="1470025" cy="977265"/>
            <wp:effectExtent l="0" t="0" r="0" b="0"/>
            <wp:wrapTight wrapText="bothSides">
              <wp:wrapPolygon edited="0">
                <wp:start x="0" y="0"/>
                <wp:lineTo x="0" y="21053"/>
                <wp:lineTo x="21273" y="21053"/>
                <wp:lineTo x="21273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70025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9E" w:rsidRPr="00B34EE4">
        <w:rPr>
          <w:rFonts w:ascii="Georgia" w:hAnsi="Georgia" w:cs="Arial"/>
        </w:rPr>
        <w:t>Imagen de las r</w:t>
      </w:r>
      <w:r w:rsidR="00DE54FD" w:rsidRPr="00B34EE4">
        <w:rPr>
          <w:rFonts w:ascii="Georgia" w:hAnsi="Georgia" w:cs="Arial"/>
        </w:rPr>
        <w:t xml:space="preserve">uinas del Templo de </w:t>
      </w:r>
      <w:r w:rsidR="007B4112" w:rsidRPr="00B34EE4">
        <w:rPr>
          <w:rFonts w:ascii="Georgia" w:hAnsi="Georgia" w:cs="Arial"/>
        </w:rPr>
        <w:t>D</w:t>
      </w:r>
      <w:r w:rsidR="00DE54FD" w:rsidRPr="00B34EE4">
        <w:rPr>
          <w:rFonts w:ascii="Georgia" w:hAnsi="Georgia" w:cs="Arial"/>
        </w:rPr>
        <w:t xml:space="preserve">iana en </w:t>
      </w:r>
      <w:proofErr w:type="spellStart"/>
      <w:r w:rsidR="00DE54FD" w:rsidRPr="00B34EE4">
        <w:rPr>
          <w:rFonts w:ascii="Georgia" w:hAnsi="Georgia" w:cs="Arial"/>
        </w:rPr>
        <w:t>Nemi</w:t>
      </w:r>
      <w:proofErr w:type="spellEnd"/>
      <w:r w:rsidR="00DB069A" w:rsidRPr="00B34EE4">
        <w:rPr>
          <w:rFonts w:ascii="Georgia" w:hAnsi="Georgia" w:cs="Arial"/>
        </w:rPr>
        <w:t xml:space="preserve">, </w:t>
      </w:r>
      <w:r w:rsidR="00DE54FD" w:rsidRPr="00B34EE4">
        <w:rPr>
          <w:rFonts w:ascii="Georgia" w:hAnsi="Georgia" w:cs="Arial"/>
        </w:rPr>
        <w:t>erigido en el siglo IV AC,</w:t>
      </w:r>
      <w:r w:rsidR="00243A3B" w:rsidRPr="00B34EE4">
        <w:rPr>
          <w:rFonts w:ascii="Georgia" w:hAnsi="Georgia" w:cs="Arial"/>
        </w:rPr>
        <w:t xml:space="preserve"> </w:t>
      </w:r>
      <w:r w:rsidR="00DB069A" w:rsidRPr="00B34EE4">
        <w:rPr>
          <w:rFonts w:ascii="Georgia" w:hAnsi="Georgia" w:cs="Arial"/>
        </w:rPr>
        <w:t>F</w:t>
      </w:r>
      <w:r w:rsidR="00243A3B" w:rsidRPr="00B34EE4">
        <w:rPr>
          <w:rFonts w:ascii="Georgia" w:hAnsi="Georgia" w:cs="Arial"/>
        </w:rPr>
        <w:t>ue uno de los mayores lugares de peregrinación</w:t>
      </w:r>
      <w:r w:rsidRPr="00B34EE4">
        <w:rPr>
          <w:rFonts w:ascii="Georgia" w:hAnsi="Georgia" w:cs="Arial"/>
        </w:rPr>
        <w:t xml:space="preserve"> </w:t>
      </w:r>
      <w:r w:rsidR="00DE54FD" w:rsidRPr="00B34EE4">
        <w:rPr>
          <w:rFonts w:ascii="Georgia" w:hAnsi="Georgia" w:cs="Arial"/>
        </w:rPr>
        <w:t>hasta finales del Imperio Romano</w:t>
      </w:r>
      <w:r w:rsidR="00912FD8" w:rsidRPr="00B34EE4">
        <w:rPr>
          <w:rFonts w:ascii="Georgia" w:hAnsi="Georgia" w:cs="Arial"/>
        </w:rPr>
        <w:t>.</w:t>
      </w:r>
    </w:p>
    <w:p w14:paraId="04D818AA" w14:textId="623BFBB0" w:rsidR="00A429D7" w:rsidRDefault="00A429D7" w:rsidP="000912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40C62F" w14:textId="07E964F7" w:rsidR="00DE54FD" w:rsidRDefault="00897E06" w:rsidP="000912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hyperlink r:id="rId12" w:history="1">
        <w:r w:rsidR="00DC4E8E" w:rsidRPr="00BC5EF5">
          <w:rPr>
            <w:rStyle w:val="Hipervnculo"/>
            <w:rFonts w:ascii="Times New Roman" w:hAnsi="Times New Roman" w:cs="Times New Roman"/>
            <w:sz w:val="16"/>
            <w:szCs w:val="16"/>
          </w:rPr>
          <w:t>https://www.loquis.com/es/loquis/580784/Tempio+di+Diana</w:t>
        </w:r>
      </w:hyperlink>
    </w:p>
    <w:p w14:paraId="030F96EB" w14:textId="77777777" w:rsidR="00897E06" w:rsidRDefault="00897E06" w:rsidP="007B411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E97B65F" w14:textId="440EB3AC" w:rsidR="0009122B" w:rsidRPr="0009122B" w:rsidRDefault="008E2AD6" w:rsidP="007B411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“En la Antigüedad, este paisaje selvático fue el escenario de una tragedia extraña y repetida</w:t>
      </w:r>
      <w:r w:rsidR="00AC51FA">
        <w:rPr>
          <w:rFonts w:ascii="Arial" w:hAnsi="Arial" w:cs="Arial"/>
          <w:sz w:val="24"/>
          <w:szCs w:val="24"/>
        </w:rPr>
        <w:t>” (Frazer, 1996</w:t>
      </w:r>
      <w:r w:rsidR="00601656">
        <w:rPr>
          <w:rFonts w:ascii="Arial" w:hAnsi="Arial" w:cs="Arial"/>
          <w:sz w:val="24"/>
          <w:szCs w:val="24"/>
        </w:rPr>
        <w:t>: 23</w:t>
      </w:r>
      <w:r w:rsidR="00AC51FA">
        <w:rPr>
          <w:rFonts w:ascii="Arial" w:hAnsi="Arial" w:cs="Arial"/>
          <w:sz w:val="24"/>
          <w:szCs w:val="24"/>
        </w:rPr>
        <w:t xml:space="preserve">). Allí imperaba el sacerdote encargado del </w:t>
      </w:r>
      <w:r w:rsidR="00BD1BF5">
        <w:rPr>
          <w:rFonts w:ascii="Arial" w:hAnsi="Arial" w:cs="Arial"/>
          <w:sz w:val="24"/>
          <w:szCs w:val="24"/>
        </w:rPr>
        <w:t>culto</w:t>
      </w:r>
      <w:r w:rsidR="00AC51FA">
        <w:rPr>
          <w:rFonts w:ascii="Arial" w:hAnsi="Arial" w:cs="Arial"/>
          <w:sz w:val="24"/>
          <w:szCs w:val="24"/>
        </w:rPr>
        <w:t xml:space="preserve"> de Diana, sabiendo que, en algún momento, sería asesinado por quien deseara sucederlo en su cargo. “Tal era la regla del santuario: el puesto sólo podía ocuparse matando al sacerdote y sustituyéndole, en su lugar, hasta ser a su vez muerto por otro más fuerte o más hábil.” (Frazer, 1996</w:t>
      </w:r>
      <w:r w:rsidR="00601656">
        <w:rPr>
          <w:rFonts w:ascii="Arial" w:hAnsi="Arial" w:cs="Arial"/>
          <w:sz w:val="24"/>
          <w:szCs w:val="24"/>
        </w:rPr>
        <w:t>: 23</w:t>
      </w:r>
      <w:r w:rsidR="00AC51FA">
        <w:rPr>
          <w:rFonts w:ascii="Arial" w:hAnsi="Arial" w:cs="Arial"/>
          <w:sz w:val="24"/>
          <w:szCs w:val="24"/>
        </w:rPr>
        <w:t>).</w:t>
      </w:r>
      <w:r w:rsidR="00550A4A">
        <w:rPr>
          <w:rFonts w:ascii="Arial" w:hAnsi="Arial" w:cs="Arial"/>
          <w:sz w:val="24"/>
          <w:szCs w:val="24"/>
        </w:rPr>
        <w:t xml:space="preserve"> </w:t>
      </w:r>
      <w:r w:rsidR="00AC51FA">
        <w:rPr>
          <w:rFonts w:ascii="Arial" w:hAnsi="Arial" w:cs="Arial"/>
          <w:sz w:val="24"/>
          <w:szCs w:val="24"/>
        </w:rPr>
        <w:t>A</w:t>
      </w:r>
      <w:r w:rsidR="0077142A">
        <w:rPr>
          <w:rFonts w:ascii="Arial" w:hAnsi="Arial" w:cs="Arial"/>
          <w:sz w:val="24"/>
          <w:szCs w:val="24"/>
        </w:rPr>
        <w:t>sí mismo</w:t>
      </w:r>
      <w:r w:rsidR="00AC51FA">
        <w:rPr>
          <w:rFonts w:ascii="Arial" w:hAnsi="Arial" w:cs="Arial"/>
          <w:sz w:val="24"/>
          <w:szCs w:val="24"/>
        </w:rPr>
        <w:t>, quien quisiera suceder a un sacerdote, antes de matarlo debía arrancar la rama de un árbol</w:t>
      </w:r>
      <w:r w:rsidR="00167497">
        <w:rPr>
          <w:rFonts w:ascii="Arial" w:hAnsi="Arial" w:cs="Arial"/>
          <w:sz w:val="24"/>
          <w:szCs w:val="24"/>
        </w:rPr>
        <w:t>, que los antiguos identificaban con la rama dorada de Virgilio</w:t>
      </w:r>
      <w:r w:rsidR="009016F1">
        <w:rPr>
          <w:rFonts w:ascii="Arial" w:hAnsi="Arial" w:cs="Arial"/>
          <w:sz w:val="24"/>
          <w:szCs w:val="24"/>
        </w:rPr>
        <w:t xml:space="preserve"> </w:t>
      </w:r>
      <w:r w:rsidR="0009122B" w:rsidRPr="0009122B">
        <w:rPr>
          <w:rFonts w:ascii="Arial" w:hAnsi="Arial" w:cs="Arial"/>
          <w:color w:val="333333"/>
          <w:sz w:val="24"/>
          <w:szCs w:val="24"/>
          <w:shd w:val="clear" w:color="auto" w:fill="FFFFFF"/>
        </w:rPr>
        <w:t>"La rama dorada" es la que alzaba en su mano Eneas en su descenso al mundo de los muertos</w:t>
      </w:r>
      <w:r w:rsidR="00397232">
        <w:rPr>
          <w:rFonts w:ascii="Arial" w:hAnsi="Arial" w:cs="Arial"/>
          <w:sz w:val="24"/>
          <w:szCs w:val="24"/>
        </w:rPr>
        <w:t>.</w:t>
      </w:r>
      <w:r w:rsidR="00397232">
        <w:rPr>
          <w:rStyle w:val="Refdenotaalpie"/>
          <w:rFonts w:ascii="Arial" w:hAnsi="Arial" w:cs="Arial"/>
          <w:sz w:val="24"/>
          <w:szCs w:val="24"/>
        </w:rPr>
        <w:footnoteReference w:id="3"/>
      </w:r>
    </w:p>
    <w:p w14:paraId="68A99E2A" w14:textId="4573434A" w:rsidR="004C4EB5" w:rsidRDefault="0009122B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F7F34">
        <w:rPr>
          <w:rFonts w:ascii="Arial" w:hAnsi="Arial" w:cs="Arial"/>
          <w:sz w:val="24"/>
          <w:szCs w:val="24"/>
        </w:rPr>
        <w:t>L</w:t>
      </w:r>
      <w:r w:rsidR="007F387E">
        <w:rPr>
          <w:rFonts w:ascii="Arial" w:hAnsi="Arial" w:cs="Arial"/>
          <w:sz w:val="24"/>
          <w:szCs w:val="24"/>
        </w:rPr>
        <w:t>a inquietud</w:t>
      </w:r>
      <w:r w:rsidR="003D7259">
        <w:rPr>
          <w:rFonts w:ascii="Arial" w:hAnsi="Arial" w:cs="Arial"/>
          <w:sz w:val="24"/>
          <w:szCs w:val="24"/>
        </w:rPr>
        <w:t xml:space="preserve"> inicial</w:t>
      </w:r>
      <w:r w:rsidR="007F387E">
        <w:rPr>
          <w:rFonts w:ascii="Arial" w:hAnsi="Arial" w:cs="Arial"/>
          <w:sz w:val="24"/>
          <w:szCs w:val="24"/>
        </w:rPr>
        <w:t xml:space="preserve"> respecto de</w:t>
      </w:r>
      <w:r>
        <w:rPr>
          <w:rFonts w:ascii="Arial" w:hAnsi="Arial" w:cs="Arial"/>
          <w:sz w:val="24"/>
          <w:szCs w:val="24"/>
        </w:rPr>
        <w:t xml:space="preserve"> por qué el sacerdote de Diana en </w:t>
      </w:r>
      <w:proofErr w:type="spellStart"/>
      <w:r>
        <w:rPr>
          <w:rFonts w:ascii="Arial" w:hAnsi="Arial" w:cs="Arial"/>
          <w:sz w:val="24"/>
          <w:szCs w:val="24"/>
        </w:rPr>
        <w:t>Nemi</w:t>
      </w:r>
      <w:proofErr w:type="spellEnd"/>
      <w:r>
        <w:rPr>
          <w:rFonts w:ascii="Arial" w:hAnsi="Arial" w:cs="Arial"/>
          <w:sz w:val="24"/>
          <w:szCs w:val="24"/>
        </w:rPr>
        <w:t xml:space="preserve"> tenía que dar muerte a su predecesor, y por qué antes de matarlo ten</w:t>
      </w:r>
      <w:r w:rsidR="007F387E">
        <w:rPr>
          <w:rFonts w:ascii="Arial" w:hAnsi="Arial" w:cs="Arial"/>
          <w:sz w:val="24"/>
          <w:szCs w:val="24"/>
        </w:rPr>
        <w:t>í</w:t>
      </w:r>
      <w:r>
        <w:rPr>
          <w:rFonts w:ascii="Arial" w:hAnsi="Arial" w:cs="Arial"/>
          <w:sz w:val="24"/>
          <w:szCs w:val="24"/>
        </w:rPr>
        <w:t>a que arrancar una rama de cierto árbo</w:t>
      </w:r>
      <w:r w:rsidR="00397232">
        <w:rPr>
          <w:rFonts w:ascii="Arial" w:hAnsi="Arial" w:cs="Arial"/>
          <w:sz w:val="24"/>
          <w:szCs w:val="24"/>
        </w:rPr>
        <w:t>l</w:t>
      </w:r>
      <w:r w:rsidR="00295CEC">
        <w:rPr>
          <w:rStyle w:val="Refdenotaalpie"/>
          <w:rFonts w:ascii="Arial" w:hAnsi="Arial" w:cs="Arial"/>
          <w:sz w:val="24"/>
          <w:szCs w:val="24"/>
        </w:rPr>
        <w:footnoteReference w:id="4"/>
      </w:r>
      <w:r w:rsidR="007F387E">
        <w:rPr>
          <w:rFonts w:ascii="Arial" w:hAnsi="Arial" w:cs="Arial"/>
          <w:sz w:val="24"/>
          <w:szCs w:val="24"/>
        </w:rPr>
        <w:t xml:space="preserve">, </w:t>
      </w:r>
      <w:r w:rsidR="009F7F34">
        <w:rPr>
          <w:rFonts w:ascii="Arial" w:hAnsi="Arial" w:cs="Arial"/>
          <w:sz w:val="24"/>
          <w:szCs w:val="24"/>
        </w:rPr>
        <w:t>conducirá</w:t>
      </w:r>
      <w:r w:rsidR="007F387E">
        <w:rPr>
          <w:rFonts w:ascii="Arial" w:hAnsi="Arial" w:cs="Arial"/>
          <w:sz w:val="24"/>
          <w:szCs w:val="24"/>
        </w:rPr>
        <w:t xml:space="preserve"> a Frazer</w:t>
      </w:r>
      <w:r w:rsidR="009F7F34">
        <w:rPr>
          <w:rFonts w:ascii="Arial" w:hAnsi="Arial" w:cs="Arial"/>
          <w:sz w:val="24"/>
          <w:szCs w:val="24"/>
        </w:rPr>
        <w:t xml:space="preserve"> hacia nuev</w:t>
      </w:r>
      <w:r w:rsidR="00DB069A">
        <w:rPr>
          <w:rFonts w:ascii="Arial" w:hAnsi="Arial" w:cs="Arial"/>
          <w:sz w:val="24"/>
          <w:szCs w:val="24"/>
        </w:rPr>
        <w:t>os interrogantes</w:t>
      </w:r>
      <w:r w:rsidR="009F7F34">
        <w:rPr>
          <w:rFonts w:ascii="Arial" w:hAnsi="Arial" w:cs="Arial"/>
          <w:sz w:val="24"/>
          <w:szCs w:val="24"/>
        </w:rPr>
        <w:t xml:space="preserve">. De modo particular, </w:t>
      </w:r>
      <w:r w:rsidR="00C86ED0">
        <w:rPr>
          <w:rFonts w:ascii="Arial" w:hAnsi="Arial" w:cs="Arial"/>
          <w:sz w:val="24"/>
          <w:szCs w:val="24"/>
        </w:rPr>
        <w:t xml:space="preserve">se </w:t>
      </w:r>
      <w:r w:rsidR="00DB069A">
        <w:rPr>
          <w:rFonts w:ascii="Arial" w:hAnsi="Arial" w:cs="Arial"/>
          <w:sz w:val="24"/>
          <w:szCs w:val="24"/>
        </w:rPr>
        <w:t>pregunta</w:t>
      </w:r>
      <w:r w:rsidR="007F387E">
        <w:rPr>
          <w:rFonts w:ascii="Arial" w:hAnsi="Arial" w:cs="Arial"/>
          <w:sz w:val="24"/>
          <w:szCs w:val="24"/>
        </w:rPr>
        <w:t xml:space="preserve"> por qué este sacerdote era llamado </w:t>
      </w:r>
      <w:r w:rsidR="00397232">
        <w:rPr>
          <w:rFonts w:ascii="Arial" w:hAnsi="Arial" w:cs="Arial"/>
          <w:sz w:val="24"/>
          <w:szCs w:val="24"/>
        </w:rPr>
        <w:t>“</w:t>
      </w:r>
      <w:r w:rsidR="007F387E">
        <w:rPr>
          <w:rFonts w:ascii="Arial" w:hAnsi="Arial" w:cs="Arial"/>
          <w:sz w:val="24"/>
          <w:szCs w:val="24"/>
        </w:rPr>
        <w:t>rey del bosque</w:t>
      </w:r>
      <w:r w:rsidR="007B55B2">
        <w:rPr>
          <w:rFonts w:ascii="Arial" w:hAnsi="Arial" w:cs="Arial"/>
          <w:sz w:val="24"/>
          <w:szCs w:val="24"/>
        </w:rPr>
        <w:t>”</w:t>
      </w:r>
      <w:r w:rsidR="007F387E">
        <w:rPr>
          <w:rFonts w:ascii="Arial" w:hAnsi="Arial" w:cs="Arial"/>
          <w:sz w:val="24"/>
          <w:szCs w:val="24"/>
        </w:rPr>
        <w:t>.</w:t>
      </w:r>
    </w:p>
    <w:p w14:paraId="4733C40B" w14:textId="3F765DBA" w:rsidR="004F21F3" w:rsidRDefault="003D7259" w:rsidP="007F38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387E" w:rsidRPr="007F387E">
        <w:rPr>
          <w:rStyle w:val="nfasis"/>
          <w:rFonts w:ascii="Arial" w:hAnsi="Arial" w:cs="Arial"/>
          <w:color w:val="1A1A1A"/>
          <w:sz w:val="24"/>
          <w:szCs w:val="24"/>
          <w:shd w:val="clear" w:color="auto" w:fill="FFFFFF"/>
        </w:rPr>
        <w:t>La Rama Dorada</w:t>
      </w:r>
      <w:r w:rsidR="007F387E" w:rsidRP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> </w:t>
      </w:r>
      <w:r w:rsid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>avanzará</w:t>
      </w:r>
      <w:r w:rsidR="00295CEC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</w:t>
      </w:r>
      <w:r w:rsidR="007F387E" w:rsidRP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entonces dirigiendo la atención a la </w:t>
      </w:r>
      <w:r w:rsidR="005C1568">
        <w:rPr>
          <w:rFonts w:ascii="Arial" w:hAnsi="Arial" w:cs="Arial"/>
          <w:color w:val="1A1A1A"/>
          <w:sz w:val="24"/>
          <w:szCs w:val="24"/>
          <w:shd w:val="clear" w:color="auto" w:fill="FFFFFF"/>
        </w:rPr>
        <w:t>unión</w:t>
      </w:r>
      <w:r w:rsidR="0086085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que existe</w:t>
      </w:r>
      <w:r w:rsidR="00DB069A">
        <w:rPr>
          <w:rFonts w:ascii="Arial" w:hAnsi="Arial" w:cs="Arial"/>
          <w:color w:val="1A1A1A"/>
          <w:sz w:val="24"/>
          <w:szCs w:val="24"/>
          <w:shd w:val="clear" w:color="auto" w:fill="FFFFFF"/>
        </w:rPr>
        <w:t>,</w:t>
      </w:r>
      <w:r w:rsidR="0086085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en numerosas sociedades</w:t>
      </w:r>
      <w:r w:rsidR="00DB069A">
        <w:rPr>
          <w:rFonts w:ascii="Arial" w:hAnsi="Arial" w:cs="Arial"/>
          <w:color w:val="1A1A1A"/>
          <w:sz w:val="24"/>
          <w:szCs w:val="24"/>
          <w:shd w:val="clear" w:color="auto" w:fill="FFFFFF"/>
        </w:rPr>
        <w:t>,</w:t>
      </w:r>
      <w:r w:rsidR="007F387E" w:rsidRP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de los cargos sacerdotales con los reales, lo que</w:t>
      </w:r>
      <w:r w:rsid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Frazer</w:t>
      </w:r>
      <w:r w:rsidR="007F387E" w:rsidRP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denomina “Reyes sacerdotales” ampliamente re</w:t>
      </w:r>
      <w:r w:rsid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>levadas</w:t>
      </w:r>
      <w:r w:rsidR="007F387E" w:rsidRP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en África</w:t>
      </w:r>
      <w:r>
        <w:rPr>
          <w:rFonts w:ascii="Arial" w:hAnsi="Arial" w:cs="Arial"/>
          <w:color w:val="1A1A1A"/>
          <w:sz w:val="24"/>
          <w:szCs w:val="24"/>
          <w:shd w:val="clear" w:color="auto" w:fill="FFFFFF"/>
        </w:rPr>
        <w:t>,</w:t>
      </w:r>
      <w:r w:rsidR="007F387E" w:rsidRP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</w:t>
      </w:r>
      <w:r w:rsid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Asia </w:t>
      </w:r>
      <w:r w:rsidR="007F387E" w:rsidRPr="007F387E">
        <w:rPr>
          <w:rFonts w:ascii="Arial" w:hAnsi="Arial" w:cs="Arial"/>
          <w:color w:val="1A1A1A"/>
          <w:sz w:val="24"/>
          <w:szCs w:val="24"/>
          <w:shd w:val="clear" w:color="auto" w:fill="FFFFFF"/>
        </w:rPr>
        <w:t>y otros lugares. </w:t>
      </w:r>
      <w:r w:rsidR="00D75298">
        <w:rPr>
          <w:rFonts w:ascii="Arial" w:hAnsi="Arial" w:cs="Arial"/>
          <w:color w:val="1A1A1A"/>
          <w:sz w:val="24"/>
          <w:szCs w:val="24"/>
          <w:shd w:val="clear" w:color="auto" w:fill="FFFFFF"/>
        </w:rPr>
        <w:t>Un caso especial es el de muchos gobernantes que son considerados y reverenciados como dioses mismos, como la encarnación de un espíritu divino. Así</w:t>
      </w:r>
      <w:r w:rsidR="00C4274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, estos </w:t>
      </w:r>
      <w:r w:rsidR="00C42745" w:rsidRPr="005C54C2">
        <w:rPr>
          <w:rFonts w:ascii="Arial" w:hAnsi="Arial" w:cs="Arial"/>
          <w:b/>
          <w:bCs/>
          <w:color w:val="1A1A1A"/>
          <w:sz w:val="24"/>
          <w:szCs w:val="24"/>
          <w:shd w:val="clear" w:color="auto" w:fill="FFFFFF"/>
        </w:rPr>
        <w:t>reyes divinos</w:t>
      </w:r>
      <w:r w:rsidR="00C4274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serían una clase</w:t>
      </w:r>
      <w:r w:rsidR="00D75298" w:rsidRPr="00D75298">
        <w:rPr>
          <w:rFonts w:ascii="Arial" w:hAnsi="Arial" w:cs="Arial"/>
          <w:b/>
          <w:bCs/>
          <w:color w:val="1A1A1A"/>
          <w:sz w:val="24"/>
          <w:szCs w:val="24"/>
          <w:shd w:val="clear" w:color="auto" w:fill="FFFFFF"/>
        </w:rPr>
        <w:t xml:space="preserve"> de hombre-dios</w:t>
      </w:r>
      <w:r w:rsidR="00215B33">
        <w:rPr>
          <w:rFonts w:ascii="Arial" w:hAnsi="Arial" w:cs="Arial"/>
          <w:color w:val="1A1A1A"/>
          <w:sz w:val="24"/>
          <w:szCs w:val="24"/>
          <w:shd w:val="clear" w:color="auto" w:fill="FFFFFF"/>
        </w:rPr>
        <w:t>. “</w:t>
      </w:r>
      <w:r w:rsidR="009437AB" w:rsidRPr="009437AB">
        <w:rPr>
          <w:rFonts w:ascii="Arial" w:hAnsi="Arial" w:cs="Arial"/>
          <w:color w:val="1A1A1A"/>
          <w:sz w:val="24"/>
          <w:szCs w:val="24"/>
          <w:shd w:val="clear" w:color="auto" w:fill="FFFFFF"/>
        </w:rPr>
        <w:t>(…)</w:t>
      </w:r>
      <w:r w:rsidR="00D75298" w:rsidRPr="009437AB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</w:t>
      </w:r>
      <w:r w:rsidR="009437AB" w:rsidRPr="009437AB">
        <w:rPr>
          <w:rFonts w:ascii="Arial" w:hAnsi="Arial" w:cs="Arial"/>
          <w:sz w:val="24"/>
          <w:szCs w:val="24"/>
        </w:rPr>
        <w:t xml:space="preserve">en la sociedad salvaje o bárbara se encuentran con frecuencia hombres a los </w:t>
      </w:r>
      <w:r w:rsidR="009437AB" w:rsidRPr="009437AB">
        <w:rPr>
          <w:rFonts w:ascii="Arial" w:hAnsi="Arial" w:cs="Arial"/>
          <w:sz w:val="24"/>
          <w:szCs w:val="24"/>
        </w:rPr>
        <w:lastRenderedPageBreak/>
        <w:t>que la superstición de los que les rodean les presta una influencia controladora del curso general de la naturaleza; congruentemente estos hombres son tratados y adorados como dioses</w:t>
      </w:r>
      <w:r w:rsidR="00215B33">
        <w:rPr>
          <w:rFonts w:ascii="Arial" w:hAnsi="Arial" w:cs="Arial"/>
          <w:sz w:val="24"/>
          <w:szCs w:val="24"/>
        </w:rPr>
        <w:t>” (Frazer,</w:t>
      </w:r>
      <w:r w:rsidR="00416CDF">
        <w:rPr>
          <w:rFonts w:ascii="Arial" w:hAnsi="Arial" w:cs="Arial"/>
          <w:sz w:val="24"/>
          <w:szCs w:val="24"/>
        </w:rPr>
        <w:t xml:space="preserve"> 1996:</w:t>
      </w:r>
      <w:r w:rsidR="00215B33">
        <w:rPr>
          <w:rFonts w:ascii="Arial" w:hAnsi="Arial" w:cs="Arial"/>
          <w:sz w:val="24"/>
          <w:szCs w:val="24"/>
        </w:rPr>
        <w:t xml:space="preserve"> 310). Para sus creyentes, ellos garantizan todo aquello de que dependen los humanos para subsistir.</w:t>
      </w:r>
      <w:r w:rsidR="00B931C1">
        <w:rPr>
          <w:rFonts w:ascii="Arial" w:hAnsi="Arial" w:cs="Arial"/>
          <w:sz w:val="24"/>
          <w:szCs w:val="24"/>
        </w:rPr>
        <w:t xml:space="preserve"> </w:t>
      </w:r>
    </w:p>
    <w:p w14:paraId="42B531B4" w14:textId="14CD60C6" w:rsidR="00583B20" w:rsidRPr="00C074F9" w:rsidRDefault="004F21F3" w:rsidP="004F21F3">
      <w:pPr>
        <w:spacing w:after="0" w:line="360" w:lineRule="auto"/>
        <w:ind w:firstLine="708"/>
        <w:jc w:val="both"/>
        <w:rPr>
          <w:rFonts w:ascii="Arial" w:hAnsi="Arial" w:cs="Arial"/>
          <w:color w:val="1A1A1A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Frazer aporta pruebas de l</w:t>
      </w:r>
      <w:r w:rsidR="00B931C1">
        <w:rPr>
          <w:rFonts w:ascii="Arial" w:hAnsi="Arial" w:cs="Arial"/>
          <w:sz w:val="24"/>
          <w:szCs w:val="24"/>
        </w:rPr>
        <w:t xml:space="preserve">a extendida práctica de dar muerte al hombre-dios antes de que vaya haciéndose viejo y débil, </w:t>
      </w:r>
      <w:r>
        <w:rPr>
          <w:rFonts w:ascii="Arial" w:hAnsi="Arial" w:cs="Arial"/>
          <w:sz w:val="24"/>
          <w:szCs w:val="24"/>
        </w:rPr>
        <w:t>y la concibe como</w:t>
      </w:r>
      <w:r w:rsidR="00B931C1">
        <w:rPr>
          <w:rFonts w:ascii="Arial" w:hAnsi="Arial" w:cs="Arial"/>
          <w:sz w:val="24"/>
          <w:szCs w:val="24"/>
        </w:rPr>
        <w:t xml:space="preserve"> la forma que</w:t>
      </w:r>
      <w:r w:rsidR="00C074F9">
        <w:rPr>
          <w:rFonts w:ascii="Arial" w:hAnsi="Arial" w:cs="Arial"/>
          <w:sz w:val="24"/>
          <w:szCs w:val="24"/>
        </w:rPr>
        <w:t xml:space="preserve"> encuentran</w:t>
      </w:r>
      <w:r w:rsidR="00B931C1">
        <w:rPr>
          <w:rFonts w:ascii="Arial" w:hAnsi="Arial" w:cs="Arial"/>
          <w:sz w:val="24"/>
          <w:szCs w:val="24"/>
        </w:rPr>
        <w:t xml:space="preserve"> los pueblos “primitivos” </w:t>
      </w:r>
      <w:r w:rsidR="00C074F9">
        <w:rPr>
          <w:rFonts w:ascii="Arial" w:hAnsi="Arial" w:cs="Arial"/>
          <w:sz w:val="24"/>
          <w:szCs w:val="24"/>
        </w:rPr>
        <w:t>para asegurar la continuidad de los fenómenos que dependen de la vida de</w:t>
      </w:r>
      <w:r w:rsidR="004B6F7D">
        <w:rPr>
          <w:rFonts w:ascii="Arial" w:hAnsi="Arial" w:cs="Arial"/>
          <w:sz w:val="24"/>
          <w:szCs w:val="24"/>
        </w:rPr>
        <w:t xml:space="preserve"> este</w:t>
      </w:r>
      <w:r w:rsidR="00C074F9">
        <w:rPr>
          <w:rFonts w:ascii="Arial" w:hAnsi="Arial" w:cs="Arial"/>
          <w:sz w:val="24"/>
          <w:szCs w:val="24"/>
        </w:rPr>
        <w:t xml:space="preserve"> hombre-dios. </w:t>
      </w:r>
      <w:r w:rsidR="00C074F9" w:rsidRPr="00C074F9">
        <w:rPr>
          <w:rFonts w:ascii="Arial" w:hAnsi="Arial" w:cs="Arial"/>
          <w:sz w:val="24"/>
          <w:szCs w:val="24"/>
        </w:rPr>
        <w:t>“¿qué catástrofe no podrá esperarse de la gradual debilitación de sus poderes y de su extinción final en la muerte? Sólo hay un procedimiento para evitar estos peligros; matar al hombre-dios tan pronto como muestre síntomas de que su poderío comienza a decaer, y su alma será transferida a un sucesor vigoroso antes de haber sido seriamente menoscabada por la amenazadora decadencia.</w:t>
      </w:r>
      <w:r w:rsidR="00C074F9">
        <w:rPr>
          <w:rFonts w:ascii="Arial" w:hAnsi="Arial" w:cs="Arial"/>
          <w:sz w:val="24"/>
          <w:szCs w:val="24"/>
        </w:rPr>
        <w:t>” (Frazer, 1996:314).</w:t>
      </w:r>
      <w:r>
        <w:rPr>
          <w:rFonts w:ascii="Arial" w:hAnsi="Arial" w:cs="Arial"/>
          <w:sz w:val="24"/>
          <w:szCs w:val="24"/>
        </w:rPr>
        <w:t xml:space="preserve"> Éste es el argumento a través del cual explicará el rito de asesinato del sacerdote de Diana en </w:t>
      </w:r>
      <w:proofErr w:type="spellStart"/>
      <w:r>
        <w:rPr>
          <w:rFonts w:ascii="Arial" w:hAnsi="Arial" w:cs="Arial"/>
          <w:sz w:val="24"/>
          <w:szCs w:val="24"/>
        </w:rPr>
        <w:t>Nemi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EC0B74">
        <w:rPr>
          <w:rStyle w:val="Refdenotaalpie"/>
          <w:rFonts w:ascii="Arial" w:hAnsi="Arial" w:cs="Arial"/>
          <w:sz w:val="24"/>
          <w:szCs w:val="24"/>
        </w:rPr>
        <w:footnoteReference w:id="5"/>
      </w:r>
    </w:p>
    <w:p w14:paraId="0345B533" w14:textId="0FCAF345" w:rsidR="007F387E" w:rsidRDefault="00C074F9" w:rsidP="00215B33">
      <w:pPr>
        <w:spacing w:after="0" w:line="360" w:lineRule="auto"/>
        <w:ind w:firstLine="708"/>
        <w:jc w:val="both"/>
        <w:rPr>
          <w:rFonts w:ascii="Arial" w:hAnsi="Arial" w:cs="Arial"/>
          <w:color w:val="1A1A1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A1A1A"/>
          <w:sz w:val="24"/>
          <w:szCs w:val="24"/>
          <w:shd w:val="clear" w:color="auto" w:fill="FFFFFF"/>
        </w:rPr>
        <w:t>Frazer p</w:t>
      </w:r>
      <w:r w:rsidR="00D75298">
        <w:rPr>
          <w:rFonts w:ascii="Arial" w:hAnsi="Arial" w:cs="Arial"/>
          <w:color w:val="1A1A1A"/>
          <w:sz w:val="24"/>
          <w:szCs w:val="24"/>
          <w:shd w:val="clear" w:color="auto" w:fill="FFFFFF"/>
        </w:rPr>
        <w:t>lantea que existen dos diferentes tipos de hombre-dios. el religioso</w:t>
      </w:r>
      <w:r w:rsidR="00591707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(en el que un cuerpo humano se convierte en el receptáculo de un espíritu divino)</w:t>
      </w:r>
      <w:r w:rsidR="00D75298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y el mágico.</w:t>
      </w:r>
      <w:r w:rsidR="0086085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</w:t>
      </w:r>
      <w:r w:rsidR="00D75298">
        <w:rPr>
          <w:rFonts w:ascii="Arial" w:hAnsi="Arial" w:cs="Arial"/>
          <w:color w:val="1A1A1A"/>
          <w:sz w:val="24"/>
          <w:szCs w:val="24"/>
          <w:shd w:val="clear" w:color="auto" w:fill="FFFFFF"/>
        </w:rPr>
        <w:t>El de tipo mágico sería el más antiguo</w:t>
      </w:r>
      <w:r w:rsidR="00007FB8">
        <w:rPr>
          <w:rFonts w:ascii="Arial" w:hAnsi="Arial" w:cs="Arial"/>
          <w:color w:val="1A1A1A"/>
          <w:sz w:val="24"/>
          <w:szCs w:val="24"/>
          <w:shd w:val="clear" w:color="auto" w:fill="FFFFFF"/>
        </w:rPr>
        <w:t>. Éste deriva su poder extraordinario de una especial simpatía con la naturaleza; todo su ser, cuerpo y alma está en armonía con el univers</w:t>
      </w:r>
      <w:r w:rsidR="00145B9F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o. Este tipo de hombre-dios </w:t>
      </w:r>
      <w:r w:rsidR="00BD1BF5">
        <w:rPr>
          <w:rFonts w:ascii="Arial" w:hAnsi="Arial" w:cs="Arial"/>
          <w:color w:val="1A1A1A"/>
          <w:sz w:val="24"/>
          <w:szCs w:val="24"/>
          <w:shd w:val="clear" w:color="auto" w:fill="FFFFFF"/>
        </w:rPr>
        <w:t>se constituye en</w:t>
      </w:r>
      <w:r w:rsidR="00145B9F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</w:t>
      </w:r>
      <w:r w:rsidR="00145B9F" w:rsidRPr="00145B9F">
        <w:rPr>
          <w:rFonts w:ascii="Arial" w:hAnsi="Arial" w:cs="Arial"/>
          <w:b/>
          <w:bCs/>
          <w:color w:val="1A1A1A"/>
          <w:sz w:val="24"/>
          <w:szCs w:val="24"/>
          <w:shd w:val="clear" w:color="auto" w:fill="FFFFFF"/>
        </w:rPr>
        <w:t>mago público</w:t>
      </w:r>
      <w:r w:rsidR="00215B33">
        <w:rPr>
          <w:rFonts w:ascii="Arial" w:hAnsi="Arial" w:cs="Arial"/>
          <w:color w:val="1A1A1A"/>
          <w:sz w:val="24"/>
          <w:szCs w:val="24"/>
          <w:shd w:val="clear" w:color="auto" w:fill="FFFFFF"/>
        </w:rPr>
        <w:t>, que llega a tener más influencia</w:t>
      </w:r>
      <w:r w:rsidR="004E7D21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y prestigio</w:t>
      </w:r>
      <w:r w:rsidR="00215B33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que el jefe tribal</w:t>
      </w:r>
      <w:r w:rsidR="0004441F">
        <w:rPr>
          <w:rFonts w:ascii="Arial" w:hAnsi="Arial" w:cs="Arial"/>
          <w:color w:val="1A1A1A"/>
          <w:sz w:val="24"/>
          <w:szCs w:val="24"/>
          <w:shd w:val="clear" w:color="auto" w:fill="FFFFFF"/>
        </w:rPr>
        <w:t>, o directamente ejerce una doble función</w:t>
      </w:r>
      <w:r w:rsidR="00416CDF">
        <w:rPr>
          <w:rFonts w:ascii="Arial" w:hAnsi="Arial" w:cs="Arial"/>
          <w:color w:val="1A1A1A"/>
          <w:sz w:val="24"/>
          <w:szCs w:val="24"/>
          <w:shd w:val="clear" w:color="auto" w:fill="FFFFFF"/>
        </w:rPr>
        <w:t>: líder espiritual y administrador del gobierno.</w:t>
      </w:r>
      <w:r w:rsidR="00007FB8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Para Frazer, en la sociedad primitiva, con frecuencia el gobernante parece haber obtenido su poderío en virtud de su supuesta habilidad en la magia blanca o negra. (Frazer, 1996)</w:t>
      </w:r>
      <w:r w:rsidR="00591707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</w:t>
      </w:r>
    </w:p>
    <w:p w14:paraId="31C50C7F" w14:textId="4C59F949" w:rsidR="00490016" w:rsidRDefault="00591707" w:rsidP="007F387E">
      <w:pPr>
        <w:spacing w:after="0" w:line="360" w:lineRule="auto"/>
        <w:jc w:val="both"/>
        <w:rPr>
          <w:rFonts w:ascii="Arial" w:hAnsi="Arial" w:cs="Arial"/>
          <w:color w:val="1A1A1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A1A1A"/>
          <w:sz w:val="24"/>
          <w:szCs w:val="24"/>
          <w:shd w:val="clear" w:color="auto" w:fill="FFFFFF"/>
        </w:rPr>
        <w:lastRenderedPageBreak/>
        <w:tab/>
        <w:t>“(…) el mago público ocupa una posición de gran influencia, desde la cual, si es hombre prudente y hábil, puede avanzar poco a poco al rango de jefe o rey. Un examen de la magia pública nos conduce a la comprensión de la realeza primitiva, puesto que en la sociedad salvaje y bárbara muchos reyes y jefes, en gran medida, parecen deber su autoridad a su reputación como magos.” (Frazer, 1996.88).</w:t>
      </w:r>
    </w:p>
    <w:p w14:paraId="6BEC0163" w14:textId="0A6DCFAE" w:rsidR="00007FB8" w:rsidRPr="00295CEC" w:rsidRDefault="00591707" w:rsidP="00490016">
      <w:pPr>
        <w:spacing w:after="0" w:line="360" w:lineRule="auto"/>
        <w:ind w:firstLine="35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A1A1A"/>
          <w:sz w:val="24"/>
          <w:szCs w:val="24"/>
          <w:shd w:val="clear" w:color="auto" w:fill="FFFFFF"/>
        </w:rPr>
        <w:t>La importancia que Frazer le asigna a la institución de la magia pública</w:t>
      </w:r>
      <w:r w:rsidR="000F2505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en el proceso de la evolución humana lo lleva a</w:t>
      </w:r>
      <w:r w:rsidR="00007FB8">
        <w:rPr>
          <w:rFonts w:ascii="Arial" w:hAnsi="Arial" w:cs="Arial"/>
          <w:color w:val="1A1A1A"/>
          <w:sz w:val="24"/>
          <w:szCs w:val="24"/>
          <w:shd w:val="clear" w:color="auto" w:fill="FFFFFF"/>
        </w:rPr>
        <w:t xml:space="preserve"> sumergirse en el estudio de la magia e investigar los grandes principios en los que se asienta.</w:t>
      </w:r>
    </w:p>
    <w:p w14:paraId="2C06733C" w14:textId="6177C956" w:rsidR="00AA12A8" w:rsidRDefault="00A4609D" w:rsidP="003724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6879F70" w14:textId="50FABE32" w:rsidR="0042238A" w:rsidRPr="003D7259" w:rsidRDefault="0042238A" w:rsidP="0042238A">
      <w:pPr>
        <w:pStyle w:val="Prrafodelista"/>
        <w:spacing w:after="0" w:line="240" w:lineRule="auto"/>
        <w:ind w:left="357"/>
        <w:jc w:val="both"/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</w:pPr>
      <w:r w:rsidRPr="003D7259"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>2.</w:t>
      </w:r>
      <w:r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>2</w:t>
      </w:r>
      <w:r w:rsidRPr="003D7259"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 xml:space="preserve">. El </w:t>
      </w:r>
      <w:r>
        <w:rPr>
          <w:rFonts w:ascii="Arial Rounded MT Bold" w:hAnsi="Arial Rounded MT Bold" w:cs="Arial"/>
          <w:b/>
          <w:bCs/>
          <w:color w:val="538135" w:themeColor="accent6" w:themeShade="BF"/>
          <w:sz w:val="28"/>
          <w:szCs w:val="28"/>
        </w:rPr>
        <w:t>estudio de la magia</w:t>
      </w:r>
    </w:p>
    <w:p w14:paraId="3292D181" w14:textId="4D15C3CA" w:rsidR="00D37D95" w:rsidRDefault="00D37D95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04F5C5" w14:textId="4770BAD4" w:rsidR="00997EC6" w:rsidRDefault="003D7259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97EC6">
        <w:rPr>
          <w:rFonts w:ascii="Arial" w:hAnsi="Arial" w:cs="Arial"/>
          <w:sz w:val="24"/>
          <w:szCs w:val="24"/>
        </w:rPr>
        <w:t xml:space="preserve">Si </w:t>
      </w:r>
      <w:r w:rsidR="003E54CA">
        <w:rPr>
          <w:rFonts w:ascii="Arial" w:hAnsi="Arial" w:cs="Arial"/>
          <w:sz w:val="24"/>
          <w:szCs w:val="24"/>
        </w:rPr>
        <w:t xml:space="preserve">descubrir el significado original del rito sacerdotal de </w:t>
      </w:r>
      <w:proofErr w:type="spellStart"/>
      <w:r w:rsidR="003E54CA">
        <w:rPr>
          <w:rFonts w:ascii="Arial" w:hAnsi="Arial" w:cs="Arial"/>
          <w:sz w:val="24"/>
          <w:szCs w:val="24"/>
        </w:rPr>
        <w:t>Nemi</w:t>
      </w:r>
      <w:proofErr w:type="spellEnd"/>
      <w:r w:rsidR="00997EC6">
        <w:rPr>
          <w:rFonts w:ascii="Arial" w:hAnsi="Arial" w:cs="Arial"/>
          <w:sz w:val="24"/>
          <w:szCs w:val="24"/>
        </w:rPr>
        <w:t xml:space="preserve"> es el punto de partida de Frazer, ell</w:t>
      </w:r>
      <w:r w:rsidR="003E54CA">
        <w:rPr>
          <w:rFonts w:ascii="Arial" w:hAnsi="Arial" w:cs="Arial"/>
          <w:sz w:val="24"/>
          <w:szCs w:val="24"/>
        </w:rPr>
        <w:t>o</w:t>
      </w:r>
      <w:r w:rsidR="00997EC6">
        <w:rPr>
          <w:rFonts w:ascii="Arial" w:hAnsi="Arial" w:cs="Arial"/>
          <w:sz w:val="24"/>
          <w:szCs w:val="24"/>
        </w:rPr>
        <w:t xml:space="preserve"> no constituye el hilo conductor del libro</w:t>
      </w:r>
      <w:r w:rsidR="00295CEC">
        <w:rPr>
          <w:rFonts w:ascii="Arial" w:hAnsi="Arial" w:cs="Arial"/>
          <w:sz w:val="24"/>
          <w:szCs w:val="24"/>
        </w:rPr>
        <w:t xml:space="preserve">, sino que es más bien una suerte de pretexto para </w:t>
      </w:r>
      <w:r w:rsidR="00EA4E8F">
        <w:rPr>
          <w:rFonts w:ascii="Arial" w:hAnsi="Arial" w:cs="Arial"/>
          <w:sz w:val="24"/>
          <w:szCs w:val="24"/>
        </w:rPr>
        <w:t>iniciar un “viaje”</w:t>
      </w:r>
      <w:r w:rsidR="00295CEC">
        <w:rPr>
          <w:rFonts w:ascii="Arial" w:hAnsi="Arial" w:cs="Arial"/>
          <w:sz w:val="24"/>
          <w:szCs w:val="24"/>
        </w:rPr>
        <w:t xml:space="preserve"> hacia otro tipo de hechos, abarcando la magia, la mitología, los rituales, </w:t>
      </w:r>
      <w:r w:rsidR="0054354A">
        <w:rPr>
          <w:rFonts w:ascii="Arial" w:hAnsi="Arial" w:cs="Arial"/>
          <w:sz w:val="24"/>
          <w:szCs w:val="24"/>
        </w:rPr>
        <w:t xml:space="preserve">los tabúes, </w:t>
      </w:r>
      <w:r w:rsidR="00295CEC">
        <w:rPr>
          <w:rFonts w:ascii="Arial" w:hAnsi="Arial" w:cs="Arial"/>
          <w:sz w:val="24"/>
          <w:szCs w:val="24"/>
        </w:rPr>
        <w:t>el totemismo, la religión</w:t>
      </w:r>
      <w:r w:rsidR="009E2C45">
        <w:rPr>
          <w:rFonts w:ascii="Arial" w:hAnsi="Arial" w:cs="Arial"/>
          <w:sz w:val="24"/>
          <w:szCs w:val="24"/>
        </w:rPr>
        <w:t>, a través de los cuales va describiendo algunas leyes generales del pensamiento en sus primeros estadios.</w:t>
      </w:r>
      <w:r w:rsidR="00355373">
        <w:rPr>
          <w:rFonts w:ascii="Arial" w:hAnsi="Arial" w:cs="Arial"/>
          <w:sz w:val="24"/>
          <w:szCs w:val="24"/>
        </w:rPr>
        <w:t xml:space="preserve"> En esta clase queremos enfocarnos en su estudio sobre la magia.</w:t>
      </w:r>
    </w:p>
    <w:p w14:paraId="3494424A" w14:textId="37D6CA3C" w:rsidR="00A813EA" w:rsidRPr="00A813EA" w:rsidRDefault="001878BC" w:rsidP="00A8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Frazer dedicó gran parte de su obra al estudio de la magia</w:t>
      </w:r>
      <w:r w:rsidR="00363AF5">
        <w:rPr>
          <w:rFonts w:ascii="Arial" w:hAnsi="Arial" w:cs="Arial"/>
          <w:sz w:val="24"/>
          <w:szCs w:val="24"/>
        </w:rPr>
        <w:t xml:space="preserve"> -primera etapa de la evolución mental humana-</w:t>
      </w:r>
      <w:r>
        <w:rPr>
          <w:rFonts w:ascii="Arial" w:hAnsi="Arial" w:cs="Arial"/>
          <w:sz w:val="24"/>
          <w:szCs w:val="24"/>
        </w:rPr>
        <w:t>, a la que consider</w:t>
      </w:r>
      <w:r w:rsidR="0042238A">
        <w:rPr>
          <w:rFonts w:ascii="Arial" w:hAnsi="Arial" w:cs="Arial"/>
          <w:sz w:val="24"/>
          <w:szCs w:val="24"/>
        </w:rPr>
        <w:t>ó</w:t>
      </w:r>
      <w:r>
        <w:rPr>
          <w:rFonts w:ascii="Arial" w:hAnsi="Arial" w:cs="Arial"/>
          <w:sz w:val="24"/>
          <w:szCs w:val="24"/>
        </w:rPr>
        <w:t xml:space="preserve"> como un intento por establecer relaciones de causalidad en el mundo, para tratar de explicarlo y controlarlo</w:t>
      </w:r>
      <w:r w:rsidR="00E62CCA">
        <w:rPr>
          <w:rFonts w:ascii="Arial" w:hAnsi="Arial" w:cs="Arial"/>
          <w:sz w:val="24"/>
          <w:szCs w:val="24"/>
        </w:rPr>
        <w:t>.</w:t>
      </w:r>
    </w:p>
    <w:p w14:paraId="67602A80" w14:textId="3609A045" w:rsidR="00A071B6" w:rsidRDefault="00A813EA" w:rsidP="00A071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813EA">
        <w:rPr>
          <w:rFonts w:ascii="Arial" w:hAnsi="Arial" w:cs="Arial"/>
          <w:sz w:val="24"/>
          <w:szCs w:val="24"/>
        </w:rPr>
        <w:tab/>
      </w:r>
      <w:r w:rsidR="00A071B6">
        <w:rPr>
          <w:rFonts w:ascii="Arial" w:hAnsi="Arial" w:cs="Arial"/>
          <w:sz w:val="24"/>
          <w:szCs w:val="24"/>
        </w:rPr>
        <w:t xml:space="preserve"> </w:t>
      </w:r>
      <w:r w:rsidR="00BD1BF5">
        <w:rPr>
          <w:rFonts w:ascii="Arial" w:hAnsi="Arial" w:cs="Arial"/>
          <w:sz w:val="24"/>
          <w:szCs w:val="24"/>
        </w:rPr>
        <w:t>Frazer separó radicalmente a la magia de la religión, y en eso se diferencia de otras propuestas de evolución del intelecto humano.</w:t>
      </w:r>
      <w:r w:rsidR="00A071B6" w:rsidRPr="00A813EA">
        <w:rPr>
          <w:rFonts w:ascii="Arial" w:hAnsi="Arial" w:cs="Arial"/>
          <w:sz w:val="24"/>
          <w:szCs w:val="24"/>
        </w:rPr>
        <w:t xml:space="preserve"> Ellas se oponen como la coacción se opone al ruego. La magia es algo que demanda, la religión algo que propicia y concilia</w:t>
      </w:r>
      <w:r w:rsidR="00BF0FB5">
        <w:rPr>
          <w:rFonts w:ascii="Arial" w:hAnsi="Arial" w:cs="Arial"/>
          <w:sz w:val="24"/>
          <w:szCs w:val="24"/>
        </w:rPr>
        <w:t>.</w:t>
      </w:r>
      <w:r w:rsidR="00A071B6" w:rsidRPr="00A813EA">
        <w:rPr>
          <w:rFonts w:ascii="Arial" w:hAnsi="Arial" w:cs="Arial"/>
          <w:sz w:val="24"/>
          <w:szCs w:val="24"/>
        </w:rPr>
        <w:t xml:space="preserve"> (Mauss</w:t>
      </w:r>
      <w:r w:rsidR="00A071B6">
        <w:rPr>
          <w:rFonts w:ascii="Arial" w:hAnsi="Arial" w:cs="Arial"/>
          <w:sz w:val="24"/>
          <w:szCs w:val="24"/>
        </w:rPr>
        <w:t>, 2014).</w:t>
      </w:r>
    </w:p>
    <w:p w14:paraId="2A564764" w14:textId="110C4D24" w:rsidR="00C10780" w:rsidRPr="00B71BBB" w:rsidRDefault="00C10780" w:rsidP="00A071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En l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a </w:t>
      </w:r>
      <w:r w:rsidRPr="002F311A">
        <w:rPr>
          <w:rFonts w:ascii="Arial" w:hAnsi="Arial" w:cs="Arial"/>
          <w:b/>
          <w:bCs/>
          <w:color w:val="000000"/>
          <w:sz w:val="24"/>
          <w:szCs w:val="24"/>
        </w:rPr>
        <w:t>magia,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los practicantes partían de creer que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podían obligar a los dioses a cumplir sus órdenes; </w:t>
      </w:r>
      <w:r>
        <w:rPr>
          <w:rFonts w:ascii="Arial" w:hAnsi="Arial" w:cs="Arial"/>
          <w:color w:val="000000"/>
          <w:sz w:val="24"/>
          <w:szCs w:val="24"/>
        </w:rPr>
        <w:t>ésta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cedió a l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311A">
        <w:rPr>
          <w:rFonts w:ascii="Arial" w:hAnsi="Arial" w:cs="Arial"/>
          <w:b/>
          <w:bCs/>
          <w:color w:val="000000"/>
          <w:sz w:val="24"/>
          <w:szCs w:val="24"/>
        </w:rPr>
        <w:t>religión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, una vez que los </w:t>
      </w:r>
      <w:r>
        <w:rPr>
          <w:rFonts w:ascii="Arial" w:hAnsi="Arial" w:cs="Arial"/>
          <w:color w:val="000000"/>
          <w:sz w:val="24"/>
          <w:szCs w:val="24"/>
        </w:rPr>
        <w:t>magos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y la comunidad, habiendo aceptado que de hecho eran incapaces de obligar a los dioses a hacer nada en absoluto, se postraron y suplicaron a los poderes divinos por medio de la oración y el sacrificio</w:t>
      </w:r>
      <w:r>
        <w:rPr>
          <w:rFonts w:ascii="Arial" w:hAnsi="Arial" w:cs="Arial"/>
          <w:color w:val="000000"/>
          <w:sz w:val="24"/>
          <w:szCs w:val="24"/>
        </w:rPr>
        <w:t>;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y finalmente</w:t>
      </w:r>
      <w:r>
        <w:rPr>
          <w:rFonts w:ascii="Arial" w:hAnsi="Arial" w:cs="Arial"/>
          <w:color w:val="000000"/>
          <w:sz w:val="24"/>
          <w:szCs w:val="24"/>
        </w:rPr>
        <w:t>, la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311A">
        <w:rPr>
          <w:rFonts w:ascii="Arial" w:hAnsi="Arial" w:cs="Arial"/>
          <w:b/>
          <w:bCs/>
          <w:color w:val="000000"/>
          <w:sz w:val="24"/>
          <w:szCs w:val="24"/>
        </w:rPr>
        <w:t>ciencia positiva</w:t>
      </w:r>
      <w:r w:rsidRPr="00BD382D">
        <w:rPr>
          <w:rFonts w:ascii="Arial" w:hAnsi="Arial" w:cs="Arial"/>
          <w:color w:val="000000"/>
          <w:sz w:val="24"/>
          <w:szCs w:val="24"/>
        </w:rPr>
        <w:t>, por medio de la cual, h</w:t>
      </w:r>
      <w:r>
        <w:rPr>
          <w:rFonts w:ascii="Arial" w:hAnsi="Arial" w:cs="Arial"/>
          <w:color w:val="000000"/>
          <w:sz w:val="24"/>
          <w:szCs w:val="24"/>
        </w:rPr>
        <w:t>emos</w:t>
      </w:r>
      <w:r w:rsidRPr="00BD382D">
        <w:rPr>
          <w:rFonts w:ascii="Arial" w:hAnsi="Arial" w:cs="Arial"/>
          <w:color w:val="000000"/>
          <w:sz w:val="24"/>
          <w:szCs w:val="24"/>
        </w:rPr>
        <w:t xml:space="preserve"> entendido y aceptado nuestra verdadera posición en el universo</w:t>
      </w:r>
      <w:r>
        <w:rPr>
          <w:rFonts w:ascii="Arial" w:hAnsi="Arial" w:cs="Arial"/>
          <w:color w:val="000000"/>
          <w:sz w:val="24"/>
          <w:szCs w:val="24"/>
        </w:rPr>
        <w:t xml:space="preserve">. Esta última etapa está marcada por la razón, que desenmascara los </w:t>
      </w:r>
      <w:r>
        <w:rPr>
          <w:rFonts w:ascii="Arial" w:hAnsi="Arial" w:cs="Arial"/>
          <w:color w:val="000000"/>
          <w:sz w:val="24"/>
          <w:szCs w:val="24"/>
        </w:rPr>
        <w:lastRenderedPageBreak/>
        <w:t>errores de las etapas precedentes. (Ackerman, 2015; 2018)</w:t>
      </w:r>
      <w:r w:rsidR="002F311A">
        <w:rPr>
          <w:rFonts w:ascii="Arial" w:hAnsi="Arial" w:cs="Arial"/>
          <w:color w:val="000000"/>
          <w:sz w:val="24"/>
          <w:szCs w:val="24"/>
        </w:rPr>
        <w:t>.</w:t>
      </w:r>
      <w:r w:rsidR="00B71BBB" w:rsidRPr="00B71BBB">
        <w:t xml:space="preserve"> </w:t>
      </w:r>
      <w:r w:rsidR="00B71BBB" w:rsidRPr="00B71BBB">
        <w:rPr>
          <w:rFonts w:ascii="Arial" w:hAnsi="Arial" w:cs="Arial"/>
          <w:sz w:val="24"/>
          <w:szCs w:val="24"/>
        </w:rPr>
        <w:t>Para el autor, la evolución de la mente humana no se detiene con el advenimiento de la ciencia. Considera que “magia, religión y ciencia no son más que teorías del pensamiento, y así como la ciencia ha desplazado a sus predecesoras, así también puede reemplazarla más tarde otra hipótesis más perfecta, quizá algún modo totalmente diferente de considerar los fenómenos</w:t>
      </w:r>
      <w:r w:rsidR="00B71BBB">
        <w:rPr>
          <w:rFonts w:ascii="Arial" w:hAnsi="Arial" w:cs="Arial"/>
          <w:sz w:val="24"/>
          <w:szCs w:val="24"/>
        </w:rPr>
        <w:t xml:space="preserve"> (…)” (Frazer, 1996:797).</w:t>
      </w:r>
    </w:p>
    <w:p w14:paraId="30E5B08D" w14:textId="52E78DF6" w:rsidR="00FB3B8D" w:rsidRDefault="00E62CCA" w:rsidP="00FB3B8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8575DE">
        <w:rPr>
          <w:rFonts w:ascii="Arial" w:hAnsi="Arial" w:cs="Arial"/>
          <w:sz w:val="24"/>
          <w:szCs w:val="24"/>
        </w:rPr>
        <w:t xml:space="preserve">n </w:t>
      </w:r>
      <w:r w:rsidR="008575DE" w:rsidRPr="008575DE">
        <w:rPr>
          <w:rFonts w:ascii="Arial" w:hAnsi="Arial" w:cs="Arial"/>
          <w:i/>
          <w:iCs/>
          <w:sz w:val="24"/>
          <w:szCs w:val="24"/>
        </w:rPr>
        <w:t>La rama dorada</w:t>
      </w:r>
      <w:r w:rsidR="008575DE">
        <w:rPr>
          <w:rFonts w:ascii="Arial" w:hAnsi="Arial" w:cs="Arial"/>
          <w:sz w:val="24"/>
          <w:szCs w:val="24"/>
        </w:rPr>
        <w:t xml:space="preserve"> </w:t>
      </w:r>
      <w:r w:rsidR="00617E28" w:rsidRPr="00617E28">
        <w:rPr>
          <w:rFonts w:ascii="Arial" w:hAnsi="Arial" w:cs="Arial"/>
          <w:sz w:val="24"/>
          <w:szCs w:val="24"/>
        </w:rPr>
        <w:t xml:space="preserve">Frazer va a sostener una fuerte </w:t>
      </w:r>
      <w:r w:rsidR="00617E28" w:rsidRPr="0071146F">
        <w:rPr>
          <w:rFonts w:ascii="Arial" w:hAnsi="Arial" w:cs="Arial"/>
          <w:b/>
          <w:bCs/>
          <w:sz w:val="24"/>
          <w:szCs w:val="24"/>
        </w:rPr>
        <w:t>afinidad entre la magia y la ciencia.</w:t>
      </w:r>
      <w:r w:rsidR="0071146F">
        <w:rPr>
          <w:rFonts w:ascii="Arial" w:hAnsi="Arial" w:cs="Arial"/>
          <w:sz w:val="24"/>
          <w:szCs w:val="24"/>
        </w:rPr>
        <w:t xml:space="preserve"> </w:t>
      </w:r>
      <w:r w:rsidR="008575DE">
        <w:rPr>
          <w:rFonts w:ascii="Arial" w:hAnsi="Arial" w:cs="Arial"/>
          <w:sz w:val="24"/>
          <w:szCs w:val="24"/>
        </w:rPr>
        <w:t>“</w:t>
      </w:r>
      <w:r w:rsidR="008575DE" w:rsidRPr="00A813EA">
        <w:rPr>
          <w:rFonts w:ascii="Arial" w:hAnsi="Arial" w:cs="Arial"/>
          <w:sz w:val="24"/>
          <w:szCs w:val="24"/>
        </w:rPr>
        <w:t>La magia nos es allí presentada como reposando sobre una creencia instintiva “en el orden y la uniformidad de la naturaleza”. Ella es, como la ciencia, una aplicación del principio de causalidad, aplicación errónea de un principio justo a una noción flotante, vaga y falsa del mundo.</w:t>
      </w:r>
      <w:r w:rsidR="008575DE">
        <w:rPr>
          <w:rFonts w:ascii="Arial" w:hAnsi="Arial" w:cs="Arial"/>
          <w:sz w:val="24"/>
          <w:szCs w:val="24"/>
        </w:rPr>
        <w:t>” (Mauss, 2014).</w:t>
      </w:r>
    </w:p>
    <w:p w14:paraId="0DCDE5EE" w14:textId="1B3DE778" w:rsidR="00FB3B8D" w:rsidRPr="00FB3B8D" w:rsidRDefault="00FB3B8D" w:rsidP="00FB3B8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A22A1C">
        <w:rPr>
          <w:rFonts w:ascii="Arial" w:hAnsi="Arial" w:cs="Arial"/>
          <w:sz w:val="24"/>
          <w:szCs w:val="24"/>
        </w:rPr>
        <w:t>Frazer considera la magia como una expresión primitiva de la ciencia, basada en una falsa idea de la regularidad de los procesos de causa y efecto. La religión representa un avance sobre la magia, al sustituir las erróneas ideas de ésta acerca de la causalidad, por la incertidumbre y la conciliación conseguida a través de la plegaria. La ciencia nace luego, y con ella la humanidad vuelve a los principios de causa y efecto, mas ahora sobre la base de correlaciones verdaderas</w:t>
      </w:r>
      <w:r>
        <w:rPr>
          <w:rFonts w:ascii="Arial" w:hAnsi="Arial" w:cs="Arial"/>
          <w:sz w:val="24"/>
          <w:szCs w:val="24"/>
        </w:rPr>
        <w:t>.” (Harris, 1968:178-179).</w:t>
      </w:r>
      <w:r w:rsidRPr="00A22A1C">
        <w:rPr>
          <w:rFonts w:ascii="Arial" w:hAnsi="Arial" w:cs="Arial"/>
          <w:sz w:val="24"/>
          <w:szCs w:val="24"/>
        </w:rPr>
        <w:t xml:space="preserve"> </w:t>
      </w:r>
      <w:r w:rsidRPr="007337DE">
        <w:rPr>
          <w:rFonts w:ascii="Arial" w:hAnsi="Arial" w:cs="Arial"/>
          <w:sz w:val="24"/>
          <w:szCs w:val="24"/>
        </w:rPr>
        <w:t>Todo el proceso de la transición de la magia a la religión y de ésta a la ciencia no depende más que de la tendencia inherente del pensamiento a su autoperfeccionamiento</w:t>
      </w:r>
      <w:r>
        <w:rPr>
          <w:rFonts w:ascii="Arial" w:hAnsi="Arial" w:cs="Arial"/>
          <w:sz w:val="24"/>
          <w:szCs w:val="24"/>
        </w:rPr>
        <w:t xml:space="preserve"> (Harris, 1968).</w:t>
      </w:r>
      <w:r w:rsidRPr="007337DE">
        <w:t xml:space="preserve"> </w:t>
      </w:r>
    </w:p>
    <w:p w14:paraId="08467ABB" w14:textId="14C1613D" w:rsidR="00C85E10" w:rsidRDefault="00C85E10" w:rsidP="00C85E1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Así, la magia constituye una equivocada aplicación de dos grandes principios del pensamiento</w:t>
      </w:r>
      <w:r w:rsidR="00755748">
        <w:rPr>
          <w:rFonts w:ascii="Arial" w:hAnsi="Arial" w:cs="Arial"/>
          <w:sz w:val="24"/>
          <w:szCs w:val="24"/>
        </w:rPr>
        <w:t>:</w:t>
      </w:r>
    </w:p>
    <w:p w14:paraId="488C676D" w14:textId="5B22C23A" w:rsidR="00755748" w:rsidRDefault="00C85E10" w:rsidP="00C85E1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ym w:font="Symbol" w:char="F02A"/>
      </w:r>
      <w:r>
        <w:rPr>
          <w:rFonts w:ascii="Arial" w:hAnsi="Arial" w:cs="Arial"/>
          <w:sz w:val="24"/>
          <w:szCs w:val="24"/>
        </w:rPr>
        <w:t>La asociación de ideas por semejanza</w:t>
      </w:r>
      <w:r w:rsidR="00755748">
        <w:rPr>
          <w:rFonts w:ascii="Arial" w:hAnsi="Arial" w:cs="Arial"/>
          <w:sz w:val="24"/>
          <w:szCs w:val="24"/>
        </w:rPr>
        <w:t>. De este</w:t>
      </w:r>
      <w:r w:rsidR="00755748">
        <w:rPr>
          <w:rFonts w:ascii="Arial" w:hAnsi="Arial" w:cs="Arial"/>
          <w:sz w:val="24"/>
          <w:szCs w:val="24"/>
        </w:rPr>
        <w:t xml:space="preserve"> principio, “el mago deduce que puede producir el efecto que desee sin más que imitarlo” (Frazer, 1996: 34).</w:t>
      </w:r>
    </w:p>
    <w:p w14:paraId="192B9A05" w14:textId="74CD9F15" w:rsidR="00755748" w:rsidRDefault="00755748" w:rsidP="00C85E1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ym w:font="Symbol" w:char="F02A"/>
      </w:r>
      <w:r>
        <w:rPr>
          <w:rFonts w:ascii="Arial" w:hAnsi="Arial" w:cs="Arial"/>
          <w:sz w:val="24"/>
          <w:szCs w:val="24"/>
        </w:rPr>
        <w:t>L</w:t>
      </w:r>
      <w:r w:rsidR="00C85E10">
        <w:rPr>
          <w:rFonts w:ascii="Arial" w:hAnsi="Arial" w:cs="Arial"/>
          <w:sz w:val="24"/>
          <w:szCs w:val="24"/>
        </w:rPr>
        <w:t>a asociación de ideas por contigüidad</w:t>
      </w:r>
      <w:r>
        <w:rPr>
          <w:rFonts w:ascii="Arial" w:hAnsi="Arial" w:cs="Arial"/>
          <w:sz w:val="24"/>
          <w:szCs w:val="24"/>
        </w:rPr>
        <w:t>. De este principio el mago deduce que todo lo que haga con un objeto material afectará de igual modo a la persona con quien este objeto estuvo en contacto, haya o no formado parte de su propio cuerpo.” (Frazer, 1996: 34).</w:t>
      </w:r>
    </w:p>
    <w:p w14:paraId="79ED357F" w14:textId="77777777" w:rsidR="00817F4C" w:rsidRDefault="00817F4C" w:rsidP="00A8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DD66F4" w14:textId="77777777" w:rsidR="00755748" w:rsidRDefault="00755748" w:rsidP="00A8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B5A694" w14:textId="77777777" w:rsidR="00755748" w:rsidRDefault="00755748" w:rsidP="00A8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B537C7" w14:textId="77777777" w:rsidR="00755748" w:rsidRDefault="00755748" w:rsidP="00A8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BC7D0E" w14:textId="77777777" w:rsidR="00755748" w:rsidRDefault="00755748" w:rsidP="00A8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0CED03" w14:textId="67151567" w:rsidR="00857DD4" w:rsidRPr="00FA06D7" w:rsidRDefault="00FA06D7" w:rsidP="00FA06D7">
      <w:pPr>
        <w:spacing w:after="0" w:line="360" w:lineRule="auto"/>
        <w:jc w:val="center"/>
        <w:rPr>
          <w:rFonts w:ascii="Arial" w:hAnsi="Arial" w:cs="Arial"/>
          <w:color w:val="4472C4" w:themeColor="accent1"/>
          <w:sz w:val="24"/>
          <w:szCs w:val="24"/>
        </w:rPr>
      </w:pPr>
      <w:r w:rsidRPr="00FA06D7">
        <w:rPr>
          <w:rFonts w:ascii="Arial" w:hAnsi="Arial" w:cs="Arial"/>
          <w:color w:val="4472C4" w:themeColor="accent1"/>
          <w:sz w:val="24"/>
          <w:szCs w:val="24"/>
        </w:rPr>
        <w:lastRenderedPageBreak/>
        <w:t>Principios de la magia simpatética</w:t>
      </w:r>
    </w:p>
    <w:p w14:paraId="761A10EA" w14:textId="6107C676" w:rsidR="00FA06D7" w:rsidRDefault="00FA06D7" w:rsidP="00FA06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55749D" w14:textId="4A831223" w:rsidR="00FA06D7" w:rsidRDefault="00FA06D7" w:rsidP="00FA06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06D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5BA2B5" wp14:editId="6910D5B6">
            <wp:extent cx="5715000" cy="4567237"/>
            <wp:effectExtent l="0" t="0" r="19050" b="62230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E5C50589-8A60-4579-8DC8-9318132CF00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4DE9CD0D" w14:textId="0C8AAA95" w:rsidR="00FA06D7" w:rsidRDefault="00FA06D7" w:rsidP="00FA06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EFA761" w14:textId="2349FDF8" w:rsidR="00396CF9" w:rsidRDefault="00396CF9" w:rsidP="00FA06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La magia homeopática y la contaminante conforman el sistema de la </w:t>
      </w:r>
      <w:r w:rsidRPr="009033B3">
        <w:rPr>
          <w:rFonts w:ascii="Arial" w:hAnsi="Arial" w:cs="Arial"/>
          <w:b/>
          <w:bCs/>
          <w:sz w:val="24"/>
          <w:szCs w:val="24"/>
        </w:rPr>
        <w:t>magia simpatética</w:t>
      </w:r>
      <w:r>
        <w:rPr>
          <w:rFonts w:ascii="Arial" w:hAnsi="Arial" w:cs="Arial"/>
          <w:sz w:val="24"/>
          <w:szCs w:val="24"/>
        </w:rPr>
        <w:t xml:space="preserve">: ambas establecen que las cosas se actúan recíprocamente a distancia mediante una simpatía oculta, </w:t>
      </w:r>
      <w:r w:rsidR="00F06F94">
        <w:rPr>
          <w:rFonts w:ascii="Arial" w:hAnsi="Arial" w:cs="Arial"/>
          <w:sz w:val="24"/>
          <w:szCs w:val="24"/>
        </w:rPr>
        <w:t xml:space="preserve">invisible, </w:t>
      </w:r>
      <w:r>
        <w:rPr>
          <w:rFonts w:ascii="Arial" w:hAnsi="Arial" w:cs="Arial"/>
          <w:sz w:val="24"/>
          <w:szCs w:val="24"/>
        </w:rPr>
        <w:t>una atracción secreta.</w:t>
      </w:r>
      <w:r w:rsidR="00E73B10">
        <w:rPr>
          <w:rFonts w:ascii="Arial" w:hAnsi="Arial" w:cs="Arial"/>
          <w:sz w:val="24"/>
          <w:szCs w:val="24"/>
        </w:rPr>
        <w:tab/>
      </w:r>
    </w:p>
    <w:p w14:paraId="3EBECE67" w14:textId="7B31BB8D" w:rsidR="00E73B10" w:rsidRDefault="00396CF9" w:rsidP="00FA06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10780">
        <w:rPr>
          <w:rFonts w:ascii="Arial" w:hAnsi="Arial" w:cs="Arial"/>
          <w:sz w:val="24"/>
          <w:szCs w:val="24"/>
        </w:rPr>
        <w:t>Como señalamos, p</w:t>
      </w:r>
      <w:r w:rsidR="00E73B10">
        <w:rPr>
          <w:rFonts w:ascii="Arial" w:hAnsi="Arial" w:cs="Arial"/>
          <w:sz w:val="24"/>
          <w:szCs w:val="24"/>
        </w:rPr>
        <w:t>ara Frazer, la magia se apoya en nociones equivocadas de causa y efecto</w:t>
      </w:r>
      <w:r>
        <w:rPr>
          <w:rFonts w:ascii="Arial" w:hAnsi="Arial" w:cs="Arial"/>
          <w:sz w:val="24"/>
          <w:szCs w:val="24"/>
        </w:rPr>
        <w:t>.</w:t>
      </w:r>
      <w:r w:rsidR="009437AB">
        <w:rPr>
          <w:rFonts w:ascii="Arial" w:hAnsi="Arial" w:cs="Arial"/>
          <w:sz w:val="24"/>
          <w:szCs w:val="24"/>
        </w:rPr>
        <w:t xml:space="preserve"> La falla, dirá, no está en su razonamiento sino en sus premisas.</w:t>
      </w:r>
      <w:r>
        <w:rPr>
          <w:rFonts w:ascii="Arial" w:hAnsi="Arial" w:cs="Arial"/>
          <w:sz w:val="24"/>
          <w:szCs w:val="24"/>
        </w:rPr>
        <w:t xml:space="preserve"> “La magia homeopática cae en el error de suponer que las cosas que se parecen son la misma cosa; la magia contagiosa comete la equivocación de presumir que las cosas que estuvieron una vez en contacto siguen estándolo.” (Frazer, 1996: 35).</w:t>
      </w:r>
      <w:r w:rsidR="001C6DC3" w:rsidRPr="001C6DC3">
        <w:rPr>
          <w:rFonts w:ascii="Arial" w:hAnsi="Arial" w:cs="Arial"/>
          <w:sz w:val="24"/>
          <w:szCs w:val="24"/>
        </w:rPr>
        <w:t xml:space="preserve"> </w:t>
      </w:r>
      <w:r w:rsidR="001C6DC3">
        <w:rPr>
          <w:rFonts w:ascii="Arial" w:hAnsi="Arial" w:cs="Arial"/>
          <w:sz w:val="24"/>
          <w:szCs w:val="24"/>
        </w:rPr>
        <w:t>El practicante de la magia “piensa que si él obra en cierto sentido, se seguirán ciertas consecuencias inevitables en virtud de una u otra de esas leyes”</w:t>
      </w:r>
      <w:r w:rsidR="00755748">
        <w:rPr>
          <w:rFonts w:ascii="Arial" w:hAnsi="Arial" w:cs="Arial"/>
          <w:sz w:val="24"/>
          <w:szCs w:val="24"/>
        </w:rPr>
        <w:t>.</w:t>
      </w:r>
    </w:p>
    <w:p w14:paraId="5DD7F56E" w14:textId="6C59DD4F" w:rsidR="00FA06D7" w:rsidRDefault="001D4101" w:rsidP="00FA06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La magia tiene un </w:t>
      </w:r>
      <w:r w:rsidRPr="00154A3F">
        <w:rPr>
          <w:rFonts w:ascii="Arial" w:hAnsi="Arial" w:cs="Arial"/>
          <w:b/>
          <w:bCs/>
          <w:sz w:val="24"/>
          <w:szCs w:val="24"/>
        </w:rPr>
        <w:t>aspecto teórico</w:t>
      </w:r>
      <w:r w:rsidR="008643CE">
        <w:rPr>
          <w:rFonts w:ascii="Arial" w:hAnsi="Arial" w:cs="Arial"/>
          <w:sz w:val="24"/>
          <w:szCs w:val="24"/>
        </w:rPr>
        <w:t xml:space="preserve">: </w:t>
      </w:r>
      <w:r w:rsidR="00755748"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z w:val="24"/>
          <w:szCs w:val="24"/>
        </w:rPr>
        <w:t xml:space="preserve"> conjunto de principios abstractos</w:t>
      </w:r>
      <w:r w:rsidR="008643CE">
        <w:rPr>
          <w:rFonts w:ascii="Arial" w:hAnsi="Arial" w:cs="Arial"/>
          <w:sz w:val="24"/>
          <w:szCs w:val="24"/>
        </w:rPr>
        <w:t xml:space="preserve"> implícitos en la práctica del mago, </w:t>
      </w:r>
      <w:r w:rsidR="00755748">
        <w:rPr>
          <w:rFonts w:ascii="Arial" w:hAnsi="Arial" w:cs="Arial"/>
          <w:sz w:val="24"/>
          <w:szCs w:val="24"/>
        </w:rPr>
        <w:t xml:space="preserve">esas </w:t>
      </w:r>
      <w:r w:rsidR="008643CE">
        <w:rPr>
          <w:rFonts w:ascii="Arial" w:hAnsi="Arial" w:cs="Arial"/>
          <w:sz w:val="24"/>
          <w:szCs w:val="24"/>
        </w:rPr>
        <w:t xml:space="preserve">grandes leyes naturales de la semejanza </w:t>
      </w:r>
      <w:r w:rsidR="008643CE">
        <w:rPr>
          <w:rFonts w:ascii="Arial" w:hAnsi="Arial" w:cs="Arial"/>
          <w:sz w:val="24"/>
          <w:szCs w:val="24"/>
        </w:rPr>
        <w:lastRenderedPageBreak/>
        <w:t>y del contacto</w:t>
      </w:r>
      <w:r w:rsidR="0065293D">
        <w:rPr>
          <w:rFonts w:ascii="Arial" w:hAnsi="Arial" w:cs="Arial"/>
          <w:sz w:val="24"/>
          <w:szCs w:val="24"/>
        </w:rPr>
        <w:t>, que no son concebidas en abstracto por el “salvaje” pero implícitamente cree en ellas como reguladoras del curso de la naturaleza</w:t>
      </w:r>
      <w:r w:rsidR="00F06F94">
        <w:rPr>
          <w:rFonts w:ascii="Arial" w:hAnsi="Arial" w:cs="Arial"/>
          <w:sz w:val="24"/>
          <w:szCs w:val="24"/>
        </w:rPr>
        <w:t>,</w:t>
      </w:r>
      <w:r w:rsidR="0065293D">
        <w:rPr>
          <w:rFonts w:ascii="Arial" w:hAnsi="Arial" w:cs="Arial"/>
          <w:sz w:val="24"/>
          <w:szCs w:val="24"/>
        </w:rPr>
        <w:t xml:space="preserve"> </w:t>
      </w:r>
      <w:r w:rsidR="008643CE">
        <w:rPr>
          <w:rFonts w:ascii="Arial" w:hAnsi="Arial" w:cs="Arial"/>
          <w:sz w:val="24"/>
          <w:szCs w:val="24"/>
        </w:rPr>
        <w:t xml:space="preserve">y un </w:t>
      </w:r>
      <w:r w:rsidR="008643CE" w:rsidRPr="00154A3F">
        <w:rPr>
          <w:rFonts w:ascii="Arial" w:hAnsi="Arial" w:cs="Arial"/>
          <w:b/>
          <w:bCs/>
          <w:sz w:val="24"/>
          <w:szCs w:val="24"/>
        </w:rPr>
        <w:t>aspecto práctico</w:t>
      </w:r>
      <w:r w:rsidR="006F127B">
        <w:rPr>
          <w:rFonts w:ascii="Arial" w:hAnsi="Arial" w:cs="Arial"/>
          <w:sz w:val="24"/>
          <w:szCs w:val="24"/>
        </w:rPr>
        <w:t xml:space="preserve">: </w:t>
      </w:r>
      <w:r w:rsidR="008643CE">
        <w:rPr>
          <w:rFonts w:ascii="Arial" w:hAnsi="Arial" w:cs="Arial"/>
          <w:sz w:val="24"/>
          <w:szCs w:val="24"/>
        </w:rPr>
        <w:t xml:space="preserve">reglas de acción concretas seguidas por el mago para un determinado fin. Frazer considera a la primera como una ciencia espuria </w:t>
      </w:r>
      <w:r w:rsidR="001C6DC3">
        <w:rPr>
          <w:rFonts w:ascii="Arial" w:hAnsi="Arial" w:cs="Arial"/>
          <w:sz w:val="24"/>
          <w:szCs w:val="24"/>
        </w:rPr>
        <w:t xml:space="preserve">-contiene un modelo explicativo, pero son pseudo explicaciones- </w:t>
      </w:r>
      <w:r w:rsidR="008643CE">
        <w:rPr>
          <w:rFonts w:ascii="Arial" w:hAnsi="Arial" w:cs="Arial"/>
          <w:sz w:val="24"/>
          <w:szCs w:val="24"/>
        </w:rPr>
        <w:t>y a la segunda como un arte bastardo</w:t>
      </w:r>
      <w:r w:rsidR="001C6DC3">
        <w:rPr>
          <w:rFonts w:ascii="Arial" w:hAnsi="Arial" w:cs="Arial"/>
          <w:sz w:val="24"/>
          <w:szCs w:val="24"/>
        </w:rPr>
        <w:t xml:space="preserve"> o pseudo arte</w:t>
      </w:r>
      <w:r w:rsidR="008643CE">
        <w:rPr>
          <w:rFonts w:ascii="Arial" w:hAnsi="Arial" w:cs="Arial"/>
          <w:sz w:val="24"/>
          <w:szCs w:val="24"/>
        </w:rPr>
        <w:t xml:space="preserve"> La magia práctica comprende a su vez la </w:t>
      </w:r>
      <w:r w:rsidR="008643CE" w:rsidRPr="001C6DC3">
        <w:rPr>
          <w:rFonts w:ascii="Arial" w:hAnsi="Arial" w:cs="Arial"/>
          <w:b/>
          <w:bCs/>
          <w:sz w:val="24"/>
          <w:szCs w:val="24"/>
        </w:rPr>
        <w:t>hechicería,</w:t>
      </w:r>
      <w:r w:rsidR="008643CE">
        <w:rPr>
          <w:rFonts w:ascii="Arial" w:hAnsi="Arial" w:cs="Arial"/>
          <w:sz w:val="24"/>
          <w:szCs w:val="24"/>
        </w:rPr>
        <w:t xml:space="preserve"> las reglas que se siguen para obtener un fin, y el </w:t>
      </w:r>
      <w:r w:rsidR="008643CE" w:rsidRPr="001C6DC3">
        <w:rPr>
          <w:rFonts w:ascii="Arial" w:hAnsi="Arial" w:cs="Arial"/>
          <w:b/>
          <w:bCs/>
          <w:sz w:val="24"/>
          <w:szCs w:val="24"/>
        </w:rPr>
        <w:t>tabú</w:t>
      </w:r>
      <w:r w:rsidR="008643CE">
        <w:rPr>
          <w:rFonts w:ascii="Arial" w:hAnsi="Arial" w:cs="Arial"/>
          <w:sz w:val="24"/>
          <w:szCs w:val="24"/>
        </w:rPr>
        <w:t>, l</w:t>
      </w:r>
      <w:r w:rsidR="0065293D">
        <w:rPr>
          <w:rFonts w:ascii="Arial" w:hAnsi="Arial" w:cs="Arial"/>
          <w:sz w:val="24"/>
          <w:szCs w:val="24"/>
        </w:rPr>
        <w:t>as prohibiciones que se establecen para evitar un suceso que se teme.</w:t>
      </w:r>
    </w:p>
    <w:p w14:paraId="5A593E31" w14:textId="540340AE" w:rsidR="00FA06D7" w:rsidRDefault="00154A3F" w:rsidP="00FA06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Otro aspecto relevante del análisis de la magia desarrollado por Frazer es la distinción entre </w:t>
      </w:r>
      <w:r w:rsidRPr="00154A3F">
        <w:rPr>
          <w:rFonts w:ascii="Arial" w:hAnsi="Arial" w:cs="Arial"/>
          <w:b/>
          <w:bCs/>
          <w:sz w:val="24"/>
          <w:szCs w:val="24"/>
        </w:rPr>
        <w:t>magia privada</w:t>
      </w:r>
      <w:r>
        <w:rPr>
          <w:rFonts w:ascii="Arial" w:hAnsi="Arial" w:cs="Arial"/>
          <w:sz w:val="24"/>
          <w:szCs w:val="24"/>
        </w:rPr>
        <w:t xml:space="preserve"> </w:t>
      </w:r>
      <w:r w:rsidRPr="00154A3F">
        <w:rPr>
          <w:rFonts w:ascii="Arial" w:hAnsi="Arial" w:cs="Arial"/>
          <w:b/>
          <w:bCs/>
          <w:sz w:val="24"/>
          <w:szCs w:val="24"/>
        </w:rPr>
        <w:t>y magia pública</w:t>
      </w:r>
      <w:r>
        <w:rPr>
          <w:rFonts w:ascii="Arial" w:hAnsi="Arial" w:cs="Arial"/>
          <w:sz w:val="24"/>
          <w:szCs w:val="24"/>
        </w:rPr>
        <w:t xml:space="preserve">, y el </w:t>
      </w:r>
      <w:r w:rsidR="004F3EA8">
        <w:rPr>
          <w:rFonts w:ascii="Arial" w:hAnsi="Arial" w:cs="Arial"/>
          <w:sz w:val="24"/>
          <w:szCs w:val="24"/>
        </w:rPr>
        <w:t>desenvolvimiento del mago como funcionario público.</w:t>
      </w:r>
    </w:p>
    <w:p w14:paraId="55CA750A" w14:textId="6F073252" w:rsidR="00C46187" w:rsidRPr="00C46187" w:rsidRDefault="009D78D5" w:rsidP="00A071B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46187" w:rsidRPr="00C46187">
        <w:rPr>
          <w:rFonts w:ascii="Arial" w:hAnsi="Arial" w:cs="Arial"/>
          <w:sz w:val="24"/>
          <w:szCs w:val="24"/>
        </w:rPr>
        <w:t>MAGIA P</w:t>
      </w:r>
      <w:r w:rsidR="00A071B6">
        <w:rPr>
          <w:rFonts w:ascii="Arial" w:hAnsi="Arial" w:cs="Arial"/>
          <w:sz w:val="24"/>
          <w:szCs w:val="24"/>
        </w:rPr>
        <w:t>RIVADA</w:t>
      </w:r>
    </w:p>
    <w:p w14:paraId="31F9FCDE" w14:textId="77777777" w:rsidR="00C46187" w:rsidRPr="00C46187" w:rsidRDefault="00C46187" w:rsidP="00A071B6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>Ritos mágicos practicados en beneficio o daño de individuos particulares.</w:t>
      </w:r>
    </w:p>
    <w:p w14:paraId="13C695F6" w14:textId="7D972249" w:rsidR="00C46187" w:rsidRDefault="00C46187" w:rsidP="00A071B6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>Cada individuo es su propio mago</w:t>
      </w:r>
    </w:p>
    <w:p w14:paraId="2A0B5570" w14:textId="5144ACFF" w:rsidR="00A071B6" w:rsidRPr="00C46187" w:rsidRDefault="00A071B6" w:rsidP="00A071B6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MAGIA PÚBLICA</w:t>
      </w:r>
    </w:p>
    <w:p w14:paraId="21FA7F50" w14:textId="77777777" w:rsidR="00C46187" w:rsidRPr="00C46187" w:rsidRDefault="00C46187" w:rsidP="00A071B6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>Hechicería practicada en beneficio de la sociedad en conjunto</w:t>
      </w:r>
    </w:p>
    <w:p w14:paraId="43850B57" w14:textId="6F34F10A" w:rsidR="00C46187" w:rsidRPr="00150519" w:rsidRDefault="00C46187" w:rsidP="00C46187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>El hechicero se convierte en un funcionario público</w:t>
      </w:r>
    </w:p>
    <w:p w14:paraId="0350ABC2" w14:textId="48D9E45A" w:rsidR="00A65EC1" w:rsidRDefault="00A65EC1" w:rsidP="00A65EC1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468D3D74" w14:textId="4A99CAE7" w:rsidR="009F238D" w:rsidRDefault="00480434" w:rsidP="00A65EC1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Frazer </w:t>
      </w:r>
      <w:r w:rsidR="004F3EA8">
        <w:rPr>
          <w:rFonts w:ascii="Arial" w:hAnsi="Arial" w:cs="Arial"/>
          <w:sz w:val="24"/>
          <w:szCs w:val="24"/>
        </w:rPr>
        <w:t>asigna al mago público un papel relevante en el camino del progreso humano</w:t>
      </w:r>
      <w:r w:rsidR="00392588">
        <w:rPr>
          <w:rFonts w:ascii="Arial" w:hAnsi="Arial" w:cs="Arial"/>
          <w:sz w:val="24"/>
          <w:szCs w:val="24"/>
        </w:rPr>
        <w:t>, en la medida en que és</w:t>
      </w:r>
      <w:r w:rsidR="00ED5440">
        <w:rPr>
          <w:rFonts w:ascii="Arial" w:hAnsi="Arial" w:cs="Arial"/>
          <w:sz w:val="24"/>
          <w:szCs w:val="24"/>
        </w:rPr>
        <w:t>t</w:t>
      </w:r>
      <w:r w:rsidR="00392588">
        <w:rPr>
          <w:rFonts w:ascii="Arial" w:hAnsi="Arial" w:cs="Arial"/>
          <w:sz w:val="24"/>
          <w:szCs w:val="24"/>
        </w:rPr>
        <w:t xml:space="preserve">os </w:t>
      </w:r>
      <w:r w:rsidR="00E83330">
        <w:rPr>
          <w:rFonts w:ascii="Arial" w:hAnsi="Arial" w:cs="Arial"/>
          <w:sz w:val="24"/>
          <w:szCs w:val="24"/>
        </w:rPr>
        <w:t>evolucionan hasta llegar a ser jefes o reyes</w:t>
      </w:r>
      <w:r w:rsidR="00392588">
        <w:rPr>
          <w:rFonts w:ascii="Arial" w:hAnsi="Arial" w:cs="Arial"/>
          <w:sz w:val="24"/>
          <w:szCs w:val="24"/>
        </w:rPr>
        <w:t>. Liga la noción de “reyes magos”</w:t>
      </w:r>
      <w:r w:rsidR="009F238D">
        <w:rPr>
          <w:rFonts w:ascii="Arial" w:hAnsi="Arial" w:cs="Arial"/>
          <w:sz w:val="24"/>
          <w:szCs w:val="24"/>
        </w:rPr>
        <w:t xml:space="preserve"> con las ideas de </w:t>
      </w:r>
      <w:r w:rsidR="009F238D" w:rsidRPr="009F238D">
        <w:rPr>
          <w:rFonts w:ascii="Arial" w:hAnsi="Arial" w:cs="Arial"/>
          <w:b/>
          <w:bCs/>
          <w:sz w:val="24"/>
          <w:szCs w:val="24"/>
        </w:rPr>
        <w:t>razón</w:t>
      </w:r>
      <w:r w:rsidR="009F238D">
        <w:rPr>
          <w:rFonts w:ascii="Arial" w:hAnsi="Arial" w:cs="Arial"/>
          <w:b/>
          <w:bCs/>
          <w:sz w:val="24"/>
          <w:szCs w:val="24"/>
        </w:rPr>
        <w:t xml:space="preserve">, </w:t>
      </w:r>
      <w:r w:rsidR="00F51200">
        <w:rPr>
          <w:rFonts w:ascii="Arial" w:hAnsi="Arial" w:cs="Arial"/>
          <w:b/>
          <w:bCs/>
          <w:sz w:val="24"/>
          <w:szCs w:val="24"/>
        </w:rPr>
        <w:t xml:space="preserve">libertad </w:t>
      </w:r>
      <w:r w:rsidR="00F51200">
        <w:rPr>
          <w:rFonts w:ascii="Arial" w:hAnsi="Arial" w:cs="Arial"/>
          <w:sz w:val="24"/>
          <w:szCs w:val="24"/>
        </w:rPr>
        <w:t>y</w:t>
      </w:r>
      <w:r w:rsidR="009F238D">
        <w:rPr>
          <w:rFonts w:ascii="Arial" w:hAnsi="Arial" w:cs="Arial"/>
          <w:sz w:val="24"/>
          <w:szCs w:val="24"/>
        </w:rPr>
        <w:t xml:space="preserve"> </w:t>
      </w:r>
      <w:r w:rsidR="009F238D" w:rsidRPr="009F238D">
        <w:rPr>
          <w:rFonts w:ascii="Arial" w:hAnsi="Arial" w:cs="Arial"/>
          <w:b/>
          <w:bCs/>
          <w:sz w:val="24"/>
          <w:szCs w:val="24"/>
        </w:rPr>
        <w:t>progreso</w:t>
      </w:r>
      <w:r w:rsidR="009F238D">
        <w:rPr>
          <w:rFonts w:ascii="Arial" w:hAnsi="Arial" w:cs="Arial"/>
          <w:sz w:val="24"/>
          <w:szCs w:val="24"/>
        </w:rPr>
        <w:t>.</w:t>
      </w:r>
    </w:p>
    <w:p w14:paraId="63501752" w14:textId="0DA9CF95" w:rsidR="00C46187" w:rsidRDefault="004F3EA8" w:rsidP="009F238D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Describe a</w:t>
      </w:r>
      <w:r w:rsidR="004804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estos funcionarios a</w:t>
      </w:r>
      <w:r w:rsidR="00480434">
        <w:rPr>
          <w:rFonts w:ascii="Arial" w:hAnsi="Arial" w:cs="Arial"/>
          <w:sz w:val="24"/>
          <w:szCs w:val="24"/>
        </w:rPr>
        <w:t xml:space="preserve"> través de las siguientes características:</w:t>
      </w:r>
    </w:p>
    <w:p w14:paraId="5A83C64A" w14:textId="5D100D8C" w:rsidR="00C46187" w:rsidRPr="00C46187" w:rsidRDefault="00C46187" w:rsidP="00C46187">
      <w:pPr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>Ocupa</w:t>
      </w:r>
      <w:r w:rsidR="00150519">
        <w:rPr>
          <w:rFonts w:ascii="Arial" w:hAnsi="Arial" w:cs="Arial"/>
          <w:sz w:val="24"/>
          <w:szCs w:val="24"/>
        </w:rPr>
        <w:t>n</w:t>
      </w:r>
      <w:r w:rsidRPr="00C46187">
        <w:rPr>
          <w:rFonts w:ascii="Arial" w:hAnsi="Arial" w:cs="Arial"/>
          <w:sz w:val="24"/>
          <w:szCs w:val="24"/>
        </w:rPr>
        <w:t xml:space="preserve"> una posición de mucha influencia y reputación, ya que la sociedad depende de su magia</w:t>
      </w:r>
    </w:p>
    <w:p w14:paraId="42431E72" w14:textId="570A0F3C" w:rsidR="00C46187" w:rsidRPr="00C46187" w:rsidRDefault="00C46187" w:rsidP="00C46187">
      <w:pPr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 xml:space="preserve">Son personas de talento superior, sagaces, </w:t>
      </w:r>
      <w:r w:rsidR="003F235B">
        <w:rPr>
          <w:rFonts w:ascii="Arial" w:hAnsi="Arial" w:cs="Arial"/>
          <w:sz w:val="24"/>
          <w:szCs w:val="24"/>
        </w:rPr>
        <w:t xml:space="preserve">perspicaces, </w:t>
      </w:r>
      <w:r w:rsidRPr="00C46187">
        <w:rPr>
          <w:rFonts w:ascii="Arial" w:hAnsi="Arial" w:cs="Arial"/>
          <w:sz w:val="24"/>
          <w:szCs w:val="24"/>
        </w:rPr>
        <w:t xml:space="preserve">astutos, </w:t>
      </w:r>
      <w:r w:rsidR="004F3EA8">
        <w:rPr>
          <w:rFonts w:ascii="Arial" w:hAnsi="Arial" w:cs="Arial"/>
          <w:sz w:val="24"/>
          <w:szCs w:val="24"/>
        </w:rPr>
        <w:t xml:space="preserve">arrogantes, </w:t>
      </w:r>
      <w:r w:rsidRPr="00C46187">
        <w:rPr>
          <w:rFonts w:ascii="Arial" w:hAnsi="Arial" w:cs="Arial"/>
          <w:sz w:val="24"/>
          <w:szCs w:val="24"/>
        </w:rPr>
        <w:t>embaucadores, inescrupulosos</w:t>
      </w:r>
    </w:p>
    <w:p w14:paraId="7E668352" w14:textId="77777777" w:rsidR="00C46187" w:rsidRPr="00C46187" w:rsidRDefault="00C46187" w:rsidP="00C46187">
      <w:pPr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>Con frecuencia llegan a ocupar el poder supremo, a adquirir el rango de jefe o rey</w:t>
      </w:r>
    </w:p>
    <w:p w14:paraId="6BACA795" w14:textId="73D2BC40" w:rsidR="00B870A3" w:rsidRDefault="00B870A3" w:rsidP="00B870A3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t>Contribuyen al PROGRESO, liberando a los hombres de las cadenas de la tradición</w:t>
      </w:r>
      <w:r>
        <w:rPr>
          <w:rFonts w:ascii="Arial" w:hAnsi="Arial" w:cs="Arial"/>
          <w:sz w:val="24"/>
          <w:szCs w:val="24"/>
        </w:rPr>
        <w:t>. “Cuando estas influencias elevadas han comenzado a operar y no pueden ser suprimidas radicalmente, el progreso de la civilización se hace relativamente rápido.” (Frazer, 1996).</w:t>
      </w:r>
    </w:p>
    <w:p w14:paraId="3129E145" w14:textId="77777777" w:rsidR="004E3917" w:rsidRDefault="004C0E1F" w:rsidP="004E3917">
      <w:pPr>
        <w:spacing w:after="0" w:line="360" w:lineRule="auto"/>
        <w:ind w:firstLine="351"/>
        <w:jc w:val="both"/>
        <w:rPr>
          <w:rFonts w:ascii="Arial" w:hAnsi="Arial" w:cs="Arial"/>
          <w:sz w:val="24"/>
          <w:szCs w:val="24"/>
        </w:rPr>
      </w:pPr>
      <w:r w:rsidRPr="00C46187">
        <w:rPr>
          <w:rFonts w:ascii="Arial" w:hAnsi="Arial" w:cs="Arial"/>
          <w:sz w:val="24"/>
          <w:szCs w:val="24"/>
        </w:rPr>
        <w:lastRenderedPageBreak/>
        <w:t xml:space="preserve">Su papel para la </w:t>
      </w:r>
      <w:r w:rsidRPr="00991195">
        <w:rPr>
          <w:rFonts w:ascii="Arial" w:hAnsi="Arial" w:cs="Arial"/>
          <w:b/>
          <w:bCs/>
          <w:sz w:val="24"/>
          <w:szCs w:val="24"/>
        </w:rPr>
        <w:t>evolución social</w:t>
      </w:r>
      <w:r w:rsidRPr="00C46187">
        <w:rPr>
          <w:rFonts w:ascii="Arial" w:hAnsi="Arial" w:cs="Arial"/>
          <w:sz w:val="24"/>
          <w:szCs w:val="24"/>
        </w:rPr>
        <w:t xml:space="preserve"> es de gran importancia</w:t>
      </w:r>
      <w:r>
        <w:rPr>
          <w:rFonts w:ascii="Arial" w:hAnsi="Arial" w:cs="Arial"/>
          <w:sz w:val="24"/>
          <w:szCs w:val="24"/>
        </w:rPr>
        <w:t>: “El desenvolvimiento de tal clase de funcionario es de gran importancia para la evolución, tanto política como religiosa de la sociedad.” (Frazer, 1996: 72).</w:t>
      </w:r>
    </w:p>
    <w:p w14:paraId="768CDE0E" w14:textId="462C6BA1" w:rsidR="004C0E1F" w:rsidRPr="004C0E1F" w:rsidRDefault="004C0E1F" w:rsidP="004E3917">
      <w:pPr>
        <w:spacing w:after="0" w:line="360" w:lineRule="auto"/>
        <w:ind w:firstLine="3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lo político, se tendió a poner el poder en manos de estos hechiceros o magos, los más hábiles y ambiciosos de la tribu, sustituyéndose los antiguos consejos de ancianos por monarquías, cambio que para Frazer resultó beneficioso y permitió a la humanidad emerger del salvajismo. A su vez, mediante el uso de la RAZÓN, estas “inteligencias perspicaces” llegarán a descubrir la falsedad inherente a la magia, y abrirán el camino a “la era de la religión”. La revolución política que significa el paso de las gerontocracias a las monarquías va acompañada de una revolución intelectual con el desplazamiento de la magia por la religión. Por eso el rey, empezando como mago, tiende gradualmente a asumir funciones sacerdotales e incluso a imaginar que encarna la divinidad en su cuerpo, originando el concepto de </w:t>
      </w:r>
      <w:r w:rsidR="004E3917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reyes divinos</w:t>
      </w:r>
      <w:r w:rsidR="004E3917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.</w:t>
      </w:r>
    </w:p>
    <w:p w14:paraId="0055A4EA" w14:textId="2DEE8581" w:rsidR="00B870A3" w:rsidRPr="00C46187" w:rsidRDefault="00480434" w:rsidP="00B870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“Así pues, la profesión pública de la magia, en lo que haya tenido de procedimiento por el cual, los hombres más capaces han llegado al poder supremo, ha contribuido a emancipar a los humanos de la esclavitud de la tradición, elevándolos a una vida de mayor libertad y dándoles una visión más amplia del mundo. No es éste un pequeño servicio a la humanidad. Y cuando además recordamos que, en otro sentido, la magia ha despejado el camino a la ciencia, fuerza es admitir </w:t>
      </w:r>
      <w:proofErr w:type="gramStart"/>
      <w:r>
        <w:rPr>
          <w:rFonts w:ascii="Arial" w:hAnsi="Arial" w:cs="Arial"/>
          <w:sz w:val="24"/>
          <w:szCs w:val="24"/>
        </w:rPr>
        <w:t>que</w:t>
      </w:r>
      <w:proofErr w:type="gramEnd"/>
      <w:r>
        <w:rPr>
          <w:rFonts w:ascii="Arial" w:hAnsi="Arial" w:cs="Arial"/>
          <w:sz w:val="24"/>
          <w:szCs w:val="24"/>
        </w:rPr>
        <w:t xml:space="preserve"> si la magia ha hecho mucho daño, también ha sido fuente de mucho bien y que, si es hija de un error, ha sido la madre de la libertad y de la verdad.” </w:t>
      </w:r>
      <w:r w:rsidR="0009462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Frazer, 1996: 74).</w:t>
      </w:r>
    </w:p>
    <w:p w14:paraId="5BF8A97B" w14:textId="77777777" w:rsidR="00FB3171" w:rsidRDefault="00FB3171" w:rsidP="000855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5A4977D" w14:textId="3BE9A7BA" w:rsidR="000855E8" w:rsidRPr="00060887" w:rsidRDefault="00195C26" w:rsidP="00D1648F">
      <w:pPr>
        <w:spacing w:after="0" w:line="360" w:lineRule="auto"/>
        <w:jc w:val="both"/>
        <w:rPr>
          <w:rFonts w:ascii="Arial" w:hAnsi="Arial" w:cs="Arial"/>
        </w:rPr>
      </w:pPr>
      <w:r w:rsidRPr="00060887">
        <w:rPr>
          <w:rFonts w:ascii="Arial" w:hAnsi="Arial" w:cs="Arial"/>
        </w:rPr>
        <w:t>Bibliografía:</w:t>
      </w:r>
    </w:p>
    <w:p w14:paraId="5A74B3D7" w14:textId="503138B6" w:rsidR="00EB2E89" w:rsidRDefault="00871CAD" w:rsidP="000D4F5D">
      <w:pPr>
        <w:pStyle w:val="NormalWeb"/>
        <w:spacing w:before="0" w:beforeAutospacing="0" w:after="0" w:afterAutospacing="0"/>
        <w:ind w:left="709" w:hanging="709"/>
        <w:jc w:val="both"/>
        <w:textAlignment w:val="baseline"/>
        <w:rPr>
          <w:rFonts w:ascii="Arial" w:hAnsi="Arial" w:cs="Arial"/>
        </w:rPr>
      </w:pPr>
      <w:r w:rsidRPr="000D4F5D">
        <w:rPr>
          <w:rFonts w:ascii="Arial" w:hAnsi="Arial" w:cs="Arial"/>
          <w:color w:val="333333"/>
          <w:sz w:val="22"/>
          <w:szCs w:val="22"/>
        </w:rPr>
        <w:t>Ackerman, Robert, 2015. “</w:t>
      </w:r>
      <w:r w:rsidRPr="000D4F5D">
        <w:rPr>
          <w:rStyle w:val="caps"/>
          <w:rFonts w:ascii="Arial" w:hAnsi="Arial" w:cs="Arial"/>
          <w:smallCaps/>
          <w:color w:val="333333"/>
          <w:sz w:val="22"/>
          <w:szCs w:val="22"/>
          <w:bdr w:val="none" w:sz="0" w:space="0" w:color="auto" w:frame="1"/>
        </w:rPr>
        <w:t>J</w:t>
      </w:r>
      <w:r w:rsidR="00ED6B08" w:rsidRPr="000D4F5D">
        <w:rPr>
          <w:rStyle w:val="caps"/>
          <w:rFonts w:ascii="Arial" w:hAnsi="Arial" w:cs="Arial"/>
          <w:smallCaps/>
          <w:color w:val="333333"/>
          <w:sz w:val="22"/>
          <w:szCs w:val="22"/>
          <w:bdr w:val="none" w:sz="0" w:space="0" w:color="auto" w:frame="1"/>
        </w:rPr>
        <w:t xml:space="preserve">. </w:t>
      </w:r>
      <w:r w:rsidRPr="000D4F5D">
        <w:rPr>
          <w:rStyle w:val="caps"/>
          <w:rFonts w:ascii="Arial" w:hAnsi="Arial" w:cs="Arial"/>
          <w:smallCaps/>
          <w:color w:val="333333"/>
          <w:sz w:val="22"/>
          <w:szCs w:val="22"/>
          <w:bdr w:val="none" w:sz="0" w:space="0" w:color="auto" w:frame="1"/>
        </w:rPr>
        <w:t>G</w:t>
      </w:r>
      <w:r w:rsidR="00ED6B08" w:rsidRPr="000D4F5D">
        <w:rPr>
          <w:rStyle w:val="caps"/>
          <w:rFonts w:ascii="Arial" w:hAnsi="Arial" w:cs="Arial"/>
          <w:smallCaps/>
          <w:color w:val="333333"/>
          <w:sz w:val="22"/>
          <w:szCs w:val="22"/>
          <w:bdr w:val="none" w:sz="0" w:space="0" w:color="auto" w:frame="1"/>
        </w:rPr>
        <w:t>.</w:t>
      </w:r>
      <w:r w:rsidRPr="000D4F5D">
        <w:rPr>
          <w:rFonts w:ascii="Arial" w:hAnsi="Arial" w:cs="Arial"/>
          <w:color w:val="333333"/>
          <w:sz w:val="22"/>
          <w:szCs w:val="22"/>
        </w:rPr>
        <w:t> Frazer y la religión”, en </w:t>
      </w:r>
      <w:proofErr w:type="spellStart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Bérose</w:t>
      </w:r>
      <w:proofErr w:type="spellEnd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 xml:space="preserve"> - </w:t>
      </w:r>
      <w:proofErr w:type="spellStart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Encyclopédie</w:t>
      </w:r>
      <w:proofErr w:type="spellEnd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internationale</w:t>
      </w:r>
      <w:proofErr w:type="spellEnd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 xml:space="preserve"> des </w:t>
      </w:r>
      <w:proofErr w:type="spellStart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histoires</w:t>
      </w:r>
      <w:proofErr w:type="spellEnd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 xml:space="preserve"> de </w:t>
      </w:r>
      <w:proofErr w:type="spellStart"/>
      <w:proofErr w:type="gramStart"/>
      <w:r w:rsidRPr="000D4F5D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l'anthropologie</w:t>
      </w:r>
      <w:proofErr w:type="spellEnd"/>
      <w:r w:rsidRPr="000D4F5D">
        <w:rPr>
          <w:rFonts w:ascii="Arial" w:hAnsi="Arial" w:cs="Arial"/>
          <w:color w:val="333333"/>
          <w:sz w:val="22"/>
          <w:szCs w:val="22"/>
        </w:rPr>
        <w:t> ,</w:t>
      </w:r>
      <w:proofErr w:type="gramEnd"/>
      <w:r w:rsidRPr="000D4F5D">
        <w:rPr>
          <w:rFonts w:ascii="Arial" w:hAnsi="Arial" w:cs="Arial"/>
          <w:color w:val="333333"/>
          <w:sz w:val="22"/>
          <w:szCs w:val="22"/>
        </w:rPr>
        <w:t xml:space="preserve"> París.</w:t>
      </w:r>
      <w:r w:rsidR="000D4F5D" w:rsidRPr="000D4F5D">
        <w:rPr>
          <w:rFonts w:ascii="Arial" w:hAnsi="Arial" w:cs="Arial"/>
        </w:rPr>
        <w:t xml:space="preserve"> </w:t>
      </w:r>
      <w:hyperlink r:id="rId18" w:history="1">
        <w:r w:rsidR="00C42745" w:rsidRPr="00AF581B">
          <w:rPr>
            <w:rStyle w:val="Hipervnculo"/>
            <w:rFonts w:ascii="Arial" w:hAnsi="Arial" w:cs="Arial"/>
          </w:rPr>
          <w:t>https://www.berose.fr/article598.html?lang=fr</w:t>
        </w:r>
      </w:hyperlink>
    </w:p>
    <w:p w14:paraId="061B6470" w14:textId="1F555846" w:rsidR="00634827" w:rsidRDefault="009D55BD" w:rsidP="000D4F5D">
      <w:pPr>
        <w:pStyle w:val="NormalWeb"/>
        <w:spacing w:before="0" w:beforeAutospacing="0" w:after="0" w:afterAutospacing="0"/>
        <w:ind w:left="709" w:hanging="709"/>
        <w:jc w:val="both"/>
        <w:textAlignment w:val="baseline"/>
        <w:rPr>
          <w:rStyle w:val="Hipervnculo"/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color w:val="333333"/>
          <w:sz w:val="22"/>
          <w:szCs w:val="22"/>
        </w:rPr>
        <w:t xml:space="preserve">-------------------------- </w:t>
      </w:r>
      <w:r w:rsidR="00634827" w:rsidRPr="00634827">
        <w:rPr>
          <w:rFonts w:ascii="Arial" w:hAnsi="Arial" w:cs="Arial"/>
          <w:color w:val="333333"/>
          <w:sz w:val="22"/>
          <w:szCs w:val="22"/>
        </w:rPr>
        <w:t xml:space="preserve"> 2018</w:t>
      </w:r>
      <w:proofErr w:type="gramEnd"/>
      <w:r w:rsidR="00634827" w:rsidRPr="00634827">
        <w:rPr>
          <w:rFonts w:ascii="Arial" w:hAnsi="Arial" w:cs="Arial"/>
          <w:color w:val="333333"/>
          <w:sz w:val="22"/>
          <w:szCs w:val="22"/>
        </w:rPr>
        <w:t>. “El antropólogo que muere y resucita</w:t>
      </w:r>
      <w:r w:rsidR="008C01E5">
        <w:rPr>
          <w:rFonts w:ascii="Arial" w:hAnsi="Arial" w:cs="Arial"/>
          <w:color w:val="333333"/>
          <w:sz w:val="22"/>
          <w:szCs w:val="22"/>
        </w:rPr>
        <w:t>:</w:t>
      </w:r>
      <w:r w:rsidR="00634827" w:rsidRPr="00634827">
        <w:rPr>
          <w:rFonts w:ascii="Arial" w:hAnsi="Arial" w:cs="Arial"/>
          <w:color w:val="333333"/>
          <w:sz w:val="22"/>
          <w:szCs w:val="22"/>
        </w:rPr>
        <w:t>  la vida y obra de James George Fraze</w:t>
      </w:r>
      <w:r w:rsidR="00F06F94"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r</w:t>
      </w:r>
      <w:r w:rsidR="00634827" w:rsidRPr="00634827">
        <w:rPr>
          <w:rFonts w:ascii="Arial" w:hAnsi="Arial" w:cs="Arial"/>
          <w:color w:val="333333"/>
          <w:sz w:val="22"/>
          <w:szCs w:val="22"/>
        </w:rPr>
        <w:t>”,</w:t>
      </w:r>
      <w:r w:rsidR="00634827">
        <w:rPr>
          <w:rFonts w:ascii="Arial" w:hAnsi="Arial" w:cs="Arial"/>
          <w:color w:val="333333"/>
          <w:sz w:val="22"/>
          <w:szCs w:val="22"/>
        </w:rPr>
        <w:t xml:space="preserve"> </w:t>
      </w:r>
      <w:r w:rsidR="00634827" w:rsidRPr="00634827">
        <w:rPr>
          <w:rFonts w:ascii="Arial" w:hAnsi="Arial" w:cs="Arial"/>
          <w:color w:val="333333"/>
          <w:sz w:val="22"/>
          <w:szCs w:val="22"/>
        </w:rPr>
        <w:t>en </w:t>
      </w:r>
      <w:proofErr w:type="spellStart"/>
      <w:r w:rsidR="00634827" w:rsidRPr="00634827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Bérose</w:t>
      </w:r>
      <w:proofErr w:type="spellEnd"/>
      <w:r w:rsidR="00634827" w:rsidRPr="00634827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 xml:space="preserve"> - Enciclopedia Internacional de Historias </w:t>
      </w:r>
      <w:proofErr w:type="gramStart"/>
      <w:r w:rsidR="00634827" w:rsidRPr="00634827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Antropológicas</w:t>
      </w:r>
      <w:r w:rsidR="00634827" w:rsidRPr="00634827">
        <w:rPr>
          <w:rFonts w:ascii="Arial" w:hAnsi="Arial" w:cs="Arial"/>
          <w:color w:val="333333"/>
          <w:sz w:val="22"/>
          <w:szCs w:val="22"/>
        </w:rPr>
        <w:t> ,</w:t>
      </w:r>
      <w:proofErr w:type="gramEnd"/>
      <w:r w:rsidR="00634827" w:rsidRPr="00634827">
        <w:rPr>
          <w:rFonts w:ascii="Arial" w:hAnsi="Arial" w:cs="Arial"/>
          <w:color w:val="333333"/>
          <w:sz w:val="22"/>
          <w:szCs w:val="22"/>
        </w:rPr>
        <w:t xml:space="preserve"> París.</w:t>
      </w:r>
      <w:r w:rsidR="00634827">
        <w:rPr>
          <w:rFonts w:ascii="Arial" w:hAnsi="Arial" w:cs="Arial"/>
          <w:color w:val="333333"/>
          <w:sz w:val="22"/>
          <w:szCs w:val="22"/>
        </w:rPr>
        <w:t xml:space="preserve"> </w:t>
      </w:r>
      <w:hyperlink r:id="rId19" w:history="1">
        <w:r w:rsidR="00634827" w:rsidRPr="00F5546D">
          <w:rPr>
            <w:rStyle w:val="Hipervnculo"/>
            <w:rFonts w:ascii="Arial" w:hAnsi="Arial" w:cs="Arial"/>
            <w:sz w:val="22"/>
            <w:szCs w:val="22"/>
          </w:rPr>
          <w:t>https://www.berose.fr/?L-anthropologue-qui-meurt-et-ressuscite-vie-et-oeuvre-de-James-George-Frazer&amp;lang=fr</w:t>
        </w:r>
      </w:hyperlink>
    </w:p>
    <w:p w14:paraId="4FA9F6B4" w14:textId="28EC8FFD" w:rsidR="004B43AD" w:rsidRDefault="004B43AD" w:rsidP="000D4F5D">
      <w:pPr>
        <w:pStyle w:val="NormalWeb"/>
        <w:spacing w:before="0" w:beforeAutospacing="0" w:after="0" w:afterAutospacing="0"/>
        <w:ind w:left="709" w:hanging="709"/>
        <w:jc w:val="both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Frazer, James. 1996 [1922]. </w:t>
      </w:r>
      <w:r w:rsidRPr="004B43AD">
        <w:rPr>
          <w:rFonts w:ascii="Arial" w:hAnsi="Arial" w:cs="Arial"/>
          <w:i/>
          <w:iCs/>
          <w:color w:val="333333"/>
          <w:sz w:val="22"/>
          <w:szCs w:val="22"/>
        </w:rPr>
        <w:t>La rama dorada.</w:t>
      </w:r>
      <w:r>
        <w:rPr>
          <w:rFonts w:ascii="Arial" w:hAnsi="Arial" w:cs="Arial"/>
          <w:color w:val="333333"/>
          <w:sz w:val="22"/>
          <w:szCs w:val="22"/>
        </w:rPr>
        <w:t xml:space="preserve"> Fondo de </w:t>
      </w:r>
      <w:r w:rsidR="00F06F94">
        <w:rPr>
          <w:rFonts w:ascii="Arial" w:hAnsi="Arial" w:cs="Arial"/>
          <w:color w:val="333333"/>
          <w:sz w:val="22"/>
          <w:szCs w:val="22"/>
        </w:rPr>
        <w:t>C</w:t>
      </w:r>
      <w:r>
        <w:rPr>
          <w:rFonts w:ascii="Arial" w:hAnsi="Arial" w:cs="Arial"/>
          <w:color w:val="333333"/>
          <w:sz w:val="22"/>
          <w:szCs w:val="22"/>
        </w:rPr>
        <w:t>ultura Económica. México.</w:t>
      </w:r>
    </w:p>
    <w:p w14:paraId="2D4FAB41" w14:textId="49686DC2" w:rsidR="00D941B5" w:rsidRPr="00D941B5" w:rsidRDefault="00D941B5" w:rsidP="00D941B5">
      <w:pPr>
        <w:spacing w:after="0" w:line="240" w:lineRule="auto"/>
        <w:ind w:left="709" w:hanging="709"/>
        <w:jc w:val="both"/>
        <w:rPr>
          <w:rFonts w:ascii="Arial" w:hAnsi="Arial" w:cs="Arial"/>
          <w:snapToGrid w:val="0"/>
        </w:rPr>
      </w:pPr>
      <w:r w:rsidRPr="00B2425A">
        <w:rPr>
          <w:rFonts w:ascii="Arial" w:hAnsi="Arial" w:cs="Arial"/>
          <w:snapToGrid w:val="0"/>
        </w:rPr>
        <w:t xml:space="preserve">Harris, Marvin (1968) </w:t>
      </w:r>
      <w:r w:rsidRPr="00B2425A">
        <w:rPr>
          <w:rFonts w:ascii="Arial" w:hAnsi="Arial" w:cs="Arial"/>
          <w:i/>
          <w:snapToGrid w:val="0"/>
        </w:rPr>
        <w:t>El desarrollo de la teoría antropológica. Historia de las teorías de la cultura</w:t>
      </w:r>
      <w:r w:rsidRPr="00B2425A">
        <w:rPr>
          <w:rFonts w:ascii="Arial" w:hAnsi="Arial" w:cs="Arial"/>
          <w:snapToGrid w:val="0"/>
        </w:rPr>
        <w:t xml:space="preserve">, Madrid, Siglo </w:t>
      </w:r>
      <w:r w:rsidR="00F06F94">
        <w:rPr>
          <w:rFonts w:ascii="Arial" w:hAnsi="Arial" w:cs="Arial"/>
          <w:snapToGrid w:val="0"/>
        </w:rPr>
        <w:t>V</w:t>
      </w:r>
      <w:r w:rsidRPr="00B2425A">
        <w:rPr>
          <w:rFonts w:ascii="Arial" w:hAnsi="Arial" w:cs="Arial"/>
          <w:snapToGrid w:val="0"/>
        </w:rPr>
        <w:t xml:space="preserve">eintiuno </w:t>
      </w:r>
      <w:r w:rsidR="00F06F94">
        <w:rPr>
          <w:rFonts w:ascii="Arial" w:hAnsi="Arial" w:cs="Arial"/>
          <w:snapToGrid w:val="0"/>
        </w:rPr>
        <w:t>E</w:t>
      </w:r>
      <w:r w:rsidRPr="00B2425A">
        <w:rPr>
          <w:rFonts w:ascii="Arial" w:hAnsi="Arial" w:cs="Arial"/>
          <w:snapToGrid w:val="0"/>
        </w:rPr>
        <w:t>ditores.</w:t>
      </w:r>
    </w:p>
    <w:p w14:paraId="2D14DE8F" w14:textId="4878E7DD" w:rsidR="000D4F5D" w:rsidRDefault="000D4F5D" w:rsidP="000D4F5D">
      <w:pPr>
        <w:spacing w:after="0" w:line="240" w:lineRule="auto"/>
        <w:ind w:left="709" w:hanging="709"/>
        <w:jc w:val="both"/>
        <w:rPr>
          <w:rFonts w:ascii="Arial" w:hAnsi="Arial" w:cs="Arial"/>
        </w:rPr>
      </w:pPr>
      <w:r w:rsidRPr="000D4F5D">
        <w:rPr>
          <w:rFonts w:ascii="Arial" w:hAnsi="Arial" w:cs="Arial"/>
          <w:color w:val="333333"/>
          <w:bdr w:val="none" w:sz="0" w:space="0" w:color="auto" w:frame="1"/>
        </w:rPr>
        <w:t>Mauss, Marcel.</w:t>
      </w:r>
      <w:r w:rsidRPr="000D4F5D">
        <w:rPr>
          <w:rFonts w:ascii="Arial" w:hAnsi="Arial" w:cs="Arial"/>
        </w:rPr>
        <w:t xml:space="preserve"> 2014. </w:t>
      </w:r>
      <w:r>
        <w:rPr>
          <w:rFonts w:ascii="Arial" w:hAnsi="Arial" w:cs="Arial"/>
        </w:rPr>
        <w:t>“</w:t>
      </w:r>
      <w:r w:rsidRPr="000D4F5D">
        <w:rPr>
          <w:rFonts w:ascii="Arial" w:hAnsi="Arial" w:cs="Arial"/>
        </w:rPr>
        <w:t xml:space="preserve">Frazer, James G.: </w:t>
      </w:r>
      <w:proofErr w:type="spellStart"/>
      <w:r w:rsidRPr="000D4F5D">
        <w:rPr>
          <w:rFonts w:ascii="Arial" w:hAnsi="Arial" w:cs="Arial"/>
          <w:i/>
          <w:iCs/>
        </w:rPr>
        <w:t>The</w:t>
      </w:r>
      <w:proofErr w:type="spellEnd"/>
      <w:r w:rsidRPr="000D4F5D">
        <w:rPr>
          <w:rFonts w:ascii="Arial" w:hAnsi="Arial" w:cs="Arial"/>
          <w:i/>
          <w:iCs/>
        </w:rPr>
        <w:t xml:space="preserve"> Golden </w:t>
      </w:r>
      <w:proofErr w:type="spellStart"/>
      <w:r w:rsidRPr="000D4F5D">
        <w:rPr>
          <w:rFonts w:ascii="Arial" w:hAnsi="Arial" w:cs="Arial"/>
          <w:i/>
          <w:iCs/>
        </w:rPr>
        <w:t>Bough</w:t>
      </w:r>
      <w:proofErr w:type="spellEnd"/>
      <w:r w:rsidRPr="000D4F5D">
        <w:rPr>
          <w:rFonts w:ascii="Arial" w:hAnsi="Arial" w:cs="Arial"/>
          <w:i/>
          <w:iCs/>
        </w:rPr>
        <w:t xml:space="preserve">. A </w:t>
      </w:r>
      <w:proofErr w:type="spellStart"/>
      <w:r w:rsidRPr="000D4F5D">
        <w:rPr>
          <w:rFonts w:ascii="Arial" w:hAnsi="Arial" w:cs="Arial"/>
          <w:i/>
          <w:iCs/>
        </w:rPr>
        <w:t>Study</w:t>
      </w:r>
      <w:proofErr w:type="spellEnd"/>
      <w:r w:rsidRPr="000D4F5D">
        <w:rPr>
          <w:rFonts w:ascii="Arial" w:hAnsi="Arial" w:cs="Arial"/>
          <w:i/>
          <w:iCs/>
        </w:rPr>
        <w:t xml:space="preserve"> in Magic and </w:t>
      </w:r>
      <w:proofErr w:type="spellStart"/>
      <w:r w:rsidRPr="000D4F5D">
        <w:rPr>
          <w:rFonts w:ascii="Arial" w:hAnsi="Arial" w:cs="Arial"/>
          <w:i/>
          <w:iCs/>
        </w:rPr>
        <w:t>Religion</w:t>
      </w:r>
      <w:proofErr w:type="spellEnd"/>
      <w:r w:rsidRPr="000D4F5D">
        <w:rPr>
          <w:rFonts w:ascii="Arial" w:hAnsi="Arial" w:cs="Arial"/>
        </w:rPr>
        <w:t xml:space="preserve">, 2da edición, Londres, </w:t>
      </w:r>
      <w:proofErr w:type="spellStart"/>
      <w:r w:rsidRPr="000D4F5D">
        <w:rPr>
          <w:rFonts w:ascii="Arial" w:hAnsi="Arial" w:cs="Arial"/>
        </w:rPr>
        <w:t>Macmill</w:t>
      </w:r>
      <w:proofErr w:type="spellEnd"/>
      <w:r w:rsidRPr="000D4F5D">
        <w:rPr>
          <w:rFonts w:ascii="Arial" w:hAnsi="Arial" w:cs="Arial"/>
        </w:rPr>
        <w:t xml:space="preserve"> </w:t>
      </w:r>
      <w:proofErr w:type="spellStart"/>
      <w:r w:rsidRPr="000D4F5D">
        <w:rPr>
          <w:rFonts w:ascii="Arial" w:hAnsi="Arial" w:cs="Arial"/>
        </w:rPr>
        <w:t>an</w:t>
      </w:r>
      <w:proofErr w:type="spellEnd"/>
      <w:r w:rsidRPr="000D4F5D">
        <w:rPr>
          <w:rFonts w:ascii="Arial" w:hAnsi="Arial" w:cs="Arial"/>
        </w:rPr>
        <w:t xml:space="preserve">, 1901, 3 </w:t>
      </w:r>
      <w:proofErr w:type="spellStart"/>
      <w:r w:rsidRPr="000D4F5D">
        <w:rPr>
          <w:rFonts w:ascii="Arial" w:hAnsi="Arial" w:cs="Arial"/>
        </w:rPr>
        <w:t>vols</w:t>
      </w:r>
      <w:proofErr w:type="spellEnd"/>
      <w:r>
        <w:rPr>
          <w:rFonts w:ascii="Arial" w:hAnsi="Arial" w:cs="Arial"/>
        </w:rPr>
        <w:t>”</w:t>
      </w:r>
      <w:r w:rsidRPr="000D4F5D">
        <w:rPr>
          <w:rFonts w:ascii="Arial" w:hAnsi="Arial" w:cs="Arial"/>
        </w:rPr>
        <w:t xml:space="preserve">. </w:t>
      </w:r>
      <w:r w:rsidRPr="000D4F5D">
        <w:rPr>
          <w:rFonts w:ascii="Arial" w:hAnsi="Arial" w:cs="Arial"/>
          <w:i/>
          <w:iCs/>
        </w:rPr>
        <w:t>Rey Desnudo</w:t>
      </w:r>
      <w:r w:rsidRPr="000D4F5D">
        <w:rPr>
          <w:rFonts w:ascii="Arial" w:hAnsi="Arial" w:cs="Arial"/>
        </w:rPr>
        <w:t xml:space="preserve">, Año III, No. 5, </w:t>
      </w:r>
      <w:r>
        <w:rPr>
          <w:rFonts w:ascii="Arial" w:hAnsi="Arial" w:cs="Arial"/>
        </w:rPr>
        <w:t>p</w:t>
      </w:r>
      <w:r w:rsidRPr="000D4F5D">
        <w:rPr>
          <w:rFonts w:ascii="Arial" w:hAnsi="Arial" w:cs="Arial"/>
        </w:rPr>
        <w:t xml:space="preserve">rimavera 2014. </w:t>
      </w:r>
      <w:hyperlink r:id="rId20" w:history="1">
        <w:r w:rsidRPr="00F5546D">
          <w:rPr>
            <w:rStyle w:val="Hipervnculo"/>
            <w:rFonts w:ascii="Arial" w:hAnsi="Arial" w:cs="Arial"/>
          </w:rPr>
          <w:t>http://www.reydesnudo.com.ar</w:t>
        </w:r>
      </w:hyperlink>
    </w:p>
    <w:p w14:paraId="30611882" w14:textId="77777777" w:rsidR="000D4F5D" w:rsidRPr="000D4F5D" w:rsidRDefault="000D4F5D" w:rsidP="000D4F5D">
      <w:pPr>
        <w:spacing w:after="0" w:line="240" w:lineRule="auto"/>
        <w:ind w:left="709" w:hanging="709"/>
        <w:jc w:val="both"/>
        <w:rPr>
          <w:rFonts w:ascii="Arial" w:hAnsi="Arial" w:cs="Arial"/>
        </w:rPr>
      </w:pPr>
    </w:p>
    <w:sectPr w:rsidR="000D4F5D" w:rsidRPr="000D4F5D">
      <w:footerReference w:type="default" r:id="rId2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F85C1" w14:textId="77777777" w:rsidR="00402EF0" w:rsidRDefault="00402EF0" w:rsidP="000855E8">
      <w:pPr>
        <w:spacing w:after="0" w:line="240" w:lineRule="auto"/>
      </w:pPr>
      <w:r>
        <w:separator/>
      </w:r>
    </w:p>
  </w:endnote>
  <w:endnote w:type="continuationSeparator" w:id="0">
    <w:p w14:paraId="59ED4EAB" w14:textId="77777777" w:rsidR="00402EF0" w:rsidRDefault="00402EF0" w:rsidP="00085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D496D" w14:textId="77777777" w:rsidR="00CA4D76" w:rsidRDefault="00CA4D76">
    <w:pPr>
      <w:pStyle w:val="Piedepgina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  <w:lang w:val="es-ES"/>
      </w:rPr>
      <w:t>2</w:t>
    </w:r>
    <w:r>
      <w:rPr>
        <w:caps/>
        <w:color w:val="4472C4" w:themeColor="accent1"/>
      </w:rPr>
      <w:fldChar w:fldCharType="end"/>
    </w:r>
  </w:p>
  <w:p w14:paraId="75D2E9E4" w14:textId="77777777" w:rsidR="00CA4D76" w:rsidRDefault="00CA4D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18903" w14:textId="77777777" w:rsidR="00402EF0" w:rsidRDefault="00402EF0" w:rsidP="000855E8">
      <w:pPr>
        <w:spacing w:after="0" w:line="240" w:lineRule="auto"/>
      </w:pPr>
      <w:r>
        <w:separator/>
      </w:r>
    </w:p>
  </w:footnote>
  <w:footnote w:type="continuationSeparator" w:id="0">
    <w:p w14:paraId="3D755EAB" w14:textId="77777777" w:rsidR="00402EF0" w:rsidRDefault="00402EF0" w:rsidP="000855E8">
      <w:pPr>
        <w:spacing w:after="0" w:line="240" w:lineRule="auto"/>
      </w:pPr>
      <w:r>
        <w:continuationSeparator/>
      </w:r>
    </w:p>
  </w:footnote>
  <w:footnote w:id="1">
    <w:p w14:paraId="395D6BF2" w14:textId="529D5F86" w:rsidR="0040640D" w:rsidRPr="0040640D" w:rsidRDefault="0040640D" w:rsidP="0040640D">
      <w:pPr>
        <w:pStyle w:val="Textonotapie"/>
        <w:jc w:val="both"/>
        <w:rPr>
          <w:rFonts w:cstheme="minorHAnsi"/>
        </w:rPr>
      </w:pPr>
      <w:r>
        <w:rPr>
          <w:rStyle w:val="Refdenotaalpie"/>
        </w:rPr>
        <w:footnoteRef/>
      </w:r>
      <w:r>
        <w:t xml:space="preserve"> </w:t>
      </w:r>
      <w:r w:rsidRPr="0040640D">
        <w:rPr>
          <w:rFonts w:cstheme="minorHAnsi"/>
        </w:rPr>
        <w:t>Ackerman (2018) ha destacado que “</w:t>
      </w:r>
      <w:r w:rsidRPr="0040640D">
        <w:rPr>
          <w:rFonts w:cstheme="minorHAnsi"/>
          <w:color w:val="333333"/>
          <w:shd w:val="clear" w:color="auto" w:fill="FFFFFF"/>
        </w:rPr>
        <w:t>en esta época Trinity era el verdadero epicentro del racionalismo y el pensamiento científico en Inglaterra, en el marco de la feroz lucha que estalló contra los hombres de Iglesia ya en 1859, tras la publicación de </w:t>
      </w:r>
      <w:r w:rsidRPr="0040640D">
        <w:rPr>
          <w:rFonts w:cstheme="minorHAnsi"/>
          <w:i/>
          <w:iCs/>
          <w:color w:val="333333"/>
          <w:bdr w:val="none" w:sz="0" w:space="0" w:color="auto" w:frame="1"/>
          <w:shd w:val="clear" w:color="auto" w:fill="FFFFFF"/>
        </w:rPr>
        <w:t>El origen de las especies.</w:t>
      </w:r>
      <w:r w:rsidRPr="0040640D">
        <w:rPr>
          <w:rFonts w:cstheme="minorHAnsi"/>
          <w:color w:val="333333"/>
          <w:shd w:val="clear" w:color="auto" w:fill="FFFFFF"/>
        </w:rPr>
        <w:t> En Trinity, Frazer, un estudiante de clásicos, se alistó inmediatamente bajo la bandera del racionalismo.</w:t>
      </w:r>
      <w:r>
        <w:rPr>
          <w:rFonts w:cstheme="minorHAnsi"/>
          <w:color w:val="333333"/>
          <w:shd w:val="clear" w:color="auto" w:fill="FFFFFF"/>
        </w:rPr>
        <w:t>”</w:t>
      </w:r>
    </w:p>
  </w:footnote>
  <w:footnote w:id="2">
    <w:p w14:paraId="18E4E2C4" w14:textId="1C41E164" w:rsidR="00FC73BA" w:rsidRPr="00D208B5" w:rsidRDefault="00FC73BA" w:rsidP="00B60239">
      <w:pPr>
        <w:spacing w:after="0" w:line="240" w:lineRule="auto"/>
        <w:jc w:val="both"/>
        <w:rPr>
          <w:rFonts w:ascii="Arial" w:hAnsi="Arial" w:cs="Arial"/>
          <w:color w:val="1A1A1A"/>
          <w:sz w:val="24"/>
          <w:szCs w:val="24"/>
          <w:shd w:val="clear" w:color="auto" w:fill="FFFFFF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Lucida Sans Unicode" w:hAnsi="Lucida Sans Unicode" w:cs="Lucida Sans Unicode"/>
          <w:color w:val="333333"/>
          <w:sz w:val="21"/>
          <w:szCs w:val="21"/>
          <w:shd w:val="clear" w:color="auto" w:fill="FFFFFF"/>
        </w:rPr>
        <w:t>“</w:t>
      </w:r>
      <w:r w:rsidRPr="00FC73BA">
        <w:rPr>
          <w:rFonts w:cstheme="minorHAnsi"/>
          <w:color w:val="333333"/>
          <w:sz w:val="20"/>
          <w:szCs w:val="20"/>
          <w:shd w:val="clear" w:color="auto" w:fill="FFFFFF"/>
        </w:rPr>
        <w:t>Cuando finalizó la tercera edición, recibió una lluvia de honores</w:t>
      </w:r>
      <w:r>
        <w:rPr>
          <w:rFonts w:cstheme="minorHAnsi"/>
          <w:color w:val="333333"/>
          <w:sz w:val="20"/>
          <w:szCs w:val="20"/>
          <w:shd w:val="clear" w:color="auto" w:fill="FFFFFF"/>
        </w:rPr>
        <w:t>:</w:t>
      </w:r>
      <w:r w:rsidRPr="00FC73BA">
        <w:rPr>
          <w:rFonts w:cstheme="minorHAnsi"/>
          <w:color w:val="333333"/>
          <w:sz w:val="20"/>
          <w:szCs w:val="20"/>
          <w:shd w:val="clear" w:color="auto" w:fill="FFFFFF"/>
        </w:rPr>
        <w:t xml:space="preserve"> el rey lo ennobleció en 1914, se convirtió en miembro de la Royal </w:t>
      </w:r>
      <w:proofErr w:type="spellStart"/>
      <w:r w:rsidRPr="00FC73BA">
        <w:rPr>
          <w:rFonts w:cstheme="minorHAnsi"/>
          <w:color w:val="333333"/>
          <w:sz w:val="20"/>
          <w:szCs w:val="20"/>
          <w:shd w:val="clear" w:color="auto" w:fill="FFFFFF"/>
        </w:rPr>
        <w:t>Society</w:t>
      </w:r>
      <w:proofErr w:type="spellEnd"/>
      <w:r w:rsidRPr="00FC73BA">
        <w:rPr>
          <w:rFonts w:cstheme="minorHAnsi"/>
          <w:color w:val="333333"/>
          <w:sz w:val="20"/>
          <w:szCs w:val="20"/>
          <w:shd w:val="clear" w:color="auto" w:fill="FFFFFF"/>
        </w:rPr>
        <w:t xml:space="preserve"> en 1920 y recibió la Orden del Mérito en 1925. También fue uno de los miembros fundadores de la Academia Británica, en 1902</w:t>
      </w:r>
      <w:r w:rsidRPr="00B60239">
        <w:rPr>
          <w:rFonts w:cstheme="minorHAnsi"/>
          <w:color w:val="333333"/>
          <w:sz w:val="20"/>
          <w:szCs w:val="20"/>
          <w:shd w:val="clear" w:color="auto" w:fill="FFFFFF"/>
        </w:rPr>
        <w:t>.” (Ackerman, 2018).</w:t>
      </w:r>
    </w:p>
    <w:p w14:paraId="0F42371A" w14:textId="1FDC3170" w:rsidR="00FC73BA" w:rsidRDefault="00FC73BA" w:rsidP="00B60239">
      <w:pPr>
        <w:pStyle w:val="Textonotapie"/>
      </w:pPr>
    </w:p>
  </w:footnote>
  <w:footnote w:id="3">
    <w:p w14:paraId="346E27DC" w14:textId="0C827797" w:rsidR="00397232" w:rsidRPr="00167497" w:rsidRDefault="00397232" w:rsidP="00397232">
      <w:pPr>
        <w:pStyle w:val="Textonotapie"/>
      </w:pPr>
      <w:r>
        <w:rPr>
          <w:rStyle w:val="Refdenotaalpie"/>
        </w:rPr>
        <w:footnoteRef/>
      </w:r>
      <w:r>
        <w:t xml:space="preserve"> En el poema de Virgilio </w:t>
      </w:r>
      <w:r w:rsidRPr="00167497">
        <w:rPr>
          <w:i/>
          <w:iCs/>
        </w:rPr>
        <w:t>La Eneida</w:t>
      </w:r>
      <w:r w:rsidR="008966A6">
        <w:rPr>
          <w:i/>
          <w:iCs/>
        </w:rPr>
        <w:t xml:space="preserve"> </w:t>
      </w:r>
      <w:r w:rsidR="008966A6">
        <w:t>(escrito en el siglo I AC)</w:t>
      </w:r>
      <w:r>
        <w:rPr>
          <w:i/>
          <w:iCs/>
        </w:rPr>
        <w:t xml:space="preserve">, </w:t>
      </w:r>
      <w:r>
        <w:t>se narra la leyenda de la rama dorada. Según cuenta Virgilio, Eneas se protegía con una rama dorada para viajar al mundo subterráneo.</w:t>
      </w:r>
      <w:r w:rsidR="00A13033">
        <w:t xml:space="preserve"> Se suponía que Virgilio se había inspirado en el ritual de </w:t>
      </w:r>
      <w:proofErr w:type="spellStart"/>
      <w:r w:rsidR="00A13033">
        <w:t>Nemi</w:t>
      </w:r>
      <w:proofErr w:type="spellEnd"/>
      <w:r w:rsidR="00A13033">
        <w:t xml:space="preserve"> para que Eneas se detenga</w:t>
      </w:r>
      <w:r w:rsidR="002402EC">
        <w:t xml:space="preserve"> </w:t>
      </w:r>
      <w:r w:rsidR="00A429D7">
        <w:t>a</w:t>
      </w:r>
      <w:r w:rsidR="002402EC">
        <w:t xml:space="preserve"> tomar una planta mágica para entrar en el mundo de los muertos.</w:t>
      </w:r>
    </w:p>
  </w:footnote>
  <w:footnote w:id="4">
    <w:p w14:paraId="11BA7BD0" w14:textId="3219D541" w:rsidR="00295CEC" w:rsidRPr="00295CEC" w:rsidRDefault="00295CEC" w:rsidP="00295CEC">
      <w:pPr>
        <w:spacing w:after="0" w:line="240" w:lineRule="auto"/>
        <w:jc w:val="both"/>
        <w:rPr>
          <w:sz w:val="20"/>
          <w:szCs w:val="20"/>
        </w:rPr>
      </w:pPr>
      <w:r w:rsidRPr="00295CEC">
        <w:rPr>
          <w:rStyle w:val="Refdenotaalpie"/>
          <w:sz w:val="20"/>
          <w:szCs w:val="20"/>
        </w:rPr>
        <w:footnoteRef/>
      </w:r>
      <w:r w:rsidRPr="00295CEC">
        <w:rPr>
          <w:sz w:val="20"/>
          <w:szCs w:val="20"/>
        </w:rPr>
        <w:t xml:space="preserve"> “Este vasto estudio, que ha tocado tantas cuestiones capitales, tiene por punto de partida la rama de oro que el futuro sacerdote de </w:t>
      </w:r>
      <w:proofErr w:type="spellStart"/>
      <w:r w:rsidRPr="00295CEC">
        <w:rPr>
          <w:sz w:val="20"/>
          <w:szCs w:val="20"/>
        </w:rPr>
        <w:t>Nemi</w:t>
      </w:r>
      <w:proofErr w:type="spellEnd"/>
      <w:r w:rsidRPr="00295CEC">
        <w:rPr>
          <w:sz w:val="20"/>
          <w:szCs w:val="20"/>
        </w:rPr>
        <w:t xml:space="preserve"> debía desprender antes de matar al sacerdote en funciones, para devenir, luego de su muerte, su sucesor. </w:t>
      </w:r>
      <w:r>
        <w:rPr>
          <w:sz w:val="20"/>
          <w:szCs w:val="20"/>
        </w:rPr>
        <w:t xml:space="preserve">(Mauss, </w:t>
      </w:r>
      <w:r w:rsidR="009016F1">
        <w:rPr>
          <w:sz w:val="20"/>
          <w:szCs w:val="20"/>
        </w:rPr>
        <w:t>2014)</w:t>
      </w:r>
      <w:r>
        <w:rPr>
          <w:sz w:val="20"/>
          <w:szCs w:val="20"/>
        </w:rPr>
        <w:t>.</w:t>
      </w:r>
    </w:p>
    <w:p w14:paraId="686DAB46" w14:textId="3A2C887F" w:rsidR="00295CEC" w:rsidRDefault="00295CEC">
      <w:pPr>
        <w:pStyle w:val="Textonotapie"/>
      </w:pPr>
    </w:p>
  </w:footnote>
  <w:footnote w:id="5">
    <w:p w14:paraId="344524C5" w14:textId="77777777" w:rsidR="00EC0B74" w:rsidRPr="00295CEC" w:rsidRDefault="00EC0B74" w:rsidP="00EC0B74">
      <w:pPr>
        <w:spacing w:after="0" w:line="240" w:lineRule="auto"/>
        <w:jc w:val="both"/>
        <w:rPr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Pr="00295CEC">
        <w:rPr>
          <w:sz w:val="20"/>
          <w:szCs w:val="20"/>
        </w:rPr>
        <w:t>En este personaje Frazer veía un sacerdote-dios, encarnación del espíritu de la vegetación; es por lo cual estudiaba sucesivamente tanto los sacerdotes y reyes-dioses como los cultos de la vegetación. Se trataba por lo tanto de informar acerca del rito sanguinario, de la muerte de este sacerdote-dios. Frazer creía encontrar la explicación en la concepción de que su alma es un bien precioso del cual depende la vida del pueblo y la de la naturaleza. Es una cosa eminentemente santa a la que es preciso, a todo precio, mantener sana y salva. De allí viene la obligación ritual del asesinato. Para asegurar la perennidad del genio de la vegetación, para prevenir su envejecimiento con el sacerdote que lo encarna, se asesina a este último antes de que haya alcanzado la vejez. (…)</w:t>
      </w:r>
      <w:r>
        <w:rPr>
          <w:sz w:val="20"/>
          <w:szCs w:val="20"/>
        </w:rPr>
        <w:t xml:space="preserve"> </w:t>
      </w:r>
      <w:r w:rsidRPr="00295CEC">
        <w:rPr>
          <w:sz w:val="20"/>
          <w:szCs w:val="20"/>
        </w:rPr>
        <w:t xml:space="preserve">Quedaba por explicar por qué, en el ritual de </w:t>
      </w:r>
      <w:proofErr w:type="spellStart"/>
      <w:r w:rsidRPr="00295CEC">
        <w:rPr>
          <w:sz w:val="20"/>
          <w:szCs w:val="20"/>
        </w:rPr>
        <w:t>Nemi</w:t>
      </w:r>
      <w:proofErr w:type="spellEnd"/>
      <w:r w:rsidRPr="00295CEC">
        <w:rPr>
          <w:sz w:val="20"/>
          <w:szCs w:val="20"/>
        </w:rPr>
        <w:t>, el asesino debía desprender una rama de oro. Es que esta rama parece haber sido un muérdago, y el muérdago, en Italia como en los países célticos o nórdicos, representa la vida del roble, de la vegetación, y por lo tanto también del sacerdote-dios de la vegetación</w:t>
      </w:r>
      <w:r>
        <w:rPr>
          <w:sz w:val="20"/>
          <w:szCs w:val="20"/>
        </w:rPr>
        <w:t>”. (Mauss, 2014).</w:t>
      </w:r>
    </w:p>
    <w:p w14:paraId="260650A4" w14:textId="5BA05CED" w:rsidR="00EC0B74" w:rsidRDefault="00EC0B74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681A"/>
    <w:multiLevelType w:val="hybridMultilevel"/>
    <w:tmpl w:val="D47AC8A2"/>
    <w:lvl w:ilvl="0" w:tplc="80664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643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EC2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227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667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081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6A1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5074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AC9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2DA1CBF"/>
    <w:multiLevelType w:val="multilevel"/>
    <w:tmpl w:val="070CAF66"/>
    <w:lvl w:ilvl="0">
      <w:start w:val="2"/>
      <w:numFmt w:val="decimal"/>
      <w:lvlText w:val="%1-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-%2-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4792" w:hanging="2520"/>
      </w:pPr>
      <w:rPr>
        <w:rFonts w:hint="default"/>
      </w:rPr>
    </w:lvl>
  </w:abstractNum>
  <w:abstractNum w:abstractNumId="2" w15:restartNumberingAfterBreak="0">
    <w:nsid w:val="03C37D49"/>
    <w:multiLevelType w:val="multilevel"/>
    <w:tmpl w:val="3724DAEE"/>
    <w:lvl w:ilvl="0">
      <w:start w:val="2"/>
      <w:numFmt w:val="decimal"/>
      <w:lvlText w:val="%1."/>
      <w:lvlJc w:val="left"/>
      <w:pPr>
        <w:ind w:left="533" w:hanging="533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3" w15:restartNumberingAfterBreak="0">
    <w:nsid w:val="063838CA"/>
    <w:multiLevelType w:val="hybridMultilevel"/>
    <w:tmpl w:val="E574134C"/>
    <w:lvl w:ilvl="0" w:tplc="D5F4B240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C25BA"/>
    <w:multiLevelType w:val="hybridMultilevel"/>
    <w:tmpl w:val="02501C68"/>
    <w:lvl w:ilvl="0" w:tplc="32683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F21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707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AAE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4AD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A64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E089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42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0059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0F8E608C"/>
    <w:multiLevelType w:val="hybridMultilevel"/>
    <w:tmpl w:val="2AF67576"/>
    <w:lvl w:ilvl="0" w:tplc="BAC4612E">
      <w:start w:val="1"/>
      <w:numFmt w:val="decimal"/>
      <w:lvlText w:val="%1-"/>
      <w:lvlJc w:val="left"/>
      <w:pPr>
        <w:ind w:left="644" w:hanging="360"/>
      </w:pPr>
      <w:rPr>
        <w:i w:val="0"/>
        <w:iCs w:val="0"/>
      </w:rPr>
    </w:lvl>
    <w:lvl w:ilvl="1" w:tplc="2C0A0019">
      <w:start w:val="1"/>
      <w:numFmt w:val="lowerLetter"/>
      <w:lvlText w:val="%2."/>
      <w:lvlJc w:val="left"/>
      <w:pPr>
        <w:ind w:left="1080" w:hanging="360"/>
      </w:pPr>
    </w:lvl>
    <w:lvl w:ilvl="2" w:tplc="2C0A001B">
      <w:start w:val="1"/>
      <w:numFmt w:val="lowerRoman"/>
      <w:lvlText w:val="%3."/>
      <w:lvlJc w:val="right"/>
      <w:pPr>
        <w:ind w:left="1800" w:hanging="180"/>
      </w:pPr>
    </w:lvl>
    <w:lvl w:ilvl="3" w:tplc="2C0A000F">
      <w:start w:val="1"/>
      <w:numFmt w:val="decimal"/>
      <w:lvlText w:val="%4."/>
      <w:lvlJc w:val="left"/>
      <w:pPr>
        <w:ind w:left="2520" w:hanging="360"/>
      </w:pPr>
    </w:lvl>
    <w:lvl w:ilvl="4" w:tplc="2C0A0019">
      <w:start w:val="1"/>
      <w:numFmt w:val="lowerLetter"/>
      <w:lvlText w:val="%5."/>
      <w:lvlJc w:val="left"/>
      <w:pPr>
        <w:ind w:left="3240" w:hanging="360"/>
      </w:pPr>
    </w:lvl>
    <w:lvl w:ilvl="5" w:tplc="2C0A001B">
      <w:start w:val="1"/>
      <w:numFmt w:val="lowerRoman"/>
      <w:lvlText w:val="%6."/>
      <w:lvlJc w:val="right"/>
      <w:pPr>
        <w:ind w:left="3960" w:hanging="180"/>
      </w:pPr>
    </w:lvl>
    <w:lvl w:ilvl="6" w:tplc="2C0A000F">
      <w:start w:val="1"/>
      <w:numFmt w:val="decimal"/>
      <w:lvlText w:val="%7."/>
      <w:lvlJc w:val="left"/>
      <w:pPr>
        <w:ind w:left="4680" w:hanging="360"/>
      </w:pPr>
    </w:lvl>
    <w:lvl w:ilvl="7" w:tplc="2C0A0019">
      <w:start w:val="1"/>
      <w:numFmt w:val="lowerLetter"/>
      <w:lvlText w:val="%8."/>
      <w:lvlJc w:val="left"/>
      <w:pPr>
        <w:ind w:left="5400" w:hanging="360"/>
      </w:pPr>
    </w:lvl>
    <w:lvl w:ilvl="8" w:tplc="2C0A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663EF0"/>
    <w:multiLevelType w:val="hybridMultilevel"/>
    <w:tmpl w:val="6A7EC90E"/>
    <w:lvl w:ilvl="0" w:tplc="D578D9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D0E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00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BE0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E0A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9E2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D424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784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9A1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A41691F"/>
    <w:multiLevelType w:val="hybridMultilevel"/>
    <w:tmpl w:val="4894A456"/>
    <w:lvl w:ilvl="0" w:tplc="EBEEA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924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0E2A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027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444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F6CF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2C2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B86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9A1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01C12C6"/>
    <w:multiLevelType w:val="hybridMultilevel"/>
    <w:tmpl w:val="D4C8A408"/>
    <w:lvl w:ilvl="0" w:tplc="50A2E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24F8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A447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CAB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D4E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4A48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C85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CA6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E4AB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C0207D2"/>
    <w:multiLevelType w:val="hybridMultilevel"/>
    <w:tmpl w:val="62C47238"/>
    <w:lvl w:ilvl="0" w:tplc="47FCF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2E75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0EE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3044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B2C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16D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FAD9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0E5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E2B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4226CC9"/>
    <w:multiLevelType w:val="hybridMultilevel"/>
    <w:tmpl w:val="70E8F146"/>
    <w:lvl w:ilvl="0" w:tplc="CCD0D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2282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C84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5C17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DC0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36D5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343C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782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DC9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83A02F8"/>
    <w:multiLevelType w:val="hybridMultilevel"/>
    <w:tmpl w:val="27C6648E"/>
    <w:lvl w:ilvl="0" w:tplc="3056D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76E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3E7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CA52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98F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E0B0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AC09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6EA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0CE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E0419E4"/>
    <w:multiLevelType w:val="hybridMultilevel"/>
    <w:tmpl w:val="11041FC4"/>
    <w:lvl w:ilvl="0" w:tplc="E9226A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846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029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CABC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C2F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423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442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E4A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B4E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F8657B5"/>
    <w:multiLevelType w:val="hybridMultilevel"/>
    <w:tmpl w:val="E40C6232"/>
    <w:lvl w:ilvl="0" w:tplc="AE7C3E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26EB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20A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B67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A2D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FC0E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28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B82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16A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9BF0304"/>
    <w:multiLevelType w:val="multilevel"/>
    <w:tmpl w:val="BF7C6E5A"/>
    <w:lvl w:ilvl="0">
      <w:start w:val="2"/>
      <w:numFmt w:val="decimal"/>
      <w:lvlText w:val="%1."/>
      <w:lvlJc w:val="left"/>
      <w:pPr>
        <w:ind w:left="533" w:hanging="533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3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7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3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9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04" w:hanging="2520"/>
      </w:pPr>
      <w:rPr>
        <w:rFonts w:hint="default"/>
      </w:rPr>
    </w:lvl>
  </w:abstractNum>
  <w:abstractNum w:abstractNumId="15" w15:restartNumberingAfterBreak="0">
    <w:nsid w:val="77484913"/>
    <w:multiLevelType w:val="hybridMultilevel"/>
    <w:tmpl w:val="567C24F0"/>
    <w:lvl w:ilvl="0" w:tplc="8FD8B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92D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CC2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100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FC2C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38E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389C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24E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985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7631427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5917714">
    <w:abstractNumId w:val="3"/>
  </w:num>
  <w:num w:numId="3" w16cid:durableId="1853572747">
    <w:abstractNumId w:val="11"/>
  </w:num>
  <w:num w:numId="4" w16cid:durableId="152064090">
    <w:abstractNumId w:val="8"/>
  </w:num>
  <w:num w:numId="5" w16cid:durableId="1349065537">
    <w:abstractNumId w:val="0"/>
  </w:num>
  <w:num w:numId="6" w16cid:durableId="212156470">
    <w:abstractNumId w:val="15"/>
  </w:num>
  <w:num w:numId="7" w16cid:durableId="8609514">
    <w:abstractNumId w:val="6"/>
  </w:num>
  <w:num w:numId="8" w16cid:durableId="1106845805">
    <w:abstractNumId w:val="13"/>
  </w:num>
  <w:num w:numId="9" w16cid:durableId="568803816">
    <w:abstractNumId w:val="4"/>
  </w:num>
  <w:num w:numId="10" w16cid:durableId="1582367206">
    <w:abstractNumId w:val="12"/>
  </w:num>
  <w:num w:numId="11" w16cid:durableId="277176671">
    <w:abstractNumId w:val="9"/>
  </w:num>
  <w:num w:numId="12" w16cid:durableId="1536694610">
    <w:abstractNumId w:val="7"/>
  </w:num>
  <w:num w:numId="13" w16cid:durableId="1081409706">
    <w:abstractNumId w:val="10"/>
  </w:num>
  <w:num w:numId="14" w16cid:durableId="2140342407">
    <w:abstractNumId w:val="1"/>
  </w:num>
  <w:num w:numId="15" w16cid:durableId="1348168914">
    <w:abstractNumId w:val="2"/>
  </w:num>
  <w:num w:numId="16" w16cid:durableId="15811385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5E8"/>
    <w:rsid w:val="00007FB8"/>
    <w:rsid w:val="00014527"/>
    <w:rsid w:val="00032013"/>
    <w:rsid w:val="0004441F"/>
    <w:rsid w:val="0004590A"/>
    <w:rsid w:val="00045F4E"/>
    <w:rsid w:val="00060887"/>
    <w:rsid w:val="0007434F"/>
    <w:rsid w:val="000855E8"/>
    <w:rsid w:val="0009122B"/>
    <w:rsid w:val="00094629"/>
    <w:rsid w:val="000971C5"/>
    <w:rsid w:val="000A3F42"/>
    <w:rsid w:val="000D4F5D"/>
    <w:rsid w:val="000F2505"/>
    <w:rsid w:val="000F52CB"/>
    <w:rsid w:val="001044EA"/>
    <w:rsid w:val="0010734F"/>
    <w:rsid w:val="001168D0"/>
    <w:rsid w:val="00145B9F"/>
    <w:rsid w:val="00150519"/>
    <w:rsid w:val="00154948"/>
    <w:rsid w:val="00154A3F"/>
    <w:rsid w:val="001654E4"/>
    <w:rsid w:val="00167497"/>
    <w:rsid w:val="00171D1A"/>
    <w:rsid w:val="001878BC"/>
    <w:rsid w:val="00195C26"/>
    <w:rsid w:val="00197227"/>
    <w:rsid w:val="001B1BF6"/>
    <w:rsid w:val="001B1D34"/>
    <w:rsid w:val="001B5275"/>
    <w:rsid w:val="001B668E"/>
    <w:rsid w:val="001C6DC3"/>
    <w:rsid w:val="001D4101"/>
    <w:rsid w:val="001F1E69"/>
    <w:rsid w:val="001F52A8"/>
    <w:rsid w:val="00204CA1"/>
    <w:rsid w:val="0021584E"/>
    <w:rsid w:val="00215B33"/>
    <w:rsid w:val="00231A9D"/>
    <w:rsid w:val="00233723"/>
    <w:rsid w:val="002402EC"/>
    <w:rsid w:val="00243A3B"/>
    <w:rsid w:val="00247B7B"/>
    <w:rsid w:val="00251B79"/>
    <w:rsid w:val="002559BE"/>
    <w:rsid w:val="00262CED"/>
    <w:rsid w:val="002672B2"/>
    <w:rsid w:val="00272073"/>
    <w:rsid w:val="002924B8"/>
    <w:rsid w:val="00293507"/>
    <w:rsid w:val="00295CEC"/>
    <w:rsid w:val="002B01D2"/>
    <w:rsid w:val="002D7978"/>
    <w:rsid w:val="002E55F1"/>
    <w:rsid w:val="002F020F"/>
    <w:rsid w:val="002F1414"/>
    <w:rsid w:val="002F311A"/>
    <w:rsid w:val="002F4943"/>
    <w:rsid w:val="00301A8B"/>
    <w:rsid w:val="0031247A"/>
    <w:rsid w:val="0031311B"/>
    <w:rsid w:val="00322866"/>
    <w:rsid w:val="003420D0"/>
    <w:rsid w:val="00355373"/>
    <w:rsid w:val="0036119E"/>
    <w:rsid w:val="00363AF5"/>
    <w:rsid w:val="003724FE"/>
    <w:rsid w:val="003749D4"/>
    <w:rsid w:val="003869EC"/>
    <w:rsid w:val="00392588"/>
    <w:rsid w:val="00396CF9"/>
    <w:rsid w:val="00397232"/>
    <w:rsid w:val="003A2A2D"/>
    <w:rsid w:val="003A6973"/>
    <w:rsid w:val="003A7618"/>
    <w:rsid w:val="003C0468"/>
    <w:rsid w:val="003C151C"/>
    <w:rsid w:val="003D7259"/>
    <w:rsid w:val="003E2B6B"/>
    <w:rsid w:val="003E54CA"/>
    <w:rsid w:val="003F235B"/>
    <w:rsid w:val="003F7771"/>
    <w:rsid w:val="00402EF0"/>
    <w:rsid w:val="00403524"/>
    <w:rsid w:val="004038C4"/>
    <w:rsid w:val="0040640D"/>
    <w:rsid w:val="004067BE"/>
    <w:rsid w:val="00416CDF"/>
    <w:rsid w:val="0042238A"/>
    <w:rsid w:val="00437E8D"/>
    <w:rsid w:val="00446C6A"/>
    <w:rsid w:val="004515C7"/>
    <w:rsid w:val="00480434"/>
    <w:rsid w:val="00490016"/>
    <w:rsid w:val="0049393B"/>
    <w:rsid w:val="00495DFA"/>
    <w:rsid w:val="0049766C"/>
    <w:rsid w:val="004A26A9"/>
    <w:rsid w:val="004B43AD"/>
    <w:rsid w:val="004B6F7D"/>
    <w:rsid w:val="004C0E1F"/>
    <w:rsid w:val="004C4EB5"/>
    <w:rsid w:val="004C599E"/>
    <w:rsid w:val="004D7E9B"/>
    <w:rsid w:val="004E3917"/>
    <w:rsid w:val="004E7D21"/>
    <w:rsid w:val="004F21F3"/>
    <w:rsid w:val="004F3239"/>
    <w:rsid w:val="004F3EA8"/>
    <w:rsid w:val="00504A5D"/>
    <w:rsid w:val="0050536C"/>
    <w:rsid w:val="00523104"/>
    <w:rsid w:val="0054354A"/>
    <w:rsid w:val="00550A4A"/>
    <w:rsid w:val="0055106A"/>
    <w:rsid w:val="005701FA"/>
    <w:rsid w:val="00583B20"/>
    <w:rsid w:val="005879A4"/>
    <w:rsid w:val="00591707"/>
    <w:rsid w:val="005A4A40"/>
    <w:rsid w:val="005B1D2B"/>
    <w:rsid w:val="005B2AB8"/>
    <w:rsid w:val="005C1568"/>
    <w:rsid w:val="005C54C2"/>
    <w:rsid w:val="005D5C5A"/>
    <w:rsid w:val="005D6F68"/>
    <w:rsid w:val="005D7C07"/>
    <w:rsid w:val="00601656"/>
    <w:rsid w:val="00617E28"/>
    <w:rsid w:val="00624010"/>
    <w:rsid w:val="00633B2F"/>
    <w:rsid w:val="00634827"/>
    <w:rsid w:val="00642964"/>
    <w:rsid w:val="006431D7"/>
    <w:rsid w:val="0065293D"/>
    <w:rsid w:val="0066156A"/>
    <w:rsid w:val="006A3447"/>
    <w:rsid w:val="006C579D"/>
    <w:rsid w:val="006E1BB1"/>
    <w:rsid w:val="006E1C60"/>
    <w:rsid w:val="006E3259"/>
    <w:rsid w:val="006F127B"/>
    <w:rsid w:val="006F1BF4"/>
    <w:rsid w:val="006F2259"/>
    <w:rsid w:val="006F4326"/>
    <w:rsid w:val="0070466E"/>
    <w:rsid w:val="007056B1"/>
    <w:rsid w:val="0071146F"/>
    <w:rsid w:val="007157C1"/>
    <w:rsid w:val="007176CE"/>
    <w:rsid w:val="0072655E"/>
    <w:rsid w:val="00732B55"/>
    <w:rsid w:val="007337DE"/>
    <w:rsid w:val="0075255D"/>
    <w:rsid w:val="007533B2"/>
    <w:rsid w:val="00755748"/>
    <w:rsid w:val="0077142A"/>
    <w:rsid w:val="007802BF"/>
    <w:rsid w:val="00792BC7"/>
    <w:rsid w:val="0079740E"/>
    <w:rsid w:val="007B37AE"/>
    <w:rsid w:val="007B3932"/>
    <w:rsid w:val="007B4112"/>
    <w:rsid w:val="007B55B2"/>
    <w:rsid w:val="007D3FB1"/>
    <w:rsid w:val="007E256E"/>
    <w:rsid w:val="007E7873"/>
    <w:rsid w:val="007F387E"/>
    <w:rsid w:val="007F6C76"/>
    <w:rsid w:val="00800B1E"/>
    <w:rsid w:val="008174DC"/>
    <w:rsid w:val="00817F4C"/>
    <w:rsid w:val="008220E7"/>
    <w:rsid w:val="00832DE8"/>
    <w:rsid w:val="008575DE"/>
    <w:rsid w:val="00857DD4"/>
    <w:rsid w:val="00860855"/>
    <w:rsid w:val="008643CE"/>
    <w:rsid w:val="00871CAD"/>
    <w:rsid w:val="00877E31"/>
    <w:rsid w:val="008912D8"/>
    <w:rsid w:val="008966A6"/>
    <w:rsid w:val="00897E06"/>
    <w:rsid w:val="008A1F42"/>
    <w:rsid w:val="008A41DE"/>
    <w:rsid w:val="008A48ED"/>
    <w:rsid w:val="008B09D5"/>
    <w:rsid w:val="008B7A05"/>
    <w:rsid w:val="008C01E5"/>
    <w:rsid w:val="008C07D0"/>
    <w:rsid w:val="008C73E8"/>
    <w:rsid w:val="008E2AD6"/>
    <w:rsid w:val="008F0330"/>
    <w:rsid w:val="009016F1"/>
    <w:rsid w:val="009033B3"/>
    <w:rsid w:val="009120F3"/>
    <w:rsid w:val="00912FD8"/>
    <w:rsid w:val="00917129"/>
    <w:rsid w:val="00936BCF"/>
    <w:rsid w:val="009437AB"/>
    <w:rsid w:val="00962A42"/>
    <w:rsid w:val="0097126C"/>
    <w:rsid w:val="00981C3E"/>
    <w:rsid w:val="00983368"/>
    <w:rsid w:val="00983893"/>
    <w:rsid w:val="00991195"/>
    <w:rsid w:val="00997EC6"/>
    <w:rsid w:val="009B0741"/>
    <w:rsid w:val="009B106F"/>
    <w:rsid w:val="009C0D05"/>
    <w:rsid w:val="009C3AEF"/>
    <w:rsid w:val="009D55BD"/>
    <w:rsid w:val="009D78D5"/>
    <w:rsid w:val="009E2C45"/>
    <w:rsid w:val="009F238D"/>
    <w:rsid w:val="009F7F34"/>
    <w:rsid w:val="00A00130"/>
    <w:rsid w:val="00A071B6"/>
    <w:rsid w:val="00A11E3F"/>
    <w:rsid w:val="00A13033"/>
    <w:rsid w:val="00A22A1C"/>
    <w:rsid w:val="00A37637"/>
    <w:rsid w:val="00A429D7"/>
    <w:rsid w:val="00A4609D"/>
    <w:rsid w:val="00A62B29"/>
    <w:rsid w:val="00A65EC1"/>
    <w:rsid w:val="00A66A2B"/>
    <w:rsid w:val="00A74364"/>
    <w:rsid w:val="00A7742E"/>
    <w:rsid w:val="00A813EA"/>
    <w:rsid w:val="00A81B09"/>
    <w:rsid w:val="00A82D20"/>
    <w:rsid w:val="00A92581"/>
    <w:rsid w:val="00AA12A8"/>
    <w:rsid w:val="00AB2549"/>
    <w:rsid w:val="00AC51FA"/>
    <w:rsid w:val="00AD6934"/>
    <w:rsid w:val="00AF647A"/>
    <w:rsid w:val="00B03764"/>
    <w:rsid w:val="00B105A6"/>
    <w:rsid w:val="00B1127A"/>
    <w:rsid w:val="00B142B6"/>
    <w:rsid w:val="00B1680D"/>
    <w:rsid w:val="00B34EE4"/>
    <w:rsid w:val="00B54F8E"/>
    <w:rsid w:val="00B60239"/>
    <w:rsid w:val="00B71BBB"/>
    <w:rsid w:val="00B870A3"/>
    <w:rsid w:val="00B931C1"/>
    <w:rsid w:val="00B97C8D"/>
    <w:rsid w:val="00BA05CC"/>
    <w:rsid w:val="00BB43DF"/>
    <w:rsid w:val="00BD1BF5"/>
    <w:rsid w:val="00BD382D"/>
    <w:rsid w:val="00BE097A"/>
    <w:rsid w:val="00BE2C1A"/>
    <w:rsid w:val="00BE4A34"/>
    <w:rsid w:val="00BF0FB5"/>
    <w:rsid w:val="00BF3FD3"/>
    <w:rsid w:val="00BF4FA0"/>
    <w:rsid w:val="00C060DC"/>
    <w:rsid w:val="00C074F9"/>
    <w:rsid w:val="00C10780"/>
    <w:rsid w:val="00C42745"/>
    <w:rsid w:val="00C46187"/>
    <w:rsid w:val="00C47F3C"/>
    <w:rsid w:val="00C5236F"/>
    <w:rsid w:val="00C85E10"/>
    <w:rsid w:val="00C86ED0"/>
    <w:rsid w:val="00C95192"/>
    <w:rsid w:val="00CA4D76"/>
    <w:rsid w:val="00CC0295"/>
    <w:rsid w:val="00CE5A6E"/>
    <w:rsid w:val="00CE6E5B"/>
    <w:rsid w:val="00CF722B"/>
    <w:rsid w:val="00D03136"/>
    <w:rsid w:val="00D10A2B"/>
    <w:rsid w:val="00D1648F"/>
    <w:rsid w:val="00D208B5"/>
    <w:rsid w:val="00D341B9"/>
    <w:rsid w:val="00D37D95"/>
    <w:rsid w:val="00D534E1"/>
    <w:rsid w:val="00D55790"/>
    <w:rsid w:val="00D70659"/>
    <w:rsid w:val="00D73D19"/>
    <w:rsid w:val="00D75298"/>
    <w:rsid w:val="00D82347"/>
    <w:rsid w:val="00D82D22"/>
    <w:rsid w:val="00D91180"/>
    <w:rsid w:val="00D941B5"/>
    <w:rsid w:val="00DA27B8"/>
    <w:rsid w:val="00DA3005"/>
    <w:rsid w:val="00DB069A"/>
    <w:rsid w:val="00DC1042"/>
    <w:rsid w:val="00DC4E8E"/>
    <w:rsid w:val="00DD4A73"/>
    <w:rsid w:val="00DD7DE8"/>
    <w:rsid w:val="00DE0F5D"/>
    <w:rsid w:val="00DE34D1"/>
    <w:rsid w:val="00DE54FD"/>
    <w:rsid w:val="00DF0840"/>
    <w:rsid w:val="00DF5269"/>
    <w:rsid w:val="00E04619"/>
    <w:rsid w:val="00E37FBE"/>
    <w:rsid w:val="00E56D70"/>
    <w:rsid w:val="00E56E05"/>
    <w:rsid w:val="00E609C1"/>
    <w:rsid w:val="00E62CCA"/>
    <w:rsid w:val="00E73B10"/>
    <w:rsid w:val="00E75C09"/>
    <w:rsid w:val="00E83330"/>
    <w:rsid w:val="00E938F1"/>
    <w:rsid w:val="00EA4E8F"/>
    <w:rsid w:val="00EB13E0"/>
    <w:rsid w:val="00EB2E89"/>
    <w:rsid w:val="00EB4780"/>
    <w:rsid w:val="00EB61B7"/>
    <w:rsid w:val="00EC0B74"/>
    <w:rsid w:val="00EC154B"/>
    <w:rsid w:val="00EC1717"/>
    <w:rsid w:val="00EC29DC"/>
    <w:rsid w:val="00ED5440"/>
    <w:rsid w:val="00ED6B08"/>
    <w:rsid w:val="00EF2245"/>
    <w:rsid w:val="00EF7EE6"/>
    <w:rsid w:val="00F06F94"/>
    <w:rsid w:val="00F07036"/>
    <w:rsid w:val="00F168CB"/>
    <w:rsid w:val="00F333FF"/>
    <w:rsid w:val="00F51200"/>
    <w:rsid w:val="00F55BA7"/>
    <w:rsid w:val="00F65260"/>
    <w:rsid w:val="00F86C9D"/>
    <w:rsid w:val="00F90A22"/>
    <w:rsid w:val="00FA06D7"/>
    <w:rsid w:val="00FB3171"/>
    <w:rsid w:val="00FB3B8D"/>
    <w:rsid w:val="00FB7C92"/>
    <w:rsid w:val="00FC657B"/>
    <w:rsid w:val="00FC73BA"/>
    <w:rsid w:val="00FD11CF"/>
    <w:rsid w:val="00FE7476"/>
    <w:rsid w:val="00FF196A"/>
    <w:rsid w:val="00FF1CBB"/>
    <w:rsid w:val="00FF4259"/>
    <w:rsid w:val="00FF4B31"/>
    <w:rsid w:val="00FF5D9B"/>
    <w:rsid w:val="00FF78AC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3CDA4"/>
  <w15:chartTrackingRefBased/>
  <w15:docId w15:val="{D7F922F6-6545-43BF-8DB7-3B7447A6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5E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855E8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0855E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855E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855E8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D37D9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37D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14527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A4D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76"/>
  </w:style>
  <w:style w:type="paragraph" w:styleId="Piedepgina">
    <w:name w:val="footer"/>
    <w:basedOn w:val="Normal"/>
    <w:link w:val="PiedepginaCar"/>
    <w:uiPriority w:val="99"/>
    <w:unhideWhenUsed/>
    <w:rsid w:val="00CA4D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76"/>
  </w:style>
  <w:style w:type="character" w:styleId="nfasis">
    <w:name w:val="Emphasis"/>
    <w:basedOn w:val="Fuentedeprrafopredeter"/>
    <w:uiPriority w:val="20"/>
    <w:qFormat/>
    <w:rsid w:val="003724FE"/>
    <w:rPr>
      <w:i/>
      <w:iCs/>
    </w:rPr>
  </w:style>
  <w:style w:type="character" w:styleId="Textoennegrita">
    <w:name w:val="Strong"/>
    <w:basedOn w:val="Fuentedeprrafopredeter"/>
    <w:uiPriority w:val="22"/>
    <w:qFormat/>
    <w:rsid w:val="003C0468"/>
    <w:rPr>
      <w:b/>
      <w:bCs/>
    </w:rPr>
  </w:style>
  <w:style w:type="paragraph" w:styleId="NormalWeb">
    <w:name w:val="Normal (Web)"/>
    <w:basedOn w:val="Normal"/>
    <w:uiPriority w:val="99"/>
    <w:unhideWhenUsed/>
    <w:rsid w:val="00871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caps">
    <w:name w:val="caps"/>
    <w:basedOn w:val="Fuentedeprrafopredeter"/>
    <w:rsid w:val="00871CAD"/>
  </w:style>
  <w:style w:type="character" w:customStyle="1" w:styleId="spipnoteref">
    <w:name w:val="spip_note_ref"/>
    <w:basedOn w:val="Fuentedeprrafopredeter"/>
    <w:rsid w:val="00BD3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6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2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7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7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1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79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16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3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50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62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1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6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6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6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Data" Target="diagrams/data1.xml"/><Relationship Id="rId18" Type="http://schemas.openxmlformats.org/officeDocument/2006/relationships/hyperlink" Target="https://www.berose.fr/article598.html?lang=fr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loquis.com/es/loquis/580784/Tempio+di+Diana" TargetMode="External"/><Relationship Id="rId17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hyperlink" Target="http://www.reydesnudo.com.a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berose.fr/?L-anthropologue-qui-meurt-et-ressuscite-vie-et-oeuvre-de-James-George-Frazer&amp;lang=f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cursos.mec.edu.py/kiwix/wikipedia_es_all_maxi/A/La_rama_dorada" TargetMode="External"/><Relationship Id="rId14" Type="http://schemas.openxmlformats.org/officeDocument/2006/relationships/diagramLayout" Target="diagrams/layout1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7862257-8C9F-4F77-B139-2D9EE9DF33FE}" type="doc">
      <dgm:prSet loTypeId="urn:microsoft.com/office/officeart/2005/8/layout/l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AR"/>
        </a:p>
      </dgm:t>
    </dgm:pt>
    <dgm:pt modelId="{0995F1F8-9C9A-46B2-8490-6DBA5BA59CF2}">
      <dgm:prSet phldrT="[Texto]"/>
      <dgm:spPr/>
      <dgm:t>
        <a:bodyPr/>
        <a:lstStyle/>
        <a:p>
          <a:r>
            <a:rPr lang="es-AR" dirty="0"/>
            <a:t>MAGIA HOMEOPÁTICA</a:t>
          </a:r>
        </a:p>
        <a:p>
          <a:r>
            <a:rPr lang="es-AR" dirty="0"/>
            <a:t>(ley de semejanza)</a:t>
          </a:r>
        </a:p>
      </dgm:t>
    </dgm:pt>
    <dgm:pt modelId="{41CD02BA-FCB9-4047-9233-B09B5090CE21}" type="parTrans" cxnId="{43A08BDE-07F2-4C27-930C-67B127E17998}">
      <dgm:prSet/>
      <dgm:spPr/>
      <dgm:t>
        <a:bodyPr/>
        <a:lstStyle/>
        <a:p>
          <a:endParaRPr lang="es-AR"/>
        </a:p>
      </dgm:t>
    </dgm:pt>
    <dgm:pt modelId="{D69874B4-AA31-4230-A440-6BD7F817C541}" type="sibTrans" cxnId="{43A08BDE-07F2-4C27-930C-67B127E17998}">
      <dgm:prSet/>
      <dgm:spPr/>
      <dgm:t>
        <a:bodyPr/>
        <a:lstStyle/>
        <a:p>
          <a:endParaRPr lang="es-AR"/>
        </a:p>
      </dgm:t>
    </dgm:pt>
    <dgm:pt modelId="{5894347B-638A-46F7-8837-B824F795E526}">
      <dgm:prSet phldrT="[Texto]" custT="1"/>
      <dgm:spPr/>
      <dgm:t>
        <a:bodyPr/>
        <a:lstStyle/>
        <a:p>
          <a:r>
            <a:rPr lang="es-AR" sz="1800" dirty="0"/>
            <a:t>“Lo semejante produce lo semejante</a:t>
          </a:r>
          <a:r>
            <a:rPr lang="es-AR" sz="2400" dirty="0"/>
            <a:t>”</a:t>
          </a:r>
        </a:p>
      </dgm:t>
    </dgm:pt>
    <dgm:pt modelId="{1698A587-DEDA-433A-BEC6-3630EDD744A4}" type="parTrans" cxnId="{BAFFD5AC-B2CE-4746-AEEF-5B4C59DE9130}">
      <dgm:prSet/>
      <dgm:spPr/>
      <dgm:t>
        <a:bodyPr/>
        <a:lstStyle/>
        <a:p>
          <a:endParaRPr lang="es-AR"/>
        </a:p>
      </dgm:t>
    </dgm:pt>
    <dgm:pt modelId="{CE08C005-4105-467B-9560-9C091BAB7DFF}" type="sibTrans" cxnId="{BAFFD5AC-B2CE-4746-AEEF-5B4C59DE9130}">
      <dgm:prSet/>
      <dgm:spPr/>
      <dgm:t>
        <a:bodyPr/>
        <a:lstStyle/>
        <a:p>
          <a:endParaRPr lang="es-AR"/>
        </a:p>
      </dgm:t>
    </dgm:pt>
    <dgm:pt modelId="{6153BFF8-B4B2-41AD-BBD4-13CBF116F602}">
      <dgm:prSet phldrT="[Texto]" custT="1"/>
      <dgm:spPr/>
      <dgm:t>
        <a:bodyPr/>
        <a:lstStyle/>
        <a:p>
          <a:pPr algn="ctr"/>
          <a:r>
            <a:rPr lang="es-AR" sz="1200" dirty="0"/>
            <a:t>Ejemplos:</a:t>
          </a:r>
        </a:p>
        <a:p>
          <a:pPr algn="l"/>
          <a:r>
            <a:rPr lang="es-AR" sz="1200" dirty="0"/>
            <a:t>- Daño a la imagen o figura de un enemigo.</a:t>
          </a:r>
        </a:p>
        <a:p>
          <a:pPr algn="l"/>
          <a:r>
            <a:rPr lang="es-AR" sz="1200" dirty="0"/>
            <a:t>- Utilizar muñecos para facilitar un parto o conseguir un embarazo</a:t>
          </a:r>
        </a:p>
        <a:p>
          <a:pPr algn="l"/>
          <a:r>
            <a:rPr lang="es-AR" sz="1200" dirty="0"/>
            <a:t>- Prácticas de agricultores, cazadores y pescadores con imágenes de sus presas para </a:t>
          </a:r>
          <a:r>
            <a:rPr lang="es-AR" sz="1200" dirty="0" err="1"/>
            <a:t>consguirlas</a:t>
          </a:r>
          <a:r>
            <a:rPr lang="es-AR" sz="1200" dirty="0"/>
            <a:t> en abundancia.</a:t>
          </a:r>
        </a:p>
      </dgm:t>
    </dgm:pt>
    <dgm:pt modelId="{A9B499FE-23DC-4D8D-A5A0-205994DB62B9}" type="parTrans" cxnId="{C3976C44-126F-4F87-8A4A-2174DBD3AF51}">
      <dgm:prSet/>
      <dgm:spPr/>
      <dgm:t>
        <a:bodyPr/>
        <a:lstStyle/>
        <a:p>
          <a:endParaRPr lang="es-AR"/>
        </a:p>
      </dgm:t>
    </dgm:pt>
    <dgm:pt modelId="{142B2E02-074A-46C6-9E46-4D6CFA509738}" type="sibTrans" cxnId="{C3976C44-126F-4F87-8A4A-2174DBD3AF51}">
      <dgm:prSet/>
      <dgm:spPr/>
      <dgm:t>
        <a:bodyPr/>
        <a:lstStyle/>
        <a:p>
          <a:endParaRPr lang="es-AR"/>
        </a:p>
      </dgm:t>
    </dgm:pt>
    <dgm:pt modelId="{04C2CC4C-80A9-4B10-99BF-5EDEE90754DA}">
      <dgm:prSet phldrT="[Texto]"/>
      <dgm:spPr/>
      <dgm:t>
        <a:bodyPr/>
        <a:lstStyle/>
        <a:p>
          <a:r>
            <a:rPr lang="es-AR" dirty="0"/>
            <a:t>MAGIA CONTAMINANTE</a:t>
          </a:r>
        </a:p>
        <a:p>
          <a:r>
            <a:rPr lang="es-AR" dirty="0"/>
            <a:t>((ley de contacto)</a:t>
          </a:r>
        </a:p>
      </dgm:t>
    </dgm:pt>
    <dgm:pt modelId="{3B913D50-756F-4D9F-AEF2-4C8FEB297D0B}" type="parTrans" cxnId="{5E27C1A5-BAFE-421D-B53C-337B13FF7B15}">
      <dgm:prSet/>
      <dgm:spPr/>
      <dgm:t>
        <a:bodyPr/>
        <a:lstStyle/>
        <a:p>
          <a:endParaRPr lang="es-AR"/>
        </a:p>
      </dgm:t>
    </dgm:pt>
    <dgm:pt modelId="{1A21E621-325A-485E-B74E-498F43AD754F}" type="sibTrans" cxnId="{5E27C1A5-BAFE-421D-B53C-337B13FF7B15}">
      <dgm:prSet/>
      <dgm:spPr/>
      <dgm:t>
        <a:bodyPr/>
        <a:lstStyle/>
        <a:p>
          <a:endParaRPr lang="es-AR"/>
        </a:p>
      </dgm:t>
    </dgm:pt>
    <dgm:pt modelId="{02B646F5-3B25-4077-AEFA-14D44E9B9ABF}">
      <dgm:prSet phldrT="[Texto]" custT="1"/>
      <dgm:spPr/>
      <dgm:t>
        <a:bodyPr/>
        <a:lstStyle/>
        <a:p>
          <a:r>
            <a:rPr lang="es-AR" sz="1800" dirty="0"/>
            <a:t>“Las cosas que una vez estuvieron juntas, continúan estándolo aún después de separadas”</a:t>
          </a:r>
        </a:p>
      </dgm:t>
    </dgm:pt>
    <dgm:pt modelId="{2E62FB17-46AE-4AFE-8054-E268948AF4DD}" type="parTrans" cxnId="{9FD610D4-9A7B-46F5-A3EF-16F9DD953B4C}">
      <dgm:prSet/>
      <dgm:spPr/>
      <dgm:t>
        <a:bodyPr/>
        <a:lstStyle/>
        <a:p>
          <a:endParaRPr lang="es-AR"/>
        </a:p>
      </dgm:t>
    </dgm:pt>
    <dgm:pt modelId="{270F6CC4-FB75-4E98-ABE4-FF46F28BB0C5}" type="sibTrans" cxnId="{9FD610D4-9A7B-46F5-A3EF-16F9DD953B4C}">
      <dgm:prSet/>
      <dgm:spPr/>
      <dgm:t>
        <a:bodyPr/>
        <a:lstStyle/>
        <a:p>
          <a:endParaRPr lang="es-AR"/>
        </a:p>
      </dgm:t>
    </dgm:pt>
    <dgm:pt modelId="{DA3EBE7C-F688-4BE3-B6DB-21DFC1BD124F}">
      <dgm:prSet phldrT="[Texto]" custT="1"/>
      <dgm:spPr/>
      <dgm:t>
        <a:bodyPr/>
        <a:lstStyle/>
        <a:p>
          <a:pPr algn="ctr"/>
          <a:r>
            <a:rPr lang="es-AR" sz="1200" dirty="0"/>
            <a:t>Ejemplos:</a:t>
          </a:r>
        </a:p>
        <a:p>
          <a:pPr algn="l"/>
          <a:r>
            <a:rPr lang="es-AR" sz="1200" dirty="0"/>
            <a:t>- Actuar a distancia sobre una persona a través de su pelo, uñas, dientes, y demás partes separadas de su propio cuerpo.</a:t>
          </a:r>
        </a:p>
        <a:p>
          <a:pPr algn="l"/>
          <a:r>
            <a:rPr lang="es-AR" sz="1200" dirty="0"/>
            <a:t>- Actuar sobre su ropa.</a:t>
          </a:r>
        </a:p>
        <a:p>
          <a:pPr algn="l"/>
          <a:r>
            <a:rPr lang="es-AR" sz="1200" dirty="0"/>
            <a:t>- Actuar sobre las huellas dejadas en la arena o tierra.</a:t>
          </a:r>
        </a:p>
      </dgm:t>
    </dgm:pt>
    <dgm:pt modelId="{C74D1A4C-3DF9-4B3D-8E3D-0A7B06E75DE7}" type="parTrans" cxnId="{9AE8D194-9105-4631-A224-25B0F52830EC}">
      <dgm:prSet/>
      <dgm:spPr/>
      <dgm:t>
        <a:bodyPr/>
        <a:lstStyle/>
        <a:p>
          <a:endParaRPr lang="es-AR"/>
        </a:p>
      </dgm:t>
    </dgm:pt>
    <dgm:pt modelId="{01D93035-FE00-4927-8AEA-323ED96AA26F}" type="sibTrans" cxnId="{9AE8D194-9105-4631-A224-25B0F52830EC}">
      <dgm:prSet/>
      <dgm:spPr/>
      <dgm:t>
        <a:bodyPr/>
        <a:lstStyle/>
        <a:p>
          <a:endParaRPr lang="es-AR"/>
        </a:p>
      </dgm:t>
    </dgm:pt>
    <dgm:pt modelId="{F273AB8F-138C-4DED-AD3C-461C3C2FE886}" type="pres">
      <dgm:prSet presAssocID="{F7862257-8C9F-4F77-B139-2D9EE9DF33FE}" presName="Name0" presStyleCnt="0">
        <dgm:presLayoutVars>
          <dgm:dir/>
          <dgm:animLvl val="lvl"/>
          <dgm:resizeHandles val="exact"/>
        </dgm:presLayoutVars>
      </dgm:prSet>
      <dgm:spPr/>
    </dgm:pt>
    <dgm:pt modelId="{F50FFE37-CD0F-470F-82C3-68269D6A795C}" type="pres">
      <dgm:prSet presAssocID="{0995F1F8-9C9A-46B2-8490-6DBA5BA59CF2}" presName="vertFlow" presStyleCnt="0"/>
      <dgm:spPr/>
    </dgm:pt>
    <dgm:pt modelId="{B10D5F2B-F73A-4358-8573-CC0F8AD8B9CA}" type="pres">
      <dgm:prSet presAssocID="{0995F1F8-9C9A-46B2-8490-6DBA5BA59CF2}" presName="header" presStyleLbl="node1" presStyleIdx="0" presStyleCnt="2" custScaleY="100343" custLinFactY="-11362" custLinFactNeighborX="3584" custLinFactNeighborY="-100000"/>
      <dgm:spPr/>
    </dgm:pt>
    <dgm:pt modelId="{93F2E190-9A35-4F8F-8C52-59C0472271B2}" type="pres">
      <dgm:prSet presAssocID="{1698A587-DEDA-433A-BEC6-3630EDD744A4}" presName="parTrans" presStyleLbl="sibTrans2D1" presStyleIdx="0" presStyleCnt="4"/>
      <dgm:spPr/>
    </dgm:pt>
    <dgm:pt modelId="{A717A76E-E3A9-4F57-B074-DA0837E6431D}" type="pres">
      <dgm:prSet presAssocID="{5894347B-638A-46F7-8837-B824F795E526}" presName="child" presStyleLbl="alignAccFollowNode1" presStyleIdx="0" presStyleCnt="4" custScaleX="108088" custScaleY="240665">
        <dgm:presLayoutVars>
          <dgm:chMax val="0"/>
          <dgm:bulletEnabled val="1"/>
        </dgm:presLayoutVars>
      </dgm:prSet>
      <dgm:spPr/>
    </dgm:pt>
    <dgm:pt modelId="{E27698BB-7EEE-4BE0-81A1-034B69845CAB}" type="pres">
      <dgm:prSet presAssocID="{CE08C005-4105-467B-9560-9C091BAB7DFF}" presName="sibTrans" presStyleLbl="sibTrans2D1" presStyleIdx="1" presStyleCnt="4"/>
      <dgm:spPr/>
    </dgm:pt>
    <dgm:pt modelId="{8F00833B-676E-46D7-B694-8D2804F6D7C2}" type="pres">
      <dgm:prSet presAssocID="{6153BFF8-B4B2-41AD-BBD4-13CBF116F602}" presName="child" presStyleLbl="alignAccFollowNode1" presStyleIdx="1" presStyleCnt="4" custScaleX="126575" custScaleY="291549" custLinFactY="97342" custLinFactNeighborX="1597" custLinFactNeighborY="100000">
        <dgm:presLayoutVars>
          <dgm:chMax val="0"/>
          <dgm:bulletEnabled val="1"/>
        </dgm:presLayoutVars>
      </dgm:prSet>
      <dgm:spPr/>
    </dgm:pt>
    <dgm:pt modelId="{90B3BB1D-6CE6-4268-A0EC-E1B59581989A}" type="pres">
      <dgm:prSet presAssocID="{0995F1F8-9C9A-46B2-8490-6DBA5BA59CF2}" presName="hSp" presStyleCnt="0"/>
      <dgm:spPr/>
    </dgm:pt>
    <dgm:pt modelId="{B0E0126B-A99D-431F-AE3C-76872CA7173D}" type="pres">
      <dgm:prSet presAssocID="{04C2CC4C-80A9-4B10-99BF-5EDEE90754DA}" presName="vertFlow" presStyleCnt="0"/>
      <dgm:spPr/>
    </dgm:pt>
    <dgm:pt modelId="{88B5526E-17E0-45CC-AB52-A64AFF9DED98}" type="pres">
      <dgm:prSet presAssocID="{04C2CC4C-80A9-4B10-99BF-5EDEE90754DA}" presName="header" presStyleLbl="node1" presStyleIdx="1" presStyleCnt="2" custLinFactY="-10635" custLinFactNeighborX="3422" custLinFactNeighborY="-100000"/>
      <dgm:spPr/>
    </dgm:pt>
    <dgm:pt modelId="{DAF30C4B-6128-444E-9743-77DC649DF5D1}" type="pres">
      <dgm:prSet presAssocID="{2E62FB17-46AE-4AFE-8054-E268948AF4DD}" presName="parTrans" presStyleLbl="sibTrans2D1" presStyleIdx="2" presStyleCnt="4"/>
      <dgm:spPr/>
    </dgm:pt>
    <dgm:pt modelId="{6882EF68-CBC1-4DC5-A952-011F254E2974}" type="pres">
      <dgm:prSet presAssocID="{02B646F5-3B25-4077-AEFA-14D44E9B9ABF}" presName="child" presStyleLbl="alignAccFollowNode1" presStyleIdx="2" presStyleCnt="4" custScaleX="125101" custScaleY="237219">
        <dgm:presLayoutVars>
          <dgm:chMax val="0"/>
          <dgm:bulletEnabled val="1"/>
        </dgm:presLayoutVars>
      </dgm:prSet>
      <dgm:spPr/>
    </dgm:pt>
    <dgm:pt modelId="{BF0B791C-6A7F-47DE-B6EA-E989EB948864}" type="pres">
      <dgm:prSet presAssocID="{270F6CC4-FB75-4E98-ABE4-FF46F28BB0C5}" presName="sibTrans" presStyleLbl="sibTrans2D1" presStyleIdx="3" presStyleCnt="4"/>
      <dgm:spPr/>
    </dgm:pt>
    <dgm:pt modelId="{F6BA73A7-A6EF-4A1B-AFC4-EBD248B59F9A}" type="pres">
      <dgm:prSet presAssocID="{DA3EBE7C-F688-4BE3-B6DB-21DFC1BD124F}" presName="child" presStyleLbl="alignAccFollowNode1" presStyleIdx="3" presStyleCnt="4" custScaleX="110206" custScaleY="293737" custLinFactY="48428" custLinFactNeighborX="3213" custLinFactNeighborY="100000">
        <dgm:presLayoutVars>
          <dgm:chMax val="0"/>
          <dgm:bulletEnabled val="1"/>
        </dgm:presLayoutVars>
      </dgm:prSet>
      <dgm:spPr/>
    </dgm:pt>
  </dgm:ptLst>
  <dgm:cxnLst>
    <dgm:cxn modelId="{3E498718-FC28-4ED5-9E9A-3ED91B898AF4}" type="presOf" srcId="{04C2CC4C-80A9-4B10-99BF-5EDEE90754DA}" destId="{88B5526E-17E0-45CC-AB52-A64AFF9DED98}" srcOrd="0" destOrd="0" presId="urn:microsoft.com/office/officeart/2005/8/layout/lProcess1"/>
    <dgm:cxn modelId="{D6995B26-D6C8-49B1-B2E2-5D00E4EB1B4A}" type="presOf" srcId="{270F6CC4-FB75-4E98-ABE4-FF46F28BB0C5}" destId="{BF0B791C-6A7F-47DE-B6EA-E989EB948864}" srcOrd="0" destOrd="0" presId="urn:microsoft.com/office/officeart/2005/8/layout/lProcess1"/>
    <dgm:cxn modelId="{0B5CA93D-9DE1-4D4E-BE34-D1EE908BF5C1}" type="presOf" srcId="{1698A587-DEDA-433A-BEC6-3630EDD744A4}" destId="{93F2E190-9A35-4F8F-8C52-59C0472271B2}" srcOrd="0" destOrd="0" presId="urn:microsoft.com/office/officeart/2005/8/layout/lProcess1"/>
    <dgm:cxn modelId="{C3976C44-126F-4F87-8A4A-2174DBD3AF51}" srcId="{0995F1F8-9C9A-46B2-8490-6DBA5BA59CF2}" destId="{6153BFF8-B4B2-41AD-BBD4-13CBF116F602}" srcOrd="1" destOrd="0" parTransId="{A9B499FE-23DC-4D8D-A5A0-205994DB62B9}" sibTransId="{142B2E02-074A-46C6-9E46-4D6CFA509738}"/>
    <dgm:cxn modelId="{B9EA046C-0FF1-429C-9FA5-B1AD9891D378}" type="presOf" srcId="{DA3EBE7C-F688-4BE3-B6DB-21DFC1BD124F}" destId="{F6BA73A7-A6EF-4A1B-AFC4-EBD248B59F9A}" srcOrd="0" destOrd="0" presId="urn:microsoft.com/office/officeart/2005/8/layout/lProcess1"/>
    <dgm:cxn modelId="{CB6EB76F-A209-484D-A55F-259E598CF2AF}" type="presOf" srcId="{0995F1F8-9C9A-46B2-8490-6DBA5BA59CF2}" destId="{B10D5F2B-F73A-4358-8573-CC0F8AD8B9CA}" srcOrd="0" destOrd="0" presId="urn:microsoft.com/office/officeart/2005/8/layout/lProcess1"/>
    <dgm:cxn modelId="{9AE8D194-9105-4631-A224-25B0F52830EC}" srcId="{04C2CC4C-80A9-4B10-99BF-5EDEE90754DA}" destId="{DA3EBE7C-F688-4BE3-B6DB-21DFC1BD124F}" srcOrd="1" destOrd="0" parTransId="{C74D1A4C-3DF9-4B3D-8E3D-0A7B06E75DE7}" sibTransId="{01D93035-FE00-4927-8AEA-323ED96AA26F}"/>
    <dgm:cxn modelId="{144B1D98-0333-41A1-9FD9-8E282F9EDA3C}" type="presOf" srcId="{2E62FB17-46AE-4AFE-8054-E268948AF4DD}" destId="{DAF30C4B-6128-444E-9743-77DC649DF5D1}" srcOrd="0" destOrd="0" presId="urn:microsoft.com/office/officeart/2005/8/layout/lProcess1"/>
    <dgm:cxn modelId="{A72ADF9E-1AB1-4036-9142-7B1F3E6FB034}" type="presOf" srcId="{CE08C005-4105-467B-9560-9C091BAB7DFF}" destId="{E27698BB-7EEE-4BE0-81A1-034B69845CAB}" srcOrd="0" destOrd="0" presId="urn:microsoft.com/office/officeart/2005/8/layout/lProcess1"/>
    <dgm:cxn modelId="{5E27C1A5-BAFE-421D-B53C-337B13FF7B15}" srcId="{F7862257-8C9F-4F77-B139-2D9EE9DF33FE}" destId="{04C2CC4C-80A9-4B10-99BF-5EDEE90754DA}" srcOrd="1" destOrd="0" parTransId="{3B913D50-756F-4D9F-AEF2-4C8FEB297D0B}" sibTransId="{1A21E621-325A-485E-B74E-498F43AD754F}"/>
    <dgm:cxn modelId="{BAFFD5AC-B2CE-4746-AEEF-5B4C59DE9130}" srcId="{0995F1F8-9C9A-46B2-8490-6DBA5BA59CF2}" destId="{5894347B-638A-46F7-8837-B824F795E526}" srcOrd="0" destOrd="0" parTransId="{1698A587-DEDA-433A-BEC6-3630EDD744A4}" sibTransId="{CE08C005-4105-467B-9560-9C091BAB7DFF}"/>
    <dgm:cxn modelId="{11C46DB7-BAB0-4FE0-8AA4-3BDBF23445A0}" type="presOf" srcId="{6153BFF8-B4B2-41AD-BBD4-13CBF116F602}" destId="{8F00833B-676E-46D7-B694-8D2804F6D7C2}" srcOrd="0" destOrd="0" presId="urn:microsoft.com/office/officeart/2005/8/layout/lProcess1"/>
    <dgm:cxn modelId="{9FD610D4-9A7B-46F5-A3EF-16F9DD953B4C}" srcId="{04C2CC4C-80A9-4B10-99BF-5EDEE90754DA}" destId="{02B646F5-3B25-4077-AEFA-14D44E9B9ABF}" srcOrd="0" destOrd="0" parTransId="{2E62FB17-46AE-4AFE-8054-E268948AF4DD}" sibTransId="{270F6CC4-FB75-4E98-ABE4-FF46F28BB0C5}"/>
    <dgm:cxn modelId="{870C6CD4-1BC8-41FD-BC84-A9D4876F4708}" type="presOf" srcId="{02B646F5-3B25-4077-AEFA-14D44E9B9ABF}" destId="{6882EF68-CBC1-4DC5-A952-011F254E2974}" srcOrd="0" destOrd="0" presId="urn:microsoft.com/office/officeart/2005/8/layout/lProcess1"/>
    <dgm:cxn modelId="{758876D6-C9FD-419D-80D1-8E6BBA6EFD9A}" type="presOf" srcId="{F7862257-8C9F-4F77-B139-2D9EE9DF33FE}" destId="{F273AB8F-138C-4DED-AD3C-461C3C2FE886}" srcOrd="0" destOrd="0" presId="urn:microsoft.com/office/officeart/2005/8/layout/lProcess1"/>
    <dgm:cxn modelId="{43A08BDE-07F2-4C27-930C-67B127E17998}" srcId="{F7862257-8C9F-4F77-B139-2D9EE9DF33FE}" destId="{0995F1F8-9C9A-46B2-8490-6DBA5BA59CF2}" srcOrd="0" destOrd="0" parTransId="{41CD02BA-FCB9-4047-9233-B09B5090CE21}" sibTransId="{D69874B4-AA31-4230-A440-6BD7F817C541}"/>
    <dgm:cxn modelId="{24B73FEE-2D53-4198-B815-2423CC7AC13F}" type="presOf" srcId="{5894347B-638A-46F7-8837-B824F795E526}" destId="{A717A76E-E3A9-4F57-B074-DA0837E6431D}" srcOrd="0" destOrd="0" presId="urn:microsoft.com/office/officeart/2005/8/layout/lProcess1"/>
    <dgm:cxn modelId="{A47AA3ED-582D-49C4-809F-FE3CE4B30E23}" type="presParOf" srcId="{F273AB8F-138C-4DED-AD3C-461C3C2FE886}" destId="{F50FFE37-CD0F-470F-82C3-68269D6A795C}" srcOrd="0" destOrd="0" presId="urn:microsoft.com/office/officeart/2005/8/layout/lProcess1"/>
    <dgm:cxn modelId="{CC639C90-7581-45CC-98CA-A426CCAE7A24}" type="presParOf" srcId="{F50FFE37-CD0F-470F-82C3-68269D6A795C}" destId="{B10D5F2B-F73A-4358-8573-CC0F8AD8B9CA}" srcOrd="0" destOrd="0" presId="urn:microsoft.com/office/officeart/2005/8/layout/lProcess1"/>
    <dgm:cxn modelId="{12C785B8-BC6A-4AAC-BDE1-AF3FE4D18C7A}" type="presParOf" srcId="{F50FFE37-CD0F-470F-82C3-68269D6A795C}" destId="{93F2E190-9A35-4F8F-8C52-59C0472271B2}" srcOrd="1" destOrd="0" presId="urn:microsoft.com/office/officeart/2005/8/layout/lProcess1"/>
    <dgm:cxn modelId="{9E0319B7-A057-44A7-9EF4-8B9835B2C670}" type="presParOf" srcId="{F50FFE37-CD0F-470F-82C3-68269D6A795C}" destId="{A717A76E-E3A9-4F57-B074-DA0837E6431D}" srcOrd="2" destOrd="0" presId="urn:microsoft.com/office/officeart/2005/8/layout/lProcess1"/>
    <dgm:cxn modelId="{8B62FEFE-24E1-4CE8-8939-0F8395E69033}" type="presParOf" srcId="{F50FFE37-CD0F-470F-82C3-68269D6A795C}" destId="{E27698BB-7EEE-4BE0-81A1-034B69845CAB}" srcOrd="3" destOrd="0" presId="urn:microsoft.com/office/officeart/2005/8/layout/lProcess1"/>
    <dgm:cxn modelId="{E080D4C8-DD8A-44E6-9693-B04677B2A61D}" type="presParOf" srcId="{F50FFE37-CD0F-470F-82C3-68269D6A795C}" destId="{8F00833B-676E-46D7-B694-8D2804F6D7C2}" srcOrd="4" destOrd="0" presId="urn:microsoft.com/office/officeart/2005/8/layout/lProcess1"/>
    <dgm:cxn modelId="{46DB26D8-A770-4398-A968-6B4E75AA727A}" type="presParOf" srcId="{F273AB8F-138C-4DED-AD3C-461C3C2FE886}" destId="{90B3BB1D-6CE6-4268-A0EC-E1B59581989A}" srcOrd="1" destOrd="0" presId="urn:microsoft.com/office/officeart/2005/8/layout/lProcess1"/>
    <dgm:cxn modelId="{C21D3339-F1DB-48E0-9EDA-0B6129C62A9C}" type="presParOf" srcId="{F273AB8F-138C-4DED-AD3C-461C3C2FE886}" destId="{B0E0126B-A99D-431F-AE3C-76872CA7173D}" srcOrd="2" destOrd="0" presId="urn:microsoft.com/office/officeart/2005/8/layout/lProcess1"/>
    <dgm:cxn modelId="{F8EAA486-6FD8-4395-BBBD-EBFE7FD7FCAB}" type="presParOf" srcId="{B0E0126B-A99D-431F-AE3C-76872CA7173D}" destId="{88B5526E-17E0-45CC-AB52-A64AFF9DED98}" srcOrd="0" destOrd="0" presId="urn:microsoft.com/office/officeart/2005/8/layout/lProcess1"/>
    <dgm:cxn modelId="{FD25BB32-0EF9-458E-9799-A416B70A206B}" type="presParOf" srcId="{B0E0126B-A99D-431F-AE3C-76872CA7173D}" destId="{DAF30C4B-6128-444E-9743-77DC649DF5D1}" srcOrd="1" destOrd="0" presId="urn:microsoft.com/office/officeart/2005/8/layout/lProcess1"/>
    <dgm:cxn modelId="{02C0AA35-B453-4CA2-A328-822875BE415A}" type="presParOf" srcId="{B0E0126B-A99D-431F-AE3C-76872CA7173D}" destId="{6882EF68-CBC1-4DC5-A952-011F254E2974}" srcOrd="2" destOrd="0" presId="urn:microsoft.com/office/officeart/2005/8/layout/lProcess1"/>
    <dgm:cxn modelId="{65F08F94-E5B3-48E1-9F88-B4552D408231}" type="presParOf" srcId="{B0E0126B-A99D-431F-AE3C-76872CA7173D}" destId="{BF0B791C-6A7F-47DE-B6EA-E989EB948864}" srcOrd="3" destOrd="0" presId="urn:microsoft.com/office/officeart/2005/8/layout/lProcess1"/>
    <dgm:cxn modelId="{A1D6ADA3-159C-4E0B-9044-A09BDD14A5B5}" type="presParOf" srcId="{B0E0126B-A99D-431F-AE3C-76872CA7173D}" destId="{F6BA73A7-A6EF-4A1B-AFC4-EBD248B59F9A}" srcOrd="4" destOrd="0" presId="urn:microsoft.com/office/officeart/2005/8/layout/lProcess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10D5F2B-F73A-4358-8573-CC0F8AD8B9CA}">
      <dsp:nvSpPr>
        <dsp:cNvPr id="0" name=""/>
        <dsp:cNvSpPr/>
      </dsp:nvSpPr>
      <dsp:spPr>
        <a:xfrm>
          <a:off x="364437" y="146486"/>
          <a:ext cx="2149812" cy="53929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400" kern="1200" dirty="0"/>
            <a:t>MAGIA HOMEOPÁTICA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400" kern="1200" dirty="0"/>
            <a:t>(ley de semejanza)</a:t>
          </a:r>
        </a:p>
      </dsp:txBody>
      <dsp:txXfrm>
        <a:off x="380232" y="162281"/>
        <a:ext cx="2118222" cy="507706"/>
      </dsp:txXfrm>
    </dsp:sp>
    <dsp:sp modelId="{93F2E190-9A35-4F8F-8C52-59C0472271B2}">
      <dsp:nvSpPr>
        <dsp:cNvPr id="0" name=""/>
        <dsp:cNvSpPr/>
      </dsp:nvSpPr>
      <dsp:spPr>
        <a:xfrm rot="5595463">
          <a:off x="1302053" y="857397"/>
          <a:ext cx="218995" cy="94054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17A76E-E3A9-4F57-B074-DA0837E6431D}">
      <dsp:nvSpPr>
        <dsp:cNvPr id="0" name=""/>
        <dsp:cNvSpPr/>
      </dsp:nvSpPr>
      <dsp:spPr>
        <a:xfrm>
          <a:off x="200449" y="1123066"/>
          <a:ext cx="2323689" cy="1293461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800" kern="1200" dirty="0"/>
            <a:t>“Lo semejante produce lo semejante</a:t>
          </a:r>
          <a:r>
            <a:rPr lang="es-AR" sz="2400" kern="1200" dirty="0"/>
            <a:t>”</a:t>
          </a:r>
        </a:p>
      </dsp:txBody>
      <dsp:txXfrm>
        <a:off x="238333" y="1160950"/>
        <a:ext cx="2247921" cy="1217693"/>
      </dsp:txXfrm>
    </dsp:sp>
    <dsp:sp modelId="{E27698BB-7EEE-4BE0-81A1-034B69845CAB}">
      <dsp:nvSpPr>
        <dsp:cNvPr id="0" name=""/>
        <dsp:cNvSpPr/>
      </dsp:nvSpPr>
      <dsp:spPr>
        <a:xfrm rot="5341402">
          <a:off x="1133395" y="2661385"/>
          <a:ext cx="489800" cy="94054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00833B-676E-46D7-B694-8D2804F6D7C2}">
      <dsp:nvSpPr>
        <dsp:cNvPr id="0" name=""/>
        <dsp:cNvSpPr/>
      </dsp:nvSpPr>
      <dsp:spPr>
        <a:xfrm>
          <a:off x="36064" y="3000297"/>
          <a:ext cx="2721125" cy="1566939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Ejemplos: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- Daño a la imagen o figura de un enemigo.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- Utilizar muñecos para facilitar un parto o conseguir un embarazo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- Prácticas de agricultores, cazadores y pescadores con imágenes de sus presas para </a:t>
          </a:r>
          <a:r>
            <a:rPr lang="es-AR" sz="1200" kern="1200" dirty="0" err="1"/>
            <a:t>consguirlas</a:t>
          </a:r>
          <a:r>
            <a:rPr lang="es-AR" sz="1200" kern="1200" dirty="0"/>
            <a:t> en abundancia.</a:t>
          </a:r>
        </a:p>
      </dsp:txBody>
      <dsp:txXfrm>
        <a:off x="81958" y="3046191"/>
        <a:ext cx="2629337" cy="1475151"/>
      </dsp:txXfrm>
    </dsp:sp>
    <dsp:sp modelId="{88B5526E-17E0-45CC-AB52-A64AFF9DED98}">
      <dsp:nvSpPr>
        <dsp:cNvPr id="0" name=""/>
        <dsp:cNvSpPr/>
      </dsp:nvSpPr>
      <dsp:spPr>
        <a:xfrm>
          <a:off x="3367209" y="150394"/>
          <a:ext cx="2149812" cy="5374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400" kern="1200" dirty="0"/>
            <a:t>MAGIA CONTAMINANTE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400" kern="1200" dirty="0"/>
            <a:t>((ley de contacto)</a:t>
          </a:r>
        </a:p>
      </dsp:txBody>
      <dsp:txXfrm>
        <a:off x="3382950" y="166135"/>
        <a:ext cx="2118330" cy="505971"/>
      </dsp:txXfrm>
    </dsp:sp>
    <dsp:sp modelId="{DAF30C4B-6128-444E-9743-77DC649DF5D1}">
      <dsp:nvSpPr>
        <dsp:cNvPr id="0" name=""/>
        <dsp:cNvSpPr/>
      </dsp:nvSpPr>
      <dsp:spPr>
        <a:xfrm rot="5588605">
          <a:off x="4306951" y="857507"/>
          <a:ext cx="217014" cy="94054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882EF68-CBC1-4DC5-A952-011F254E2974}">
      <dsp:nvSpPr>
        <dsp:cNvPr id="0" name=""/>
        <dsp:cNvSpPr/>
      </dsp:nvSpPr>
      <dsp:spPr>
        <a:xfrm>
          <a:off x="3023831" y="1121222"/>
          <a:ext cx="2689437" cy="1274941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800" kern="1200" dirty="0"/>
            <a:t>“Las cosas que una vez estuvieron juntas, continúan estándolo aún después de separadas”</a:t>
          </a:r>
        </a:p>
      </dsp:txBody>
      <dsp:txXfrm>
        <a:off x="3061173" y="1158564"/>
        <a:ext cx="2614753" cy="1200257"/>
      </dsp:txXfrm>
    </dsp:sp>
    <dsp:sp modelId="{BF0B791C-6A7F-47DE-B6EA-E989EB948864}">
      <dsp:nvSpPr>
        <dsp:cNvPr id="0" name=""/>
        <dsp:cNvSpPr/>
      </dsp:nvSpPr>
      <dsp:spPr>
        <a:xfrm rot="5282446">
          <a:off x="4151155" y="2645323"/>
          <a:ext cx="498666" cy="94054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6BA73A7-A6EF-4A1B-AFC4-EBD248B59F9A}">
      <dsp:nvSpPr>
        <dsp:cNvPr id="0" name=""/>
        <dsp:cNvSpPr/>
      </dsp:nvSpPr>
      <dsp:spPr>
        <a:xfrm>
          <a:off x="3253011" y="2988538"/>
          <a:ext cx="2369222" cy="1578698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Ejemplos: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- Actuar a distancia sobre una persona a través de su pelo, uñas, dientes, y demás partes separadas de su propio cuerpo.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- Actuar sobre su ropa.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AR" sz="1200" kern="1200" dirty="0"/>
            <a:t>- Actuar sobre las huellas dejadas en la arena o tierra.</a:t>
          </a:r>
        </a:p>
      </dsp:txBody>
      <dsp:txXfrm>
        <a:off x="3299249" y="3034776"/>
        <a:ext cx="2276746" cy="148622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1">
  <dgm:title val=""/>
  <dgm:desc val=""/>
  <dgm:catLst>
    <dgm:cat type="process" pri="1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1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2"/>
      </dgm:ptLst>
      <dgm:cxnLst>
        <dgm:cxn modelId="3" srcId="0" destId="1" srcOrd="0" destOrd="0"/>
        <dgm:cxn modelId="4" srcId="0" destId="2" srcOrd="0" destOrd="0"/>
        <dgm:cxn modelId="5" srcId="1" destId="11" srcOrd="0" destOrd="0"/>
        <dgm:cxn modelId="6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R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header" refType="h"/>
      <dgm:constr type="w" for="des" forName="header" refType="h" refFor="des" refForName="header" op="equ" fact="4"/>
      <dgm:constr type="h" for="des" forName="child" refType="h" refFor="des" refForName="header" op="equ"/>
      <dgm:constr type="w" for="des" forName="child" refType="w" refFor="des" refForName="header" op="equ"/>
      <dgm:constr type="w" for="ch" forName="hSp" refType="w" refFor="des" refForName="header" op="equ" fact="0.14"/>
      <dgm:constr type="h" for="des" forName="parTrans" refType="h" refFor="des" refForName="header" op="equ" fact="0.35"/>
      <dgm:constr type="h" for="des" forName="sibTrans" refType="h" refFor="des" refForName="parTrans" op="equ"/>
      <dgm:constr type="primFontSz" for="des" forName="child" op="equ" val="65"/>
      <dgm:constr type="primFontSz" for="des" forName="header" op="equ" val="65"/>
    </dgm:constrLst>
    <dgm:ruleLst/>
    <dgm:forEach name="Name4" axis="ch" ptType="node">
      <dgm:layoutNode name="vertFlow">
        <dgm:choose name="Name5">
          <dgm:if name="Name6" func="var" arg="dir" op="equ" val="norm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if>
          <dgm:else name="Name7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header" styleLbl="node1"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8" axis="ch" ptType="parTrans" cnt="1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w" refType="h"/>
              <dgm:constr type="connDist"/>
              <dgm:constr type="wArH" refType="h" fact="0.25"/>
              <dgm:constr type="hArH" refType="wArH" fact="2"/>
              <dgm:constr type="stemThick" refType="hArH" fact="0.667"/>
              <dgm:constr type="begPad" refType="connDist" fact="0.25"/>
              <dgm:constr type="endPad" refType="connDist" fact="0.25"/>
            </dgm:constrLst>
            <dgm:ruleLst/>
          </dgm:layoutNode>
        </dgm:forEach>
        <dgm:forEach name="Name9" axis="ch" ptType="node">
          <dgm:layoutNode name="child" styleLbl="alignAccFollowNode1">
            <dgm:varLst>
              <dgm:chMax val="0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  <dgm:forEach name="Name10" axis="followSib" ptType="sibTrans" cnt="1">
            <dgm:layoutNode name="sibTrans" styleLbl="sibTrans2D1">
              <dgm:alg type="conn">
                <dgm:param type="begPts" val="auto"/>
                <dgm:param type="endPts" val="auto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w" refType="h"/>
                <dgm:constr type="connDist"/>
                <dgm:constr type="wArH" refType="h" fact="0.25"/>
                <dgm:constr type="hArH" refType="wArH" fact="2"/>
                <dgm:constr type="stemThick" refType="hArH" fact="0.667"/>
                <dgm:constr type="begPad" refType="w" fact="0.25"/>
                <dgm:constr type="endPad" refType="w" fact="0.25"/>
              </dgm:constrLst>
              <dgm:ruleLst/>
            </dgm:layoutNode>
          </dgm:forEach>
        </dgm:forEach>
      </dgm:layoutNode>
      <dgm:choose name="Name11">
        <dgm:if name="Name12" axis="self" ptType="node" func="revPos" op="gte" val="2">
          <dgm:layoutNode name="h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3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5472A-1F8A-4E81-BAE5-1B7DC8B04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2835</TotalTime>
  <Pages>12</Pages>
  <Words>3536</Words>
  <Characters>19451</Characters>
  <Application>Microsoft Office Word</Application>
  <DocSecurity>0</DocSecurity>
  <Lines>162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177</cp:revision>
  <dcterms:created xsi:type="dcterms:W3CDTF">2021-07-03T15:26:00Z</dcterms:created>
  <dcterms:modified xsi:type="dcterms:W3CDTF">2023-06-04T14:30:00Z</dcterms:modified>
</cp:coreProperties>
</file>