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40BC" w14:textId="4AA87888" w:rsidR="003D3F49" w:rsidRPr="00A37D3E" w:rsidRDefault="007F6A51" w:rsidP="003D3F49">
      <w:pPr>
        <w:spacing w:after="0" w:line="240" w:lineRule="auto"/>
        <w:jc w:val="center"/>
        <w:rPr>
          <w:rFonts w:ascii="Times New Roman" w:hAnsi="Times New Roman" w:cs="Times New Roman"/>
          <w:b/>
          <w:bCs/>
          <w:color w:val="70AD47" w:themeColor="accent6"/>
          <w:sz w:val="20"/>
          <w:szCs w:val="20"/>
        </w:rPr>
      </w:pPr>
      <w:bookmarkStart w:id="0" w:name="_Hlk129880510"/>
      <w:r w:rsidRPr="00A37D3E">
        <w:rPr>
          <w:rFonts w:ascii="Times New Roman" w:hAnsi="Times New Roman" w:cs="Times New Roman"/>
          <w:b/>
          <w:bCs/>
          <w:color w:val="70AD47" w:themeColor="accent6"/>
          <w:sz w:val="20"/>
          <w:szCs w:val="20"/>
        </w:rPr>
        <w:t>Facultad de Humanidades y Artes – UNR</w:t>
      </w:r>
    </w:p>
    <w:p w14:paraId="3706AAF5" w14:textId="791382C3" w:rsidR="007F6A51" w:rsidRPr="00A37D3E" w:rsidRDefault="007F6A51" w:rsidP="003D3F49">
      <w:pPr>
        <w:spacing w:after="0" w:line="240" w:lineRule="auto"/>
        <w:jc w:val="center"/>
        <w:rPr>
          <w:rFonts w:ascii="Times New Roman" w:hAnsi="Times New Roman" w:cs="Times New Roman"/>
          <w:b/>
          <w:bCs/>
          <w:color w:val="70AD47" w:themeColor="accent6"/>
          <w:sz w:val="20"/>
          <w:szCs w:val="20"/>
        </w:rPr>
      </w:pPr>
      <w:r w:rsidRPr="00A37D3E">
        <w:rPr>
          <w:rFonts w:ascii="Times New Roman" w:hAnsi="Times New Roman" w:cs="Times New Roman"/>
          <w:b/>
          <w:bCs/>
          <w:color w:val="70AD47" w:themeColor="accent6"/>
          <w:sz w:val="20"/>
          <w:szCs w:val="20"/>
        </w:rPr>
        <w:t>Escuela de Antropología</w:t>
      </w:r>
    </w:p>
    <w:p w14:paraId="7C8C6673" w14:textId="7CA39A6D" w:rsidR="007F6A51" w:rsidRPr="00A37D3E" w:rsidRDefault="007F6A51" w:rsidP="003D3F49">
      <w:pPr>
        <w:spacing w:after="0" w:line="240" w:lineRule="auto"/>
        <w:jc w:val="center"/>
        <w:rPr>
          <w:rFonts w:ascii="Times New Roman" w:hAnsi="Times New Roman" w:cs="Times New Roman"/>
          <w:b/>
          <w:bCs/>
          <w:color w:val="70AD47" w:themeColor="accent6"/>
          <w:sz w:val="20"/>
          <w:szCs w:val="20"/>
        </w:rPr>
      </w:pPr>
      <w:r w:rsidRPr="00A37D3E">
        <w:rPr>
          <w:rFonts w:ascii="Times New Roman" w:hAnsi="Times New Roman" w:cs="Times New Roman"/>
          <w:b/>
          <w:bCs/>
          <w:color w:val="70AD47" w:themeColor="accent6"/>
          <w:sz w:val="20"/>
          <w:szCs w:val="20"/>
        </w:rPr>
        <w:t>Corrientes Antropológicas I</w:t>
      </w:r>
    </w:p>
    <w:p w14:paraId="2B684255" w14:textId="1A6C315D" w:rsidR="007F6A51" w:rsidRPr="00A37D3E" w:rsidRDefault="007F6A51" w:rsidP="003D3F49">
      <w:pPr>
        <w:spacing w:after="0" w:line="240" w:lineRule="auto"/>
        <w:jc w:val="center"/>
        <w:rPr>
          <w:rFonts w:ascii="Times New Roman" w:hAnsi="Times New Roman" w:cs="Times New Roman"/>
          <w:b/>
          <w:bCs/>
          <w:color w:val="70AD47" w:themeColor="accent6"/>
          <w:sz w:val="20"/>
          <w:szCs w:val="20"/>
        </w:rPr>
      </w:pPr>
      <w:r w:rsidRPr="00A37D3E">
        <w:rPr>
          <w:rFonts w:ascii="Times New Roman" w:hAnsi="Times New Roman" w:cs="Times New Roman"/>
          <w:b/>
          <w:bCs/>
          <w:color w:val="70AD47" w:themeColor="accent6"/>
          <w:sz w:val="20"/>
          <w:szCs w:val="20"/>
        </w:rPr>
        <w:t>Unidad I: Historia intelectual de las primeras ideas antropológicas</w:t>
      </w:r>
    </w:p>
    <w:bookmarkEnd w:id="0"/>
    <w:p w14:paraId="0950B57E" w14:textId="5516EEC4" w:rsidR="00BE27D8" w:rsidRDefault="00BE27D8" w:rsidP="00BE27D8">
      <w:pPr>
        <w:spacing w:after="0" w:line="240" w:lineRule="auto"/>
        <w:rPr>
          <w:rFonts w:ascii="Times New Roman" w:hAnsi="Times New Roman" w:cs="Times New Roman"/>
          <w:sz w:val="24"/>
          <w:szCs w:val="24"/>
        </w:rPr>
      </w:pPr>
    </w:p>
    <w:p w14:paraId="22EA3121" w14:textId="35E704AA" w:rsidR="0095570C" w:rsidRDefault="0095570C" w:rsidP="00BE27D8">
      <w:pPr>
        <w:jc w:val="center"/>
        <w:rPr>
          <w:rFonts w:ascii="Arial" w:hAnsi="Arial" w:cs="Arial"/>
          <w:b/>
          <w:bCs/>
          <w:sz w:val="32"/>
          <w:szCs w:val="32"/>
        </w:rPr>
      </w:pPr>
    </w:p>
    <w:p w14:paraId="7AAAB5C3" w14:textId="77777777" w:rsidR="00183765" w:rsidRDefault="00183765" w:rsidP="00BE27D8">
      <w:pPr>
        <w:jc w:val="center"/>
        <w:rPr>
          <w:rFonts w:ascii="Arial" w:hAnsi="Arial" w:cs="Arial"/>
          <w:b/>
          <w:bCs/>
          <w:sz w:val="32"/>
          <w:szCs w:val="32"/>
        </w:rPr>
      </w:pPr>
    </w:p>
    <w:p w14:paraId="3DCA33B6" w14:textId="6B932E7A" w:rsidR="00BE27D8" w:rsidRDefault="00651D23" w:rsidP="00BE27D8">
      <w:pPr>
        <w:jc w:val="center"/>
        <w:rPr>
          <w:rFonts w:ascii="Arial" w:hAnsi="Arial" w:cs="Arial"/>
          <w:b/>
          <w:bCs/>
          <w:sz w:val="32"/>
          <w:szCs w:val="32"/>
        </w:rPr>
      </w:pPr>
      <w:bookmarkStart w:id="1" w:name="_Hlk129880544"/>
      <w:r>
        <w:rPr>
          <w:rFonts w:ascii="Arial" w:hAnsi="Arial" w:cs="Arial"/>
          <w:b/>
          <w:bCs/>
          <w:sz w:val="32"/>
          <w:szCs w:val="32"/>
        </w:rPr>
        <w:t>El lugar de la Ilustración en los orígenes de la Antropología</w:t>
      </w:r>
    </w:p>
    <w:p w14:paraId="58C83560" w14:textId="0DD7D06F" w:rsidR="00E4758D" w:rsidRPr="00E4758D" w:rsidRDefault="00E4758D" w:rsidP="00E4758D">
      <w:pPr>
        <w:jc w:val="right"/>
        <w:rPr>
          <w:rFonts w:ascii="Arial" w:hAnsi="Arial" w:cs="Arial"/>
          <w:b/>
          <w:bCs/>
          <w:sz w:val="24"/>
          <w:szCs w:val="24"/>
        </w:rPr>
      </w:pPr>
      <w:r>
        <w:rPr>
          <w:rFonts w:ascii="Arial" w:hAnsi="Arial" w:cs="Arial"/>
          <w:b/>
          <w:bCs/>
          <w:sz w:val="24"/>
          <w:szCs w:val="24"/>
        </w:rPr>
        <w:t>Por Silvana Sanchez</w:t>
      </w:r>
    </w:p>
    <w:p w14:paraId="45FE7438" w14:textId="77777777" w:rsidR="00BE27D8" w:rsidRDefault="00BE27D8" w:rsidP="00BE27D8">
      <w:pPr>
        <w:rPr>
          <w:rFonts w:ascii="Times New Roman" w:hAnsi="Times New Roman" w:cs="Times New Roman"/>
          <w:sz w:val="28"/>
          <w:szCs w:val="28"/>
        </w:rPr>
      </w:pPr>
    </w:p>
    <w:p w14:paraId="4DBD6029" w14:textId="2421B5C8" w:rsidR="00BE27D8" w:rsidRPr="004164B8" w:rsidRDefault="00854233" w:rsidP="00BE27D8">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5AE29D91" w14:textId="038F344A" w:rsidR="006B2F8E" w:rsidRDefault="00E32972" w:rsidP="00DE2B1B">
      <w:pPr>
        <w:pStyle w:val="Prrafodelista"/>
        <w:numPr>
          <w:ilvl w:val="0"/>
          <w:numId w:val="4"/>
        </w:numPr>
        <w:jc w:val="both"/>
        <w:rPr>
          <w:rFonts w:ascii="Arial" w:hAnsi="Arial" w:cs="Arial"/>
          <w:b/>
          <w:bCs/>
          <w:sz w:val="28"/>
          <w:szCs w:val="28"/>
        </w:rPr>
      </w:pPr>
      <w:r>
        <w:rPr>
          <w:rFonts w:ascii="Arial" w:hAnsi="Arial" w:cs="Arial"/>
          <w:b/>
          <w:bCs/>
          <w:sz w:val="28"/>
          <w:szCs w:val="28"/>
        </w:rPr>
        <w:t>Problematizar en torno a los inicios de la Antropología</w:t>
      </w:r>
    </w:p>
    <w:p w14:paraId="3C477F0A" w14:textId="468BE722" w:rsidR="00854233" w:rsidRDefault="009F6497" w:rsidP="00DE2B1B">
      <w:pPr>
        <w:pStyle w:val="Prrafodelista"/>
        <w:numPr>
          <w:ilvl w:val="0"/>
          <w:numId w:val="4"/>
        </w:numPr>
        <w:jc w:val="both"/>
        <w:rPr>
          <w:rFonts w:ascii="Arial" w:hAnsi="Arial" w:cs="Arial"/>
          <w:b/>
          <w:bCs/>
          <w:sz w:val="28"/>
          <w:szCs w:val="28"/>
        </w:rPr>
      </w:pPr>
      <w:r>
        <w:rPr>
          <w:rFonts w:ascii="Arial" w:hAnsi="Arial" w:cs="Arial"/>
          <w:b/>
          <w:bCs/>
          <w:sz w:val="28"/>
          <w:szCs w:val="28"/>
        </w:rPr>
        <w:t>Situa</w:t>
      </w:r>
      <w:r w:rsidR="006B2F8E">
        <w:rPr>
          <w:rFonts w:ascii="Arial" w:hAnsi="Arial" w:cs="Arial"/>
          <w:b/>
          <w:bCs/>
          <w:sz w:val="28"/>
          <w:szCs w:val="28"/>
        </w:rPr>
        <w:t xml:space="preserve">r a la Ilustración como </w:t>
      </w:r>
      <w:r w:rsidR="00983963">
        <w:rPr>
          <w:rFonts w:ascii="Arial" w:hAnsi="Arial" w:cs="Arial"/>
          <w:b/>
          <w:bCs/>
          <w:sz w:val="28"/>
          <w:szCs w:val="28"/>
        </w:rPr>
        <w:t>momento</w:t>
      </w:r>
      <w:r w:rsidR="001465DB">
        <w:rPr>
          <w:rFonts w:ascii="Arial" w:hAnsi="Arial" w:cs="Arial"/>
          <w:b/>
          <w:bCs/>
          <w:sz w:val="28"/>
          <w:szCs w:val="28"/>
        </w:rPr>
        <w:t xml:space="preserve"> clave en la conformación</w:t>
      </w:r>
      <w:r w:rsidR="00983963">
        <w:rPr>
          <w:rFonts w:ascii="Arial" w:hAnsi="Arial" w:cs="Arial"/>
          <w:b/>
          <w:bCs/>
          <w:sz w:val="28"/>
          <w:szCs w:val="28"/>
        </w:rPr>
        <w:t xml:space="preserve"> de </w:t>
      </w:r>
      <w:r w:rsidR="00341B57">
        <w:rPr>
          <w:rFonts w:ascii="Arial" w:hAnsi="Arial" w:cs="Arial"/>
          <w:b/>
          <w:bCs/>
          <w:sz w:val="28"/>
          <w:szCs w:val="28"/>
        </w:rPr>
        <w:t>una “ciencia del hombre”</w:t>
      </w:r>
    </w:p>
    <w:p w14:paraId="1BCD767E" w14:textId="48B890DB" w:rsidR="00922CC9" w:rsidRDefault="00922CC9" w:rsidP="00DE2B1B">
      <w:pPr>
        <w:pStyle w:val="Prrafodelista"/>
        <w:numPr>
          <w:ilvl w:val="0"/>
          <w:numId w:val="4"/>
        </w:numPr>
        <w:jc w:val="both"/>
        <w:rPr>
          <w:rFonts w:ascii="Arial" w:hAnsi="Arial" w:cs="Arial"/>
          <w:b/>
          <w:bCs/>
          <w:sz w:val="28"/>
          <w:szCs w:val="28"/>
        </w:rPr>
      </w:pPr>
      <w:r>
        <w:rPr>
          <w:rFonts w:ascii="Arial" w:hAnsi="Arial" w:cs="Arial"/>
          <w:b/>
          <w:bCs/>
          <w:sz w:val="28"/>
          <w:szCs w:val="28"/>
        </w:rPr>
        <w:t xml:space="preserve">Aproximarnos a </w:t>
      </w:r>
      <w:r w:rsidR="001547FA">
        <w:rPr>
          <w:rFonts w:ascii="Arial" w:hAnsi="Arial" w:cs="Arial"/>
          <w:b/>
          <w:bCs/>
          <w:sz w:val="28"/>
          <w:szCs w:val="28"/>
        </w:rPr>
        <w:t>un conjunto de</w:t>
      </w:r>
      <w:r>
        <w:rPr>
          <w:rFonts w:ascii="Arial" w:hAnsi="Arial" w:cs="Arial"/>
          <w:b/>
          <w:bCs/>
          <w:sz w:val="28"/>
          <w:szCs w:val="28"/>
        </w:rPr>
        <w:t xml:space="preserve"> ideas sobre el </w:t>
      </w:r>
      <w:r w:rsidR="00922489">
        <w:rPr>
          <w:rFonts w:ascii="Arial" w:hAnsi="Arial" w:cs="Arial"/>
          <w:b/>
          <w:bCs/>
          <w:sz w:val="28"/>
          <w:szCs w:val="28"/>
        </w:rPr>
        <w:t>ser humano</w:t>
      </w:r>
      <w:r>
        <w:rPr>
          <w:rFonts w:ascii="Arial" w:hAnsi="Arial" w:cs="Arial"/>
          <w:b/>
          <w:bCs/>
          <w:sz w:val="28"/>
          <w:szCs w:val="28"/>
        </w:rPr>
        <w:t xml:space="preserve"> y la sociedad desarrolladas durante la Ilustración</w:t>
      </w:r>
    </w:p>
    <w:p w14:paraId="186B7854" w14:textId="77777777" w:rsidR="00115C19" w:rsidRDefault="00115C19" w:rsidP="00BE27D8">
      <w:pPr>
        <w:rPr>
          <w:rFonts w:ascii="Arial" w:hAnsi="Arial" w:cs="Arial"/>
          <w:b/>
          <w:bCs/>
          <w:sz w:val="24"/>
          <w:szCs w:val="24"/>
        </w:rPr>
      </w:pPr>
    </w:p>
    <w:p w14:paraId="4E611EC4" w14:textId="77777777" w:rsidR="0087259C" w:rsidRDefault="0087259C" w:rsidP="00BE27D8">
      <w:pPr>
        <w:rPr>
          <w:rFonts w:ascii="Arial" w:hAnsi="Arial" w:cs="Arial"/>
          <w:b/>
          <w:bCs/>
          <w:sz w:val="24"/>
          <w:szCs w:val="24"/>
        </w:rPr>
      </w:pPr>
    </w:p>
    <w:p w14:paraId="751EDA3C" w14:textId="16C129F9" w:rsidR="00BE27D8" w:rsidRPr="00277059" w:rsidRDefault="00F55BE9" w:rsidP="00277059">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Los inicios de la Antropología como ciencia</w:t>
      </w:r>
    </w:p>
    <w:bookmarkEnd w:id="1"/>
    <w:p w14:paraId="3BA72BBB" w14:textId="10140A3B" w:rsidR="00BE27D8" w:rsidRDefault="00BE27D8" w:rsidP="00BE27D8">
      <w:pPr>
        <w:pStyle w:val="Prrafodelista"/>
        <w:spacing w:after="0" w:line="360" w:lineRule="auto"/>
        <w:ind w:left="0" w:firstLine="708"/>
        <w:jc w:val="both"/>
        <w:rPr>
          <w:rFonts w:ascii="Arial" w:hAnsi="Arial" w:cs="Arial"/>
          <w:sz w:val="24"/>
          <w:szCs w:val="24"/>
        </w:rPr>
      </w:pPr>
    </w:p>
    <w:p w14:paraId="038A8C6A" w14:textId="58BD4C49" w:rsidR="00404AF3" w:rsidRDefault="00C90ED1"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Nuestra intención en esta clase es</w:t>
      </w:r>
      <w:r w:rsidR="00543BD0">
        <w:rPr>
          <w:rFonts w:ascii="Arial" w:hAnsi="Arial" w:cs="Arial"/>
          <w:sz w:val="24"/>
          <w:szCs w:val="24"/>
        </w:rPr>
        <w:t xml:space="preserve"> abordar los orígenes de la Antropología</w:t>
      </w:r>
      <w:r w:rsidR="00404AF3">
        <w:rPr>
          <w:rFonts w:ascii="Arial" w:hAnsi="Arial" w:cs="Arial"/>
          <w:sz w:val="24"/>
          <w:szCs w:val="24"/>
        </w:rPr>
        <w:t xml:space="preserve">, y nos interesa poder plantear esta cuestión como una </w:t>
      </w:r>
      <w:r w:rsidR="00404AF3" w:rsidRPr="00404AF3">
        <w:rPr>
          <w:rFonts w:ascii="Arial" w:hAnsi="Arial" w:cs="Arial"/>
          <w:b/>
          <w:bCs/>
          <w:sz w:val="24"/>
          <w:szCs w:val="24"/>
        </w:rPr>
        <w:t>discusión</w:t>
      </w:r>
      <w:r w:rsidR="00404AF3">
        <w:rPr>
          <w:rFonts w:ascii="Arial" w:hAnsi="Arial" w:cs="Arial"/>
          <w:sz w:val="24"/>
          <w:szCs w:val="24"/>
        </w:rPr>
        <w:t xml:space="preserve">, </w:t>
      </w:r>
      <w:r w:rsidR="00983963">
        <w:rPr>
          <w:rFonts w:ascii="Arial" w:hAnsi="Arial" w:cs="Arial"/>
          <w:sz w:val="24"/>
          <w:szCs w:val="24"/>
        </w:rPr>
        <w:t>y</w:t>
      </w:r>
      <w:r w:rsidR="00404AF3">
        <w:rPr>
          <w:rFonts w:ascii="Arial" w:hAnsi="Arial" w:cs="Arial"/>
          <w:sz w:val="24"/>
          <w:szCs w:val="24"/>
        </w:rPr>
        <w:t>a que no existe un acuerdo en relación a este tem</w:t>
      </w:r>
      <w:r w:rsidR="00482875">
        <w:rPr>
          <w:rFonts w:ascii="Arial" w:hAnsi="Arial" w:cs="Arial"/>
          <w:sz w:val="24"/>
          <w:szCs w:val="24"/>
        </w:rPr>
        <w:t>a</w:t>
      </w:r>
      <w:r w:rsidR="006F5391">
        <w:rPr>
          <w:rFonts w:ascii="Arial" w:hAnsi="Arial" w:cs="Arial"/>
          <w:sz w:val="24"/>
          <w:szCs w:val="24"/>
        </w:rPr>
        <w:t>. E</w:t>
      </w:r>
      <w:r w:rsidR="00482875">
        <w:rPr>
          <w:rFonts w:ascii="Arial" w:hAnsi="Arial" w:cs="Arial"/>
          <w:sz w:val="24"/>
          <w:szCs w:val="24"/>
        </w:rPr>
        <w:t xml:space="preserve">s posible recorrer textos de Historia de la Antropología </w:t>
      </w:r>
      <w:r w:rsidR="006F5391">
        <w:rPr>
          <w:rFonts w:ascii="Arial" w:hAnsi="Arial" w:cs="Arial"/>
          <w:sz w:val="24"/>
          <w:szCs w:val="24"/>
        </w:rPr>
        <w:t>que dan relieve a diferentes momentos como</w:t>
      </w:r>
      <w:r w:rsidR="00482875">
        <w:rPr>
          <w:rFonts w:ascii="Arial" w:hAnsi="Arial" w:cs="Arial"/>
          <w:sz w:val="24"/>
          <w:szCs w:val="24"/>
        </w:rPr>
        <w:t xml:space="preserve"> punto de partida de la disciplina.</w:t>
      </w:r>
      <w:r w:rsidR="00404AF3">
        <w:rPr>
          <w:rFonts w:ascii="Arial" w:hAnsi="Arial" w:cs="Arial"/>
          <w:sz w:val="24"/>
          <w:szCs w:val="24"/>
        </w:rPr>
        <w:t xml:space="preserve"> Encontramos </w:t>
      </w:r>
      <w:r w:rsidR="00482875">
        <w:rPr>
          <w:rFonts w:ascii="Arial" w:hAnsi="Arial" w:cs="Arial"/>
          <w:sz w:val="24"/>
          <w:szCs w:val="24"/>
        </w:rPr>
        <w:t>distintas</w:t>
      </w:r>
      <w:r w:rsidR="00404AF3">
        <w:rPr>
          <w:rFonts w:ascii="Arial" w:hAnsi="Arial" w:cs="Arial"/>
          <w:sz w:val="24"/>
          <w:szCs w:val="24"/>
        </w:rPr>
        <w:t xml:space="preserve"> posturas</w:t>
      </w:r>
      <w:r w:rsidR="00482875">
        <w:rPr>
          <w:rFonts w:ascii="Arial" w:hAnsi="Arial" w:cs="Arial"/>
          <w:sz w:val="24"/>
          <w:szCs w:val="24"/>
        </w:rPr>
        <w:t xml:space="preserve"> </w:t>
      </w:r>
      <w:r w:rsidR="00404AF3">
        <w:rPr>
          <w:rFonts w:ascii="Arial" w:hAnsi="Arial" w:cs="Arial"/>
          <w:sz w:val="24"/>
          <w:szCs w:val="24"/>
        </w:rPr>
        <w:t>acerca de cuándo y cómo comenzó la historia de la Antropología</w:t>
      </w:r>
      <w:r w:rsidR="00651D23">
        <w:rPr>
          <w:rFonts w:ascii="Arial" w:hAnsi="Arial" w:cs="Arial"/>
          <w:sz w:val="24"/>
          <w:szCs w:val="24"/>
        </w:rPr>
        <w:t>:</w:t>
      </w:r>
      <w:r w:rsidR="00482875">
        <w:rPr>
          <w:rFonts w:ascii="Arial" w:hAnsi="Arial" w:cs="Arial"/>
          <w:sz w:val="24"/>
          <w:szCs w:val="24"/>
        </w:rPr>
        <w:t xml:space="preserve"> </w:t>
      </w:r>
      <w:r w:rsidR="00651D23">
        <w:rPr>
          <w:rFonts w:ascii="Arial" w:hAnsi="Arial" w:cs="Arial"/>
          <w:sz w:val="24"/>
          <w:szCs w:val="24"/>
        </w:rPr>
        <w:t>l</w:t>
      </w:r>
      <w:r w:rsidR="007659CC">
        <w:rPr>
          <w:rFonts w:ascii="Arial" w:hAnsi="Arial" w:cs="Arial"/>
          <w:sz w:val="24"/>
          <w:szCs w:val="24"/>
        </w:rPr>
        <w:t xml:space="preserve">a antigüedad clásica grecolatina, la Conquista y los viajes de exploración, el Renacimiento, las Sociêtés Savantes del siglo XIX, el Romanticismo, </w:t>
      </w:r>
      <w:r w:rsidR="006F5391">
        <w:rPr>
          <w:rFonts w:ascii="Arial" w:hAnsi="Arial" w:cs="Arial"/>
          <w:sz w:val="24"/>
          <w:szCs w:val="24"/>
        </w:rPr>
        <w:t>los descubrimientos arqueológicos y paleoantropológicos y las teorías de la evolución biológica y cultural del siglo XIX son algunas de las líneas que se han propuesto para ubicar el nacimiento de la Antropología.</w:t>
      </w:r>
    </w:p>
    <w:p w14:paraId="6BD9372C" w14:textId="4A5A1940" w:rsidR="009317E2" w:rsidRDefault="00983963"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w:t>
      </w:r>
      <w:r w:rsidR="00404AF3">
        <w:rPr>
          <w:rFonts w:ascii="Arial" w:hAnsi="Arial" w:cs="Arial"/>
          <w:sz w:val="24"/>
          <w:szCs w:val="24"/>
        </w:rPr>
        <w:t xml:space="preserve">Para tratar de </w:t>
      </w:r>
      <w:r w:rsidR="00CE6277">
        <w:rPr>
          <w:rFonts w:ascii="Arial" w:hAnsi="Arial" w:cs="Arial"/>
          <w:sz w:val="24"/>
          <w:szCs w:val="24"/>
        </w:rPr>
        <w:t>estudiar críticamente</w:t>
      </w:r>
      <w:r w:rsidR="00404AF3">
        <w:rPr>
          <w:rFonts w:ascii="Arial" w:hAnsi="Arial" w:cs="Arial"/>
          <w:sz w:val="24"/>
          <w:szCs w:val="24"/>
        </w:rPr>
        <w:t xml:space="preserve"> este tema,</w:t>
      </w:r>
      <w:r>
        <w:rPr>
          <w:rFonts w:ascii="Arial" w:hAnsi="Arial" w:cs="Arial"/>
          <w:sz w:val="24"/>
          <w:szCs w:val="24"/>
        </w:rPr>
        <w:t xml:space="preserve"> </w:t>
      </w:r>
      <w:r w:rsidR="00C90ED1">
        <w:rPr>
          <w:rFonts w:ascii="Arial" w:hAnsi="Arial" w:cs="Arial"/>
          <w:sz w:val="24"/>
          <w:szCs w:val="24"/>
        </w:rPr>
        <w:t>será</w:t>
      </w:r>
      <w:r>
        <w:rPr>
          <w:rFonts w:ascii="Arial" w:hAnsi="Arial" w:cs="Arial"/>
          <w:sz w:val="24"/>
          <w:szCs w:val="24"/>
        </w:rPr>
        <w:t xml:space="preserve"> preciso diferenciar 3 dimensiones</w:t>
      </w:r>
      <w:r w:rsidR="00651D23">
        <w:rPr>
          <w:rFonts w:ascii="Arial" w:hAnsi="Arial" w:cs="Arial"/>
          <w:sz w:val="24"/>
          <w:szCs w:val="24"/>
        </w:rPr>
        <w:t xml:space="preserve"> de la Antropología</w:t>
      </w:r>
      <w:r w:rsidR="0013006A">
        <w:rPr>
          <w:rFonts w:ascii="Arial" w:hAnsi="Arial" w:cs="Arial"/>
          <w:sz w:val="24"/>
          <w:szCs w:val="24"/>
        </w:rPr>
        <w:t xml:space="preserve">, que remiten a diferentes instancias de constitución de la </w:t>
      </w:r>
      <w:r w:rsidR="00651D23">
        <w:rPr>
          <w:rFonts w:ascii="Arial" w:hAnsi="Arial" w:cs="Arial"/>
          <w:sz w:val="24"/>
          <w:szCs w:val="24"/>
        </w:rPr>
        <w:t>misma</w:t>
      </w:r>
      <w:r w:rsidR="0013006A">
        <w:rPr>
          <w:rFonts w:ascii="Arial" w:hAnsi="Arial" w:cs="Arial"/>
          <w:sz w:val="24"/>
          <w:szCs w:val="24"/>
        </w:rPr>
        <w:t>:</w:t>
      </w:r>
    </w:p>
    <w:p w14:paraId="0AD585DB" w14:textId="41BE6222" w:rsidR="00EA2A36" w:rsidRPr="0013006A" w:rsidRDefault="00EA2A36" w:rsidP="00341B57">
      <w:pPr>
        <w:pStyle w:val="Prrafodelista"/>
        <w:numPr>
          <w:ilvl w:val="0"/>
          <w:numId w:val="6"/>
        </w:numPr>
        <w:shd w:val="clear" w:color="auto" w:fill="E2EFD9" w:themeFill="accent6" w:themeFillTint="33"/>
        <w:spacing w:after="0" w:line="360" w:lineRule="auto"/>
        <w:jc w:val="both"/>
        <w:rPr>
          <w:rFonts w:ascii="Arial" w:hAnsi="Arial" w:cs="Arial"/>
          <w:sz w:val="24"/>
          <w:szCs w:val="24"/>
        </w:rPr>
      </w:pPr>
      <w:r w:rsidRPr="0013006A">
        <w:rPr>
          <w:rFonts w:ascii="Arial" w:hAnsi="Arial" w:cs="Arial"/>
          <w:sz w:val="24"/>
          <w:szCs w:val="24"/>
        </w:rPr>
        <w:lastRenderedPageBreak/>
        <w:t>La Antropología como reflexión</w:t>
      </w:r>
    </w:p>
    <w:p w14:paraId="0CF92C3B" w14:textId="4B431D63" w:rsidR="0013006A" w:rsidRPr="0013006A" w:rsidRDefault="0013006A" w:rsidP="00341B57">
      <w:pPr>
        <w:pStyle w:val="Prrafodelista"/>
        <w:shd w:val="clear" w:color="auto" w:fill="E2EFD9" w:themeFill="accent6" w:themeFillTint="33"/>
        <w:spacing w:after="0" w:line="360" w:lineRule="auto"/>
        <w:ind w:left="1428"/>
        <w:jc w:val="both"/>
        <w:rPr>
          <w:rFonts w:ascii="Arial" w:hAnsi="Arial" w:cs="Arial"/>
          <w:sz w:val="24"/>
          <w:szCs w:val="24"/>
        </w:rPr>
      </w:pPr>
      <w:r w:rsidRPr="0013006A">
        <w:rPr>
          <w:rFonts w:ascii="Arial" w:hAnsi="Arial" w:cs="Arial"/>
          <w:sz w:val="24"/>
          <w:szCs w:val="24"/>
        </w:rPr>
        <w:t>Atendiendo a esta dimensión,</w:t>
      </w:r>
      <w:r>
        <w:rPr>
          <w:rFonts w:ascii="Arial" w:hAnsi="Arial" w:cs="Arial"/>
          <w:sz w:val="24"/>
          <w:szCs w:val="24"/>
        </w:rPr>
        <w:t xml:space="preserve"> cobran relieve las </w:t>
      </w:r>
      <w:r w:rsidRPr="0013006A">
        <w:rPr>
          <w:rFonts w:ascii="Arial" w:hAnsi="Arial" w:cs="Arial"/>
          <w:sz w:val="24"/>
          <w:szCs w:val="24"/>
        </w:rPr>
        <w:t>reflexiones y preguntas sobre los otros y sobre sí mismos</w:t>
      </w:r>
      <w:r>
        <w:rPr>
          <w:rFonts w:ascii="Arial" w:hAnsi="Arial" w:cs="Arial"/>
          <w:sz w:val="24"/>
          <w:szCs w:val="24"/>
        </w:rPr>
        <w:t xml:space="preserve"> que se formulan toda vez que un conjunto social entra en contacto con otro, y toma nota de sus diferencias.</w:t>
      </w:r>
    </w:p>
    <w:p w14:paraId="2CD7C877" w14:textId="77777777" w:rsidR="00CE6277" w:rsidRPr="00CE6277" w:rsidRDefault="00EA2A36" w:rsidP="00341B57">
      <w:pPr>
        <w:pStyle w:val="Prrafodelista"/>
        <w:numPr>
          <w:ilvl w:val="0"/>
          <w:numId w:val="6"/>
        </w:numPr>
        <w:shd w:val="clear" w:color="auto" w:fill="E2EFD9" w:themeFill="accent6" w:themeFillTint="33"/>
        <w:spacing w:after="0" w:line="360" w:lineRule="auto"/>
        <w:rPr>
          <w:rFonts w:ascii="Arial" w:hAnsi="Arial" w:cs="Arial"/>
          <w:sz w:val="24"/>
          <w:szCs w:val="24"/>
        </w:rPr>
      </w:pPr>
      <w:r>
        <w:rPr>
          <w:rFonts w:ascii="Arial" w:hAnsi="Arial" w:cs="Arial"/>
          <w:sz w:val="24"/>
          <w:szCs w:val="24"/>
        </w:rPr>
        <w:t>La Antropología como conocimiento científico</w:t>
      </w:r>
      <w:r w:rsidR="00CE6277" w:rsidRPr="00CE6277">
        <w:t xml:space="preserve"> </w:t>
      </w:r>
    </w:p>
    <w:p w14:paraId="6F526C0F" w14:textId="615096AE" w:rsidR="00CE6277" w:rsidRDefault="00CE6277" w:rsidP="00341B57">
      <w:pPr>
        <w:pStyle w:val="Prrafodelista"/>
        <w:shd w:val="clear" w:color="auto" w:fill="E2EFD9" w:themeFill="accent6" w:themeFillTint="33"/>
        <w:spacing w:after="0" w:line="360" w:lineRule="auto"/>
        <w:ind w:left="1428"/>
        <w:jc w:val="both"/>
        <w:rPr>
          <w:rFonts w:ascii="Arial" w:hAnsi="Arial" w:cs="Arial"/>
          <w:sz w:val="24"/>
          <w:szCs w:val="24"/>
        </w:rPr>
      </w:pPr>
      <w:r>
        <w:rPr>
          <w:rFonts w:ascii="Arial" w:hAnsi="Arial" w:cs="Arial"/>
          <w:sz w:val="24"/>
          <w:szCs w:val="24"/>
        </w:rPr>
        <w:t>Nos remite al momento en que las reflexiones son sistemáticas y tienden a constituir un corpus teórico y metodológico</w:t>
      </w:r>
    </w:p>
    <w:p w14:paraId="6A4E153C" w14:textId="43FD76A1" w:rsidR="00EA2A36" w:rsidRDefault="00EA2A36" w:rsidP="00341B57">
      <w:pPr>
        <w:pStyle w:val="Prrafodelista"/>
        <w:numPr>
          <w:ilvl w:val="0"/>
          <w:numId w:val="6"/>
        </w:num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La Antropología como disciplina académica</w:t>
      </w:r>
    </w:p>
    <w:p w14:paraId="147BDD04" w14:textId="19580E9D" w:rsidR="0013006A" w:rsidRPr="0013006A" w:rsidRDefault="00CE6277" w:rsidP="00341B57">
      <w:pPr>
        <w:pStyle w:val="Prrafodelista"/>
        <w:shd w:val="clear" w:color="auto" w:fill="E2EFD9" w:themeFill="accent6" w:themeFillTint="33"/>
        <w:spacing w:after="0" w:line="360" w:lineRule="auto"/>
        <w:ind w:left="1428"/>
        <w:jc w:val="both"/>
        <w:rPr>
          <w:rFonts w:ascii="Arial" w:hAnsi="Arial" w:cs="Arial"/>
          <w:sz w:val="24"/>
          <w:szCs w:val="24"/>
        </w:rPr>
      </w:pPr>
      <w:r>
        <w:rPr>
          <w:rFonts w:ascii="Arial" w:hAnsi="Arial" w:cs="Arial"/>
          <w:sz w:val="24"/>
          <w:szCs w:val="24"/>
        </w:rPr>
        <w:t>Cuando</w:t>
      </w:r>
      <w:r w:rsidR="00002052">
        <w:rPr>
          <w:rFonts w:ascii="Arial" w:hAnsi="Arial" w:cs="Arial"/>
          <w:sz w:val="24"/>
          <w:szCs w:val="24"/>
        </w:rPr>
        <w:t xml:space="preserve"> se ejerce la disciplina de la Antropología como actividad profesional</w:t>
      </w:r>
      <w:r w:rsidR="00BD6531">
        <w:rPr>
          <w:rFonts w:ascii="Arial" w:hAnsi="Arial" w:cs="Arial"/>
          <w:sz w:val="24"/>
          <w:szCs w:val="24"/>
        </w:rPr>
        <w:t xml:space="preserve">, </w:t>
      </w:r>
      <w:r w:rsidR="00443B9A">
        <w:rPr>
          <w:rFonts w:ascii="Arial" w:hAnsi="Arial" w:cs="Arial"/>
          <w:sz w:val="24"/>
          <w:szCs w:val="24"/>
        </w:rPr>
        <w:t>con conciencia</w:t>
      </w:r>
      <w:r w:rsidR="00BD6531">
        <w:rPr>
          <w:rFonts w:ascii="Arial" w:hAnsi="Arial" w:cs="Arial"/>
          <w:sz w:val="24"/>
          <w:szCs w:val="24"/>
        </w:rPr>
        <w:t xml:space="preserve"> de su especificidad</w:t>
      </w:r>
      <w:r w:rsidR="00002052">
        <w:rPr>
          <w:rFonts w:ascii="Arial" w:hAnsi="Arial" w:cs="Arial"/>
          <w:sz w:val="24"/>
          <w:szCs w:val="24"/>
        </w:rPr>
        <w:t>, con cátedras que se desarrollan bajo ese nombre, con un programa de investigación y con formulaciones sobre la evolución de la sociedad y sus instituciones. (Rodríguez, 2020).</w:t>
      </w:r>
    </w:p>
    <w:p w14:paraId="1EAF4C15" w14:textId="77777777" w:rsidR="00341B57" w:rsidRDefault="006851CF" w:rsidP="004C5AC7">
      <w:pPr>
        <w:spacing w:after="0" w:line="360" w:lineRule="auto"/>
        <w:jc w:val="both"/>
        <w:rPr>
          <w:rFonts w:ascii="Arial" w:hAnsi="Arial" w:cs="Arial"/>
          <w:sz w:val="24"/>
          <w:szCs w:val="24"/>
        </w:rPr>
      </w:pPr>
      <w:r>
        <w:rPr>
          <w:rFonts w:ascii="Arial" w:hAnsi="Arial" w:cs="Arial"/>
          <w:sz w:val="24"/>
          <w:szCs w:val="24"/>
        </w:rPr>
        <w:tab/>
      </w:r>
    </w:p>
    <w:p w14:paraId="6404A8A9" w14:textId="46067EFF" w:rsidR="004928FA" w:rsidRDefault="00341B57" w:rsidP="004C5AC7">
      <w:pPr>
        <w:spacing w:after="0" w:line="360" w:lineRule="auto"/>
        <w:jc w:val="both"/>
        <w:rPr>
          <w:rFonts w:ascii="Arial" w:hAnsi="Arial" w:cs="Arial"/>
          <w:sz w:val="24"/>
          <w:szCs w:val="24"/>
        </w:rPr>
      </w:pPr>
      <w:r>
        <w:rPr>
          <w:rFonts w:ascii="Arial" w:hAnsi="Arial" w:cs="Arial"/>
          <w:sz w:val="24"/>
          <w:szCs w:val="24"/>
        </w:rPr>
        <w:tab/>
      </w:r>
      <w:r w:rsidR="004101C8">
        <w:rPr>
          <w:rFonts w:ascii="Arial" w:hAnsi="Arial" w:cs="Arial"/>
          <w:sz w:val="24"/>
          <w:szCs w:val="24"/>
        </w:rPr>
        <w:t>En esta clase, n</w:t>
      </w:r>
      <w:r w:rsidR="004928FA">
        <w:rPr>
          <w:rFonts w:ascii="Arial" w:hAnsi="Arial" w:cs="Arial"/>
          <w:sz w:val="24"/>
          <w:szCs w:val="24"/>
        </w:rPr>
        <w:t>os vamos a centrar en la segunda dimensión, para ubicar el momento de constitución de la antropología como una ciencia que aborda de manera sistemática los problemas socioculturales.</w:t>
      </w:r>
    </w:p>
    <w:p w14:paraId="2FA72210" w14:textId="0B73F1ED" w:rsidR="00EA2A36" w:rsidRDefault="004928FA" w:rsidP="004C5AC7">
      <w:pPr>
        <w:spacing w:after="0" w:line="360" w:lineRule="auto"/>
        <w:jc w:val="both"/>
        <w:rPr>
          <w:rFonts w:ascii="Arial" w:hAnsi="Arial" w:cs="Arial"/>
          <w:sz w:val="24"/>
          <w:szCs w:val="24"/>
        </w:rPr>
      </w:pPr>
      <w:r>
        <w:rPr>
          <w:rFonts w:ascii="Arial" w:hAnsi="Arial" w:cs="Arial"/>
          <w:sz w:val="24"/>
          <w:szCs w:val="24"/>
        </w:rPr>
        <w:tab/>
      </w:r>
      <w:r w:rsidR="00EA2A36">
        <w:rPr>
          <w:rFonts w:ascii="Arial" w:hAnsi="Arial" w:cs="Arial"/>
          <w:sz w:val="24"/>
          <w:szCs w:val="24"/>
        </w:rPr>
        <w:t>El antropólogo Josep L</w:t>
      </w:r>
      <w:r w:rsidR="00202546">
        <w:rPr>
          <w:rFonts w:ascii="Arial" w:hAnsi="Arial" w:cs="Arial"/>
          <w:sz w:val="24"/>
          <w:szCs w:val="24"/>
        </w:rPr>
        <w:t>l</w:t>
      </w:r>
      <w:r w:rsidR="00EA2A36">
        <w:rPr>
          <w:rFonts w:ascii="Arial" w:hAnsi="Arial" w:cs="Arial"/>
          <w:sz w:val="24"/>
          <w:szCs w:val="24"/>
        </w:rPr>
        <w:t>obera</w:t>
      </w:r>
      <w:r w:rsidR="00202546">
        <w:rPr>
          <w:rStyle w:val="Refdenotaalpie"/>
          <w:rFonts w:ascii="Arial" w:hAnsi="Arial" w:cs="Arial"/>
          <w:sz w:val="24"/>
          <w:szCs w:val="24"/>
        </w:rPr>
        <w:footnoteReference w:id="1"/>
      </w:r>
      <w:r w:rsidR="00632E66">
        <w:rPr>
          <w:rFonts w:ascii="Arial" w:hAnsi="Arial" w:cs="Arial"/>
          <w:sz w:val="24"/>
          <w:szCs w:val="24"/>
        </w:rPr>
        <w:t xml:space="preserve">, en su libro </w:t>
      </w:r>
      <w:r w:rsidR="00632E66" w:rsidRPr="00632E66">
        <w:rPr>
          <w:rFonts w:ascii="Arial" w:hAnsi="Arial" w:cs="Arial"/>
          <w:i/>
          <w:iCs/>
          <w:sz w:val="24"/>
          <w:szCs w:val="24"/>
        </w:rPr>
        <w:t>Hacia una historia de las ciencias sociales</w:t>
      </w:r>
      <w:r w:rsidR="00632E66">
        <w:rPr>
          <w:rFonts w:ascii="Arial" w:hAnsi="Arial" w:cs="Arial"/>
          <w:sz w:val="24"/>
          <w:szCs w:val="24"/>
        </w:rPr>
        <w:t xml:space="preserve"> (1980), aborda el problema de los inicios de la Antropología</w:t>
      </w:r>
      <w:r w:rsidR="00F55BE9">
        <w:rPr>
          <w:rFonts w:ascii="Arial" w:hAnsi="Arial" w:cs="Arial"/>
          <w:sz w:val="24"/>
          <w:szCs w:val="24"/>
        </w:rPr>
        <w:t>,</w:t>
      </w:r>
      <w:r>
        <w:rPr>
          <w:rFonts w:ascii="Arial" w:hAnsi="Arial" w:cs="Arial"/>
          <w:sz w:val="24"/>
          <w:szCs w:val="24"/>
        </w:rPr>
        <w:t xml:space="preserve"> aportando criterios para establecer cuándo adquiere estatus epistémico.</w:t>
      </w:r>
    </w:p>
    <w:p w14:paraId="7BCFA3D8" w14:textId="478637DF" w:rsidR="009847D2" w:rsidRDefault="00680BEC" w:rsidP="004C5AC7">
      <w:pPr>
        <w:spacing w:after="0" w:line="360" w:lineRule="auto"/>
        <w:jc w:val="both"/>
        <w:rPr>
          <w:rFonts w:ascii="Arial" w:hAnsi="Arial" w:cs="Arial"/>
          <w:sz w:val="24"/>
          <w:szCs w:val="24"/>
        </w:rPr>
      </w:pPr>
      <w:r>
        <w:rPr>
          <w:rFonts w:ascii="Arial" w:hAnsi="Arial" w:cs="Arial"/>
          <w:sz w:val="24"/>
          <w:szCs w:val="24"/>
        </w:rPr>
        <w:tab/>
      </w:r>
      <w:r w:rsidR="001E5B3E">
        <w:rPr>
          <w:rFonts w:ascii="Arial" w:hAnsi="Arial" w:cs="Arial"/>
          <w:sz w:val="24"/>
          <w:szCs w:val="24"/>
        </w:rPr>
        <w:t>El punto de vista de C. Broce sobre la historia de la Antropología es</w:t>
      </w:r>
      <w:r w:rsidR="00CE6277">
        <w:rPr>
          <w:rFonts w:ascii="Arial" w:hAnsi="Arial" w:cs="Arial"/>
          <w:sz w:val="24"/>
          <w:szCs w:val="24"/>
        </w:rPr>
        <w:t xml:space="preserve"> </w:t>
      </w:r>
      <w:r w:rsidR="00002052">
        <w:rPr>
          <w:rFonts w:ascii="Arial" w:hAnsi="Arial" w:cs="Arial"/>
          <w:sz w:val="24"/>
          <w:szCs w:val="24"/>
        </w:rPr>
        <w:t>introducido como pie para la</w:t>
      </w:r>
      <w:r w:rsidR="001E5B3E">
        <w:rPr>
          <w:rFonts w:ascii="Arial" w:hAnsi="Arial" w:cs="Arial"/>
          <w:sz w:val="24"/>
          <w:szCs w:val="24"/>
        </w:rPr>
        <w:t xml:space="preserve"> </w:t>
      </w:r>
      <w:r w:rsidR="004B3188">
        <w:rPr>
          <w:rFonts w:ascii="Arial" w:hAnsi="Arial" w:cs="Arial"/>
          <w:sz w:val="24"/>
          <w:szCs w:val="24"/>
        </w:rPr>
        <w:t>discusión</w:t>
      </w:r>
      <w:r w:rsidR="001E5B3E">
        <w:rPr>
          <w:rFonts w:ascii="Arial" w:hAnsi="Arial" w:cs="Arial"/>
          <w:sz w:val="24"/>
          <w:szCs w:val="24"/>
        </w:rPr>
        <w:t xml:space="preserve"> que propone Llobera. Recordemos la definición de aquel autor.</w:t>
      </w:r>
    </w:p>
    <w:p w14:paraId="1A6ED636" w14:textId="21486F1F" w:rsidR="001E5B3E" w:rsidRDefault="001E5B3E" w:rsidP="004C5AC7">
      <w:pPr>
        <w:spacing w:after="0" w:line="360" w:lineRule="auto"/>
        <w:jc w:val="both"/>
        <w:rPr>
          <w:rFonts w:ascii="Arial" w:hAnsi="Arial" w:cs="Arial"/>
          <w:sz w:val="24"/>
          <w:szCs w:val="24"/>
        </w:rPr>
      </w:pPr>
      <w:r>
        <w:rPr>
          <w:rFonts w:ascii="Arial" w:hAnsi="Arial" w:cs="Arial"/>
          <w:sz w:val="24"/>
          <w:szCs w:val="24"/>
        </w:rPr>
        <w:tab/>
      </w:r>
      <w:r w:rsidR="006851CF">
        <w:rPr>
          <w:rFonts w:ascii="Arial" w:hAnsi="Arial" w:cs="Arial"/>
          <w:sz w:val="24"/>
          <w:szCs w:val="24"/>
        </w:rPr>
        <w:t>“</w:t>
      </w:r>
      <w:r>
        <w:rPr>
          <w:rFonts w:ascii="Arial" w:hAnsi="Arial" w:cs="Arial"/>
          <w:sz w:val="24"/>
          <w:szCs w:val="24"/>
        </w:rPr>
        <w:t>La historia de la antropología es la historia de las ideas sobre el hombre: sus orígenes físicos y culturales, su desarrollo y naturaleza. Los hombres se han procurado siempre ideas antropológicas. Así, pues, en su sentido más amplio, el estudio de la historia de la antropología incorpora la antropología de todos los pueblos, pasados y presentes.” (Broce, 1973, citado en Llobera, 1980)</w:t>
      </w:r>
      <w:r w:rsidR="005E0495">
        <w:rPr>
          <w:rFonts w:ascii="Arial" w:hAnsi="Arial" w:cs="Arial"/>
          <w:sz w:val="24"/>
          <w:szCs w:val="24"/>
        </w:rPr>
        <w:t>.</w:t>
      </w:r>
    </w:p>
    <w:p w14:paraId="71551CA0" w14:textId="54935593" w:rsidR="0070192D" w:rsidRDefault="0070192D" w:rsidP="004C5AC7">
      <w:pPr>
        <w:spacing w:after="0" w:line="360" w:lineRule="auto"/>
        <w:jc w:val="both"/>
        <w:rPr>
          <w:rFonts w:ascii="Arial" w:hAnsi="Arial" w:cs="Arial"/>
          <w:sz w:val="24"/>
          <w:szCs w:val="24"/>
        </w:rPr>
      </w:pPr>
      <w:r>
        <w:rPr>
          <w:rFonts w:ascii="Arial" w:hAnsi="Arial" w:cs="Arial"/>
          <w:sz w:val="24"/>
          <w:szCs w:val="24"/>
        </w:rPr>
        <w:lastRenderedPageBreak/>
        <w:tab/>
        <w:t>Resulta evidente que los seres humanos se han procurado siempre ideas,</w:t>
      </w:r>
      <w:r w:rsidR="006851CF">
        <w:rPr>
          <w:rFonts w:ascii="Arial" w:hAnsi="Arial" w:cs="Arial"/>
          <w:sz w:val="24"/>
          <w:szCs w:val="24"/>
        </w:rPr>
        <w:t xml:space="preserve"> </w:t>
      </w:r>
      <w:r>
        <w:rPr>
          <w:rFonts w:ascii="Arial" w:hAnsi="Arial" w:cs="Arial"/>
          <w:sz w:val="24"/>
          <w:szCs w:val="24"/>
        </w:rPr>
        <w:t xml:space="preserve">reflexiones, preguntas antropológicas (y algunos momentos </w:t>
      </w:r>
      <w:r w:rsidR="006851CF">
        <w:rPr>
          <w:rFonts w:ascii="Arial" w:hAnsi="Arial" w:cs="Arial"/>
          <w:sz w:val="24"/>
          <w:szCs w:val="24"/>
        </w:rPr>
        <w:t>emergen como</w:t>
      </w:r>
      <w:r>
        <w:rPr>
          <w:rFonts w:ascii="Arial" w:hAnsi="Arial" w:cs="Arial"/>
          <w:sz w:val="24"/>
          <w:szCs w:val="24"/>
        </w:rPr>
        <w:t xml:space="preserve"> </w:t>
      </w:r>
      <w:r w:rsidR="006851CF">
        <w:rPr>
          <w:rFonts w:ascii="Arial" w:hAnsi="Arial" w:cs="Arial"/>
          <w:sz w:val="24"/>
          <w:szCs w:val="24"/>
        </w:rPr>
        <w:t>altamente productivos</w:t>
      </w:r>
      <w:r>
        <w:rPr>
          <w:rFonts w:ascii="Arial" w:hAnsi="Arial" w:cs="Arial"/>
          <w:sz w:val="24"/>
          <w:szCs w:val="24"/>
        </w:rPr>
        <w:t xml:space="preserve"> </w:t>
      </w:r>
      <w:r w:rsidR="006851CF">
        <w:rPr>
          <w:rFonts w:ascii="Arial" w:hAnsi="Arial" w:cs="Arial"/>
          <w:sz w:val="24"/>
          <w:szCs w:val="24"/>
        </w:rPr>
        <w:t>al respecto</w:t>
      </w:r>
      <w:r>
        <w:rPr>
          <w:rFonts w:ascii="Arial" w:hAnsi="Arial" w:cs="Arial"/>
          <w:sz w:val="24"/>
          <w:szCs w:val="24"/>
        </w:rPr>
        <w:t xml:space="preserve">), pero para Llobera </w:t>
      </w:r>
      <w:r w:rsidRPr="006851CF">
        <w:rPr>
          <w:rFonts w:ascii="Arial" w:hAnsi="Arial" w:cs="Arial"/>
          <w:b/>
          <w:bCs/>
          <w:sz w:val="24"/>
          <w:szCs w:val="24"/>
        </w:rPr>
        <w:t>el problema es saber si dichas ideas pueden considerarse conocimiento científico.</w:t>
      </w:r>
      <w:r w:rsidR="006851CF">
        <w:rPr>
          <w:rFonts w:ascii="Arial" w:hAnsi="Arial" w:cs="Arial"/>
          <w:b/>
          <w:bCs/>
          <w:sz w:val="24"/>
          <w:szCs w:val="24"/>
        </w:rPr>
        <w:t xml:space="preserve"> </w:t>
      </w:r>
      <w:r w:rsidR="00714472">
        <w:rPr>
          <w:rFonts w:ascii="Arial" w:hAnsi="Arial" w:cs="Arial"/>
          <w:sz w:val="24"/>
          <w:szCs w:val="24"/>
        </w:rPr>
        <w:t xml:space="preserve">Es decir que la preocupación de Llobera se orienta hacia la </w:t>
      </w:r>
      <w:r w:rsidR="00714472" w:rsidRPr="00714472">
        <w:rPr>
          <w:rFonts w:ascii="Arial" w:hAnsi="Arial" w:cs="Arial"/>
          <w:b/>
          <w:bCs/>
          <w:sz w:val="24"/>
          <w:szCs w:val="24"/>
        </w:rPr>
        <w:t>dimensión científica de la Antropología,</w:t>
      </w:r>
      <w:r w:rsidR="00714472">
        <w:rPr>
          <w:rFonts w:ascii="Arial" w:hAnsi="Arial" w:cs="Arial"/>
          <w:sz w:val="24"/>
          <w:szCs w:val="24"/>
        </w:rPr>
        <w:t xml:space="preserve"> </w:t>
      </w:r>
      <w:r w:rsidR="006F7B98">
        <w:rPr>
          <w:rFonts w:ascii="Arial" w:hAnsi="Arial" w:cs="Arial"/>
          <w:sz w:val="24"/>
          <w:szCs w:val="24"/>
        </w:rPr>
        <w:t>hacia la necesidad de separar el conocimiento científico de otras formas del conocimiento. Así, si se quiere hacer una historia de la Antropología, y se sostiene que la Antropología es una disciplina científica, será preciso pr</w:t>
      </w:r>
      <w:r w:rsidR="00C57B0E">
        <w:rPr>
          <w:rFonts w:ascii="Arial" w:hAnsi="Arial" w:cs="Arial"/>
          <w:sz w:val="24"/>
          <w:szCs w:val="24"/>
        </w:rPr>
        <w:t>eguntarse</w:t>
      </w:r>
      <w:r w:rsidR="006F7B98">
        <w:rPr>
          <w:rFonts w:ascii="Arial" w:hAnsi="Arial" w:cs="Arial"/>
          <w:sz w:val="24"/>
          <w:szCs w:val="24"/>
        </w:rPr>
        <w:t xml:space="preserve"> en qué momento y condiciones la Antropología adquiere el estatus de ciencia.</w:t>
      </w:r>
    </w:p>
    <w:p w14:paraId="3346D859" w14:textId="7FBBB0B8" w:rsidR="004928FA" w:rsidRDefault="00F55BE9" w:rsidP="004C5AC7">
      <w:pPr>
        <w:spacing w:after="0" w:line="360" w:lineRule="auto"/>
        <w:jc w:val="both"/>
        <w:rPr>
          <w:rFonts w:ascii="Arial" w:hAnsi="Arial" w:cs="Arial"/>
          <w:sz w:val="24"/>
          <w:szCs w:val="24"/>
        </w:rPr>
      </w:pPr>
      <w:r>
        <w:rPr>
          <w:rFonts w:ascii="Arial" w:hAnsi="Arial" w:cs="Arial"/>
          <w:sz w:val="24"/>
          <w:szCs w:val="24"/>
        </w:rPr>
        <w:tab/>
      </w:r>
      <w:r w:rsidR="004928FA">
        <w:rPr>
          <w:rFonts w:ascii="Arial" w:hAnsi="Arial" w:cs="Arial"/>
          <w:sz w:val="24"/>
          <w:szCs w:val="24"/>
        </w:rPr>
        <w:t>Po</w:t>
      </w:r>
      <w:r w:rsidR="0038206C">
        <w:rPr>
          <w:rFonts w:ascii="Arial" w:hAnsi="Arial" w:cs="Arial"/>
          <w:sz w:val="24"/>
          <w:szCs w:val="24"/>
        </w:rPr>
        <w:t>s</w:t>
      </w:r>
      <w:r w:rsidR="004928FA">
        <w:rPr>
          <w:rFonts w:ascii="Arial" w:hAnsi="Arial" w:cs="Arial"/>
          <w:sz w:val="24"/>
          <w:szCs w:val="24"/>
        </w:rPr>
        <w:t xml:space="preserve">iciones como la de </w:t>
      </w:r>
      <w:r w:rsidR="0038206C">
        <w:rPr>
          <w:rFonts w:ascii="Arial" w:hAnsi="Arial" w:cs="Arial"/>
          <w:sz w:val="24"/>
          <w:szCs w:val="24"/>
        </w:rPr>
        <w:t>B</w:t>
      </w:r>
      <w:r w:rsidR="004928FA">
        <w:rPr>
          <w:rFonts w:ascii="Arial" w:hAnsi="Arial" w:cs="Arial"/>
          <w:sz w:val="24"/>
          <w:szCs w:val="24"/>
        </w:rPr>
        <w:t xml:space="preserve">roce no permiten distinguir cuándo la Antropología adquiere </w:t>
      </w:r>
      <w:r>
        <w:rPr>
          <w:rFonts w:ascii="Arial" w:hAnsi="Arial" w:cs="Arial"/>
          <w:sz w:val="24"/>
          <w:szCs w:val="24"/>
        </w:rPr>
        <w:t>dicha cualidad</w:t>
      </w:r>
      <w:r w:rsidR="004928FA">
        <w:rPr>
          <w:rFonts w:ascii="Arial" w:hAnsi="Arial" w:cs="Arial"/>
          <w:sz w:val="24"/>
          <w:szCs w:val="24"/>
        </w:rPr>
        <w:t xml:space="preserve">. Más aún, </w:t>
      </w:r>
      <w:r w:rsidR="0038206C">
        <w:rPr>
          <w:rFonts w:ascii="Arial" w:hAnsi="Arial" w:cs="Arial"/>
          <w:sz w:val="24"/>
          <w:szCs w:val="24"/>
        </w:rPr>
        <w:t>ese tipo de planteos pecan de un “continuismo extremo”, es decir, presentan una imagen lineal y acumulativa del desarrollo de la Antropología, desde la formulación de ideas antropológicas en t</w:t>
      </w:r>
      <w:r>
        <w:rPr>
          <w:rFonts w:ascii="Arial" w:hAnsi="Arial" w:cs="Arial"/>
          <w:sz w:val="24"/>
          <w:szCs w:val="24"/>
        </w:rPr>
        <w:t>odos los tiempos</w:t>
      </w:r>
      <w:r w:rsidR="0038206C">
        <w:rPr>
          <w:rFonts w:ascii="Arial" w:hAnsi="Arial" w:cs="Arial"/>
          <w:sz w:val="24"/>
          <w:szCs w:val="24"/>
        </w:rPr>
        <w:t xml:space="preserve"> hasta la constitución de la antropología como disciplina en el siglo XIX. </w:t>
      </w:r>
    </w:p>
    <w:p w14:paraId="25DA0D47" w14:textId="0E2830B4" w:rsidR="0038206C" w:rsidRPr="006851CF" w:rsidRDefault="0038206C" w:rsidP="004C5AC7">
      <w:p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ab/>
        <w:t>“Esta actitud se niega a reconocer que lo que tenga de científico la antropología, lo debe a una ruptura epistemológica con las ideologías antropológicas del pasado” (Llobera, 1980.57)</w:t>
      </w:r>
    </w:p>
    <w:p w14:paraId="40801692" w14:textId="66FAD230" w:rsidR="00C90ED1" w:rsidRDefault="0038206C" w:rsidP="004C5AC7">
      <w:pPr>
        <w:spacing w:after="0" w:line="360" w:lineRule="auto"/>
        <w:jc w:val="both"/>
        <w:rPr>
          <w:rFonts w:ascii="Arial" w:hAnsi="Arial" w:cs="Arial"/>
          <w:sz w:val="24"/>
          <w:szCs w:val="24"/>
        </w:rPr>
      </w:pPr>
      <w:r>
        <w:rPr>
          <w:rFonts w:ascii="Arial" w:hAnsi="Arial" w:cs="Arial"/>
          <w:sz w:val="24"/>
          <w:szCs w:val="24"/>
        </w:rPr>
        <w:tab/>
        <w:t xml:space="preserve">Para Llobera, esa ruptura epistemológica se produce en la </w:t>
      </w:r>
      <w:r w:rsidRPr="00F55BE9">
        <w:rPr>
          <w:rFonts w:ascii="Arial" w:hAnsi="Arial" w:cs="Arial"/>
          <w:b/>
          <w:bCs/>
          <w:sz w:val="24"/>
          <w:szCs w:val="24"/>
        </w:rPr>
        <w:t>Ilustración</w:t>
      </w:r>
      <w:r>
        <w:rPr>
          <w:rFonts w:ascii="Arial" w:hAnsi="Arial" w:cs="Arial"/>
          <w:sz w:val="24"/>
          <w:szCs w:val="24"/>
        </w:rPr>
        <w:t xml:space="preserve">, donde tuvo lugar una </w:t>
      </w:r>
      <w:r w:rsidR="00F55BE9" w:rsidRPr="00F55BE9">
        <w:rPr>
          <w:rFonts w:ascii="Arial" w:hAnsi="Arial" w:cs="Arial"/>
          <w:b/>
          <w:bCs/>
          <w:sz w:val="24"/>
          <w:szCs w:val="24"/>
        </w:rPr>
        <w:t>“</w:t>
      </w:r>
      <w:r w:rsidRPr="00F55BE9">
        <w:rPr>
          <w:rFonts w:ascii="Arial" w:hAnsi="Arial" w:cs="Arial"/>
          <w:b/>
          <w:bCs/>
          <w:sz w:val="24"/>
          <w:szCs w:val="24"/>
        </w:rPr>
        <w:t>revoluci</w:t>
      </w:r>
      <w:r w:rsidR="00F55BE9" w:rsidRPr="00F55BE9">
        <w:rPr>
          <w:rFonts w:ascii="Arial" w:hAnsi="Arial" w:cs="Arial"/>
          <w:b/>
          <w:bCs/>
          <w:sz w:val="24"/>
          <w:szCs w:val="24"/>
        </w:rPr>
        <w:t>ó</w:t>
      </w:r>
      <w:r w:rsidRPr="00F55BE9">
        <w:rPr>
          <w:rFonts w:ascii="Arial" w:hAnsi="Arial" w:cs="Arial"/>
          <w:b/>
          <w:bCs/>
          <w:sz w:val="24"/>
          <w:szCs w:val="24"/>
        </w:rPr>
        <w:t>n conceptual</w:t>
      </w:r>
      <w:r w:rsidR="00F55BE9">
        <w:rPr>
          <w:rFonts w:ascii="Arial" w:hAnsi="Arial" w:cs="Arial"/>
          <w:sz w:val="24"/>
          <w:szCs w:val="24"/>
        </w:rPr>
        <w:t>”</w:t>
      </w:r>
      <w:r>
        <w:rPr>
          <w:rFonts w:ascii="Arial" w:hAnsi="Arial" w:cs="Arial"/>
          <w:sz w:val="24"/>
          <w:szCs w:val="24"/>
        </w:rPr>
        <w:t xml:space="preserve"> que permitió la formación</w:t>
      </w:r>
      <w:r w:rsidR="00F55BE9">
        <w:rPr>
          <w:rFonts w:ascii="Arial" w:hAnsi="Arial" w:cs="Arial"/>
          <w:sz w:val="24"/>
          <w:szCs w:val="24"/>
        </w:rPr>
        <w:t>, con toda su precariedad, de una ciencia del hombre y la sociedad.</w:t>
      </w:r>
    </w:p>
    <w:p w14:paraId="3F5E5A39" w14:textId="77777777" w:rsidR="00904544" w:rsidRPr="00EA2A36" w:rsidRDefault="00904544" w:rsidP="004C5AC7">
      <w:pPr>
        <w:spacing w:after="0" w:line="360" w:lineRule="auto"/>
        <w:jc w:val="both"/>
        <w:rPr>
          <w:rFonts w:ascii="Arial" w:hAnsi="Arial" w:cs="Arial"/>
          <w:sz w:val="24"/>
          <w:szCs w:val="24"/>
        </w:rPr>
      </w:pPr>
    </w:p>
    <w:p w14:paraId="2B0DA1E2" w14:textId="2199E0C4" w:rsidR="00904544" w:rsidRDefault="0038206C" w:rsidP="00904544">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w:hAnsi="Arial" w:cs="Arial"/>
          <w:sz w:val="24"/>
          <w:szCs w:val="24"/>
        </w:rPr>
        <w:tab/>
      </w:r>
      <w:r w:rsidR="00904544">
        <w:rPr>
          <w:rFonts w:ascii="Arial Rounded MT Bold" w:hAnsi="Arial Rounded MT Bold" w:cs="Arial"/>
          <w:b/>
          <w:bCs/>
          <w:color w:val="538135" w:themeColor="accent6" w:themeShade="BF"/>
          <w:sz w:val="28"/>
          <w:szCs w:val="28"/>
        </w:rPr>
        <w:t>La Ilustración como momento clave en el nacimiento de una ciencia del hombre</w:t>
      </w:r>
    </w:p>
    <w:p w14:paraId="27507D65" w14:textId="5CDEB111" w:rsidR="00904544" w:rsidRDefault="00904544" w:rsidP="00904544">
      <w:pPr>
        <w:spacing w:after="0" w:line="240" w:lineRule="auto"/>
        <w:jc w:val="both"/>
        <w:rPr>
          <w:rFonts w:ascii="Arial Rounded MT Bold" w:hAnsi="Arial Rounded MT Bold" w:cs="Arial"/>
          <w:b/>
          <w:bCs/>
          <w:color w:val="538135" w:themeColor="accent6" w:themeShade="BF"/>
          <w:sz w:val="28"/>
          <w:szCs w:val="28"/>
        </w:rPr>
      </w:pPr>
    </w:p>
    <w:p w14:paraId="663BB376" w14:textId="7344F216" w:rsidR="00904544" w:rsidRDefault="00257EF9" w:rsidP="0072166B">
      <w:pPr>
        <w:spacing w:after="0" w:line="360" w:lineRule="auto"/>
        <w:jc w:val="both"/>
        <w:rPr>
          <w:rFonts w:ascii="Arial" w:hAnsi="Arial" w:cs="Arial"/>
          <w:sz w:val="24"/>
          <w:szCs w:val="24"/>
        </w:rPr>
      </w:pPr>
      <w:r>
        <w:rPr>
          <w:rFonts w:ascii="Arial Rounded MT Bold" w:hAnsi="Arial Rounded MT Bold" w:cs="Arial"/>
          <w:b/>
          <w:bCs/>
          <w:color w:val="538135" w:themeColor="accent6" w:themeShade="BF"/>
          <w:sz w:val="28"/>
          <w:szCs w:val="28"/>
        </w:rPr>
        <w:tab/>
      </w:r>
      <w:r w:rsidRPr="00257EF9">
        <w:rPr>
          <w:rFonts w:ascii="Arial" w:hAnsi="Arial" w:cs="Arial"/>
          <w:sz w:val="24"/>
          <w:szCs w:val="24"/>
        </w:rPr>
        <w:t>¿Por qué los historiadores de la Antropología han prestado</w:t>
      </w:r>
      <w:r>
        <w:rPr>
          <w:rFonts w:ascii="Arial" w:hAnsi="Arial" w:cs="Arial"/>
          <w:sz w:val="24"/>
          <w:szCs w:val="24"/>
        </w:rPr>
        <w:t xml:space="preserve"> escasa</w:t>
      </w:r>
      <w:r w:rsidRPr="00257EF9">
        <w:rPr>
          <w:rFonts w:ascii="Arial" w:hAnsi="Arial" w:cs="Arial"/>
          <w:sz w:val="24"/>
          <w:szCs w:val="24"/>
        </w:rPr>
        <w:t xml:space="preserve"> atención al período de la Ilustración? </w:t>
      </w:r>
      <w:r w:rsidR="004101C8">
        <w:rPr>
          <w:rFonts w:ascii="Arial" w:hAnsi="Arial" w:cs="Arial"/>
          <w:sz w:val="24"/>
          <w:szCs w:val="24"/>
        </w:rPr>
        <w:t>Para Llobera, los autores del siglo XVIII quedan subsumidos en una misma bolsa con la etiqueta “Viajeros y filósofos”, evidenciando la dificultad antes mencionada para diferenciar los conocimientos de tipo científico de otros tipos de conocimientos sobre el ser humano y las sociedades.</w:t>
      </w:r>
      <w:r w:rsidR="00CC7D89">
        <w:rPr>
          <w:rStyle w:val="Refdenotaalpie"/>
          <w:rFonts w:ascii="Arial" w:hAnsi="Arial" w:cs="Arial"/>
          <w:sz w:val="24"/>
          <w:szCs w:val="24"/>
        </w:rPr>
        <w:footnoteReference w:id="2"/>
      </w:r>
    </w:p>
    <w:p w14:paraId="370827E2" w14:textId="5B638E38" w:rsidR="00D9276E" w:rsidRDefault="00D9276E" w:rsidP="0072166B">
      <w:pPr>
        <w:spacing w:after="0" w:line="360" w:lineRule="auto"/>
        <w:jc w:val="both"/>
        <w:rPr>
          <w:rFonts w:ascii="Arial" w:hAnsi="Arial" w:cs="Arial"/>
          <w:sz w:val="24"/>
          <w:szCs w:val="24"/>
        </w:rPr>
      </w:pPr>
      <w:r>
        <w:rPr>
          <w:rFonts w:ascii="Arial" w:hAnsi="Arial" w:cs="Arial"/>
          <w:sz w:val="24"/>
          <w:szCs w:val="24"/>
        </w:rPr>
        <w:lastRenderedPageBreak/>
        <w:tab/>
        <w:t>Un aporte relevante para indagar en qué momento el conocimiento del hombre y la sociedad adquiere carácter de ciencia, lo realiza Fred Voguet</w:t>
      </w:r>
      <w:r w:rsidR="00EE0CD8">
        <w:rPr>
          <w:rFonts w:ascii="Arial" w:hAnsi="Arial" w:cs="Arial"/>
          <w:sz w:val="24"/>
          <w:szCs w:val="24"/>
        </w:rPr>
        <w:t xml:space="preserve"> (1967, citado en Llobera, 1980)</w:t>
      </w:r>
      <w:r>
        <w:rPr>
          <w:rFonts w:ascii="Arial" w:hAnsi="Arial" w:cs="Arial"/>
          <w:sz w:val="24"/>
          <w:szCs w:val="24"/>
        </w:rPr>
        <w:t xml:space="preserve">, quien estableció cuatro criterios discriminatorios que deben cumplirse para marcar el nacimiento de una nueva ciencia: </w:t>
      </w:r>
    </w:p>
    <w:p w14:paraId="1553F3BB" w14:textId="332B3BD7" w:rsidR="00EE0CD8" w:rsidRDefault="00EE0CD8" w:rsidP="00EE0CD8">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Se busca delimitar un área distintiva de investigación</w:t>
      </w:r>
    </w:p>
    <w:p w14:paraId="1CA37076" w14:textId="714C45F7" w:rsidR="00EE0CD8" w:rsidRDefault="00EE0CD8" w:rsidP="00EE0CD8">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Existe una teoría de la realidad que guía las explicaciones</w:t>
      </w:r>
    </w:p>
    <w:p w14:paraId="162506ED" w14:textId="2D16C255" w:rsidR="00EE0CD8" w:rsidRDefault="00EE0CD8" w:rsidP="00EE0CD8">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Se emplea una metodología distintiva</w:t>
      </w:r>
    </w:p>
    <w:p w14:paraId="5A628E6A" w14:textId="0A6C7CE4" w:rsidR="00104428" w:rsidRDefault="00EE0CD8" w:rsidP="00104428">
      <w:pPr>
        <w:pStyle w:val="Prrafodelista"/>
        <w:numPr>
          <w:ilvl w:val="0"/>
          <w:numId w:val="7"/>
        </w:numPr>
        <w:spacing w:after="0" w:line="360" w:lineRule="auto"/>
        <w:jc w:val="both"/>
        <w:rPr>
          <w:rFonts w:ascii="Arial" w:hAnsi="Arial" w:cs="Arial"/>
          <w:sz w:val="24"/>
          <w:szCs w:val="24"/>
        </w:rPr>
      </w:pPr>
      <w:r>
        <w:rPr>
          <w:rFonts w:ascii="Arial" w:hAnsi="Arial" w:cs="Arial"/>
          <w:sz w:val="24"/>
          <w:szCs w:val="24"/>
        </w:rPr>
        <w:t>Se acumulan hechos especiales que son contrastados con los empleados en otras disciplinas hermanas (Voguet, 1967, citado en Llobera, 1980).</w:t>
      </w:r>
    </w:p>
    <w:p w14:paraId="7EFFE0C9" w14:textId="4FB598C4" w:rsidR="00104428" w:rsidRDefault="00104428" w:rsidP="00104428">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En base a estos cuatro criterios, Voguet descarta la posibilidad de que la Antropología se haya originado en Grecia o en el Renacimiento, y sitúa sus inicios en la Ilustración. Y tal como vimos que lo hacen Llobera y Meek, también él se pregunta por qué ese período ha sido ignorado, cuando “la </w:t>
      </w:r>
      <w:r w:rsidRPr="00104428">
        <w:rPr>
          <w:rFonts w:ascii="Arial" w:hAnsi="Arial" w:cs="Arial"/>
          <w:i/>
          <w:iCs/>
          <w:sz w:val="24"/>
          <w:szCs w:val="24"/>
        </w:rPr>
        <w:t>ciencia del hombre</w:t>
      </w:r>
      <w:r>
        <w:rPr>
          <w:rFonts w:ascii="Arial" w:hAnsi="Arial" w:cs="Arial"/>
          <w:i/>
          <w:iCs/>
          <w:sz w:val="24"/>
          <w:szCs w:val="24"/>
        </w:rPr>
        <w:t xml:space="preserve"> </w:t>
      </w:r>
      <w:r>
        <w:rPr>
          <w:rFonts w:ascii="Arial" w:hAnsi="Arial" w:cs="Arial"/>
          <w:sz w:val="24"/>
          <w:szCs w:val="24"/>
        </w:rPr>
        <w:t>del siglo XIX se erigió sobre un modelo exactamente igual al propuesto en el siglo XVIII” (</w:t>
      </w:r>
      <w:r w:rsidR="00BE5735">
        <w:rPr>
          <w:rFonts w:ascii="Arial" w:hAnsi="Arial" w:cs="Arial"/>
          <w:sz w:val="24"/>
          <w:szCs w:val="24"/>
        </w:rPr>
        <w:t>V</w:t>
      </w:r>
      <w:r>
        <w:rPr>
          <w:rFonts w:ascii="Arial" w:hAnsi="Arial" w:cs="Arial"/>
          <w:sz w:val="24"/>
          <w:szCs w:val="24"/>
        </w:rPr>
        <w:t>oguet, 1967, citado en Llobera, 1980:60).</w:t>
      </w:r>
    </w:p>
    <w:p w14:paraId="33A8F996" w14:textId="4A3E50E8" w:rsidR="00104428" w:rsidRDefault="00104428" w:rsidP="00EE47D7">
      <w:pPr>
        <w:spacing w:after="0" w:line="360" w:lineRule="auto"/>
        <w:jc w:val="both"/>
        <w:rPr>
          <w:rFonts w:ascii="Arial" w:hAnsi="Arial" w:cs="Arial"/>
          <w:sz w:val="24"/>
          <w:szCs w:val="24"/>
        </w:rPr>
      </w:pPr>
      <w:r>
        <w:rPr>
          <w:rFonts w:ascii="Arial" w:hAnsi="Arial" w:cs="Arial"/>
          <w:sz w:val="24"/>
          <w:szCs w:val="24"/>
        </w:rPr>
        <w:tab/>
        <w:t xml:space="preserve">En todo caso, </w:t>
      </w:r>
      <w:r w:rsidR="00BE5735">
        <w:rPr>
          <w:rFonts w:ascii="Arial" w:hAnsi="Arial" w:cs="Arial"/>
          <w:sz w:val="24"/>
          <w:szCs w:val="24"/>
        </w:rPr>
        <w:t xml:space="preserve">reflexiona Llobera, </w:t>
      </w:r>
      <w:r w:rsidR="00F85734">
        <w:rPr>
          <w:rFonts w:ascii="Arial" w:hAnsi="Arial" w:cs="Arial"/>
          <w:sz w:val="24"/>
          <w:szCs w:val="24"/>
        </w:rPr>
        <w:t>cuando algún científico social se interesa por los ilustrados, los presenta</w:t>
      </w:r>
      <w:r w:rsidR="00BE5735">
        <w:rPr>
          <w:rFonts w:ascii="Arial" w:hAnsi="Arial" w:cs="Arial"/>
          <w:sz w:val="24"/>
          <w:szCs w:val="24"/>
        </w:rPr>
        <w:t xml:space="preserve"> como “precursores” y no como “fundadores” de las ciencias sociales.</w:t>
      </w:r>
      <w:r w:rsidR="00EE47D7" w:rsidRPr="00EE47D7">
        <w:rPr>
          <w:rFonts w:ascii="Arial" w:hAnsi="Arial" w:cs="Arial"/>
          <w:sz w:val="24"/>
          <w:szCs w:val="24"/>
        </w:rPr>
        <w:t xml:space="preserve"> </w:t>
      </w:r>
    </w:p>
    <w:p w14:paraId="5D76C200" w14:textId="7962072F" w:rsidR="00A27FE4" w:rsidRDefault="00A27FE4" w:rsidP="00104428">
      <w:pPr>
        <w:pStyle w:val="Prrafodelista"/>
        <w:spacing w:after="0" w:line="360" w:lineRule="auto"/>
        <w:ind w:left="0"/>
        <w:jc w:val="both"/>
        <w:rPr>
          <w:rFonts w:ascii="Arial" w:hAnsi="Arial" w:cs="Arial"/>
          <w:sz w:val="24"/>
          <w:szCs w:val="24"/>
        </w:rPr>
      </w:pPr>
      <w:r>
        <w:rPr>
          <w:rFonts w:ascii="Arial" w:hAnsi="Arial" w:cs="Arial"/>
          <w:sz w:val="24"/>
          <w:szCs w:val="24"/>
        </w:rPr>
        <w:tab/>
        <w:t xml:space="preserve">Así, Llobera </w:t>
      </w:r>
      <w:r w:rsidR="00BE025C">
        <w:rPr>
          <w:rFonts w:ascii="Arial" w:hAnsi="Arial" w:cs="Arial"/>
          <w:sz w:val="24"/>
          <w:szCs w:val="24"/>
        </w:rPr>
        <w:t xml:space="preserve">postulará al período de </w:t>
      </w:r>
      <w:r w:rsidR="00BE025C" w:rsidRPr="00E32436">
        <w:rPr>
          <w:rFonts w:ascii="Arial" w:hAnsi="Arial" w:cs="Arial"/>
          <w:b/>
          <w:bCs/>
          <w:sz w:val="24"/>
          <w:szCs w:val="24"/>
        </w:rPr>
        <w:t>la</w:t>
      </w:r>
      <w:r w:rsidRPr="00E32436">
        <w:rPr>
          <w:rFonts w:ascii="Arial" w:hAnsi="Arial" w:cs="Arial"/>
          <w:b/>
          <w:bCs/>
          <w:sz w:val="24"/>
          <w:szCs w:val="24"/>
        </w:rPr>
        <w:t xml:space="preserve"> Ilustración </w:t>
      </w:r>
      <w:r w:rsidR="00BE025C" w:rsidRPr="00E32436">
        <w:rPr>
          <w:rFonts w:ascii="Arial" w:hAnsi="Arial" w:cs="Arial"/>
          <w:b/>
          <w:bCs/>
          <w:sz w:val="24"/>
          <w:szCs w:val="24"/>
        </w:rPr>
        <w:t>como momento fundacional</w:t>
      </w:r>
      <w:r w:rsidRPr="00E32436">
        <w:rPr>
          <w:rFonts w:ascii="Arial" w:hAnsi="Arial" w:cs="Arial"/>
          <w:b/>
          <w:bCs/>
          <w:sz w:val="24"/>
          <w:szCs w:val="24"/>
        </w:rPr>
        <w:t xml:space="preserve"> de una ciencia del hombre y de la sociedad</w:t>
      </w:r>
      <w:r w:rsidR="00A74CB8">
        <w:rPr>
          <w:rStyle w:val="Refdenotaalpie"/>
          <w:rFonts w:ascii="Arial" w:hAnsi="Arial" w:cs="Arial"/>
          <w:sz w:val="24"/>
          <w:szCs w:val="24"/>
        </w:rPr>
        <w:footnoteReference w:id="3"/>
      </w:r>
      <w:r>
        <w:rPr>
          <w:rFonts w:ascii="Arial" w:hAnsi="Arial" w:cs="Arial"/>
          <w:sz w:val="24"/>
          <w:szCs w:val="24"/>
        </w:rPr>
        <w:t xml:space="preserve"> y propo</w:t>
      </w:r>
      <w:r w:rsidR="005C731C">
        <w:rPr>
          <w:rFonts w:ascii="Arial" w:hAnsi="Arial" w:cs="Arial"/>
          <w:sz w:val="24"/>
          <w:szCs w:val="24"/>
        </w:rPr>
        <w:t>ne</w:t>
      </w:r>
      <w:r>
        <w:rPr>
          <w:rFonts w:ascii="Arial" w:hAnsi="Arial" w:cs="Arial"/>
          <w:sz w:val="24"/>
          <w:szCs w:val="24"/>
        </w:rPr>
        <w:t xml:space="preserve"> cuatro razones que sustentan esa afirmación.</w:t>
      </w:r>
    </w:p>
    <w:p w14:paraId="40BA9B99" w14:textId="77777777" w:rsidR="00A23F60" w:rsidRDefault="00A23F60" w:rsidP="00104428">
      <w:pPr>
        <w:pStyle w:val="Prrafodelista"/>
        <w:spacing w:after="0" w:line="360" w:lineRule="auto"/>
        <w:ind w:left="0"/>
        <w:jc w:val="both"/>
        <w:rPr>
          <w:rFonts w:ascii="Arial" w:hAnsi="Arial" w:cs="Arial"/>
          <w:sz w:val="24"/>
          <w:szCs w:val="24"/>
        </w:rPr>
      </w:pPr>
    </w:p>
    <w:p w14:paraId="2DC5C59D" w14:textId="220B88CA" w:rsidR="00A27FE4" w:rsidRDefault="009A3DF6" w:rsidP="009A3DF6">
      <w:pPr>
        <w:pStyle w:val="Prrafodelista"/>
        <w:numPr>
          <w:ilvl w:val="0"/>
          <w:numId w:val="8"/>
        </w:num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w:t>
      </w:r>
      <w:r w:rsidR="00A27FE4">
        <w:rPr>
          <w:rFonts w:ascii="Arial" w:hAnsi="Arial" w:cs="Arial"/>
          <w:sz w:val="24"/>
          <w:szCs w:val="24"/>
        </w:rPr>
        <w:t xml:space="preserve">El intento de formular leyes del hombre y de la sociedad, leyes formuladas en términos de </w:t>
      </w:r>
      <w:r w:rsidR="00A27FE4" w:rsidRPr="00A27FE4">
        <w:rPr>
          <w:rFonts w:ascii="Arial" w:hAnsi="Arial" w:cs="Arial"/>
          <w:i/>
          <w:iCs/>
          <w:sz w:val="24"/>
          <w:szCs w:val="24"/>
        </w:rPr>
        <w:t>causa y efecto</w:t>
      </w:r>
      <w:r w:rsidR="00A27FE4">
        <w:rPr>
          <w:rFonts w:ascii="Arial" w:hAnsi="Arial" w:cs="Arial"/>
          <w:sz w:val="24"/>
          <w:szCs w:val="24"/>
        </w:rPr>
        <w:t>.</w:t>
      </w:r>
    </w:p>
    <w:p w14:paraId="34BCB146" w14:textId="33B9ABB4" w:rsidR="00A27FE4" w:rsidRDefault="009A3DF6" w:rsidP="009A3DF6">
      <w:pPr>
        <w:pStyle w:val="Prrafodelista"/>
        <w:numPr>
          <w:ilvl w:val="0"/>
          <w:numId w:val="8"/>
        </w:num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La idea de que hay leyes invariables de la naturaleza humana y leyes cambiantes de la sociedad</w:t>
      </w:r>
    </w:p>
    <w:p w14:paraId="74FCD754" w14:textId="06D47816" w:rsidR="009A3DF6" w:rsidRDefault="009A3DF6" w:rsidP="009A3DF6">
      <w:pPr>
        <w:pStyle w:val="Prrafodelista"/>
        <w:numPr>
          <w:ilvl w:val="0"/>
          <w:numId w:val="8"/>
        </w:num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lastRenderedPageBreak/>
        <w:t>La formulación de un concepto de totalidad social como un todo social consistente en un número de niveles interrelacionados, donde el determinante es el económico</w:t>
      </w:r>
    </w:p>
    <w:p w14:paraId="200F9B24" w14:textId="23C60E9E" w:rsidR="009A3DF6" w:rsidRPr="00104428" w:rsidRDefault="009A3DF6" w:rsidP="009A3DF6">
      <w:pPr>
        <w:pStyle w:val="Prrafodelista"/>
        <w:numPr>
          <w:ilvl w:val="0"/>
          <w:numId w:val="8"/>
        </w:num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La formulación de la idea de que la historia se puede explicar óptimamente como una sucesión de totalidades sociales, siendo la evolución de un estadio a otro el producto de cambios habidos en el nivel económico” (Llobera, 1980. 61).</w:t>
      </w:r>
    </w:p>
    <w:p w14:paraId="5AE89B74" w14:textId="2C2C5A70" w:rsidR="005F5C57" w:rsidRDefault="005F5C57" w:rsidP="0072166B">
      <w:pPr>
        <w:spacing w:after="0" w:line="360" w:lineRule="auto"/>
        <w:jc w:val="both"/>
        <w:rPr>
          <w:rFonts w:ascii="Arial" w:hAnsi="Arial" w:cs="Arial"/>
          <w:sz w:val="24"/>
          <w:szCs w:val="24"/>
        </w:rPr>
      </w:pPr>
    </w:p>
    <w:p w14:paraId="16E17405" w14:textId="3E998BB7" w:rsidR="009A3DF6" w:rsidRDefault="00572381" w:rsidP="0072166B">
      <w:pPr>
        <w:spacing w:after="0" w:line="360" w:lineRule="auto"/>
        <w:jc w:val="both"/>
        <w:rPr>
          <w:rFonts w:ascii="Arial" w:hAnsi="Arial" w:cs="Arial"/>
          <w:sz w:val="24"/>
          <w:szCs w:val="24"/>
        </w:rPr>
      </w:pPr>
      <w:r>
        <w:rPr>
          <w:rFonts w:ascii="Arial" w:hAnsi="Arial" w:cs="Arial"/>
          <w:sz w:val="24"/>
          <w:szCs w:val="24"/>
        </w:rPr>
        <w:tab/>
      </w:r>
      <w:r w:rsidR="005C731C">
        <w:rPr>
          <w:rFonts w:ascii="Arial" w:hAnsi="Arial" w:cs="Arial"/>
          <w:sz w:val="24"/>
          <w:szCs w:val="24"/>
        </w:rPr>
        <w:t>Estas ideas aparecen por primera vez en el siglo XVIII</w:t>
      </w:r>
      <w:r w:rsidR="007D1E13">
        <w:rPr>
          <w:rFonts w:ascii="Arial" w:hAnsi="Arial" w:cs="Arial"/>
          <w:sz w:val="24"/>
          <w:szCs w:val="24"/>
        </w:rPr>
        <w:t xml:space="preserve"> </w:t>
      </w:r>
      <w:r w:rsidR="005C731C">
        <w:rPr>
          <w:rFonts w:ascii="Arial" w:hAnsi="Arial" w:cs="Arial"/>
          <w:sz w:val="24"/>
          <w:szCs w:val="24"/>
        </w:rPr>
        <w:t>y expresan</w:t>
      </w:r>
      <w:r w:rsidR="00FC3BB5">
        <w:rPr>
          <w:rFonts w:ascii="Arial" w:hAnsi="Arial" w:cs="Arial"/>
          <w:sz w:val="24"/>
          <w:szCs w:val="24"/>
        </w:rPr>
        <w:t xml:space="preserve"> </w:t>
      </w:r>
      <w:r w:rsidR="005C731C">
        <w:rPr>
          <w:rFonts w:ascii="Arial" w:hAnsi="Arial" w:cs="Arial"/>
          <w:sz w:val="24"/>
          <w:szCs w:val="24"/>
        </w:rPr>
        <w:t>una ruptura epistemológica con los modos de tratar el conocimiento del mundo social hasta ese momento</w:t>
      </w:r>
      <w:r w:rsidR="00FC3BB5">
        <w:rPr>
          <w:rFonts w:ascii="Arial" w:hAnsi="Arial" w:cs="Arial"/>
          <w:sz w:val="24"/>
          <w:szCs w:val="24"/>
        </w:rPr>
        <w:t>. Constituyen pasos “revolucionarios” en el camino hacia</w:t>
      </w:r>
      <w:r w:rsidR="005C731C">
        <w:rPr>
          <w:rFonts w:ascii="Arial" w:hAnsi="Arial" w:cs="Arial"/>
          <w:sz w:val="24"/>
          <w:szCs w:val="24"/>
        </w:rPr>
        <w:t xml:space="preserve"> la formación de una ciencia del hombre y la sociedad.</w:t>
      </w:r>
      <w:r w:rsidR="00745629">
        <w:rPr>
          <w:rFonts w:ascii="Arial" w:hAnsi="Arial" w:cs="Arial"/>
          <w:sz w:val="24"/>
          <w:szCs w:val="24"/>
        </w:rPr>
        <w:t xml:space="preserve"> </w:t>
      </w:r>
    </w:p>
    <w:p w14:paraId="1B793611" w14:textId="797CAA2D" w:rsidR="005C731C" w:rsidRDefault="00572381" w:rsidP="0072166B">
      <w:pPr>
        <w:spacing w:after="0" w:line="360" w:lineRule="auto"/>
        <w:jc w:val="both"/>
        <w:rPr>
          <w:rFonts w:ascii="Arial" w:hAnsi="Arial" w:cs="Arial"/>
          <w:sz w:val="24"/>
          <w:szCs w:val="24"/>
        </w:rPr>
      </w:pPr>
      <w:r>
        <w:rPr>
          <w:rFonts w:ascii="Arial" w:hAnsi="Arial" w:cs="Arial"/>
          <w:sz w:val="24"/>
          <w:szCs w:val="24"/>
        </w:rPr>
        <w:tab/>
      </w:r>
    </w:p>
    <w:p w14:paraId="5D7F9AF4" w14:textId="5911E5A8" w:rsidR="00C902C1" w:rsidRDefault="00C902C1" w:rsidP="00C902C1">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w:hAnsi="Arial" w:cs="Arial"/>
          <w:sz w:val="24"/>
          <w:szCs w:val="24"/>
        </w:rPr>
        <w:tab/>
      </w:r>
      <w:r>
        <w:rPr>
          <w:rFonts w:ascii="Arial Rounded MT Bold" w:hAnsi="Arial Rounded MT Bold" w:cs="Arial"/>
          <w:b/>
          <w:bCs/>
          <w:color w:val="538135" w:themeColor="accent6" w:themeShade="BF"/>
          <w:sz w:val="28"/>
          <w:szCs w:val="28"/>
        </w:rPr>
        <w:t>El entorno de ideas compartidas durante la Ilustración</w:t>
      </w:r>
    </w:p>
    <w:p w14:paraId="3A6205A7" w14:textId="77777777" w:rsidR="00C902C1" w:rsidRDefault="00C902C1" w:rsidP="0072166B">
      <w:pPr>
        <w:spacing w:after="0" w:line="360" w:lineRule="auto"/>
        <w:jc w:val="both"/>
        <w:rPr>
          <w:rFonts w:ascii="Arial" w:hAnsi="Arial" w:cs="Arial"/>
          <w:sz w:val="24"/>
          <w:szCs w:val="24"/>
        </w:rPr>
      </w:pPr>
    </w:p>
    <w:p w14:paraId="0EF3003C" w14:textId="348089CE" w:rsidR="005C731C" w:rsidRDefault="004F6182" w:rsidP="0072166B">
      <w:pPr>
        <w:spacing w:after="0" w:line="360" w:lineRule="auto"/>
        <w:jc w:val="both"/>
        <w:rPr>
          <w:rFonts w:ascii="Arial" w:hAnsi="Arial" w:cs="Arial"/>
          <w:sz w:val="24"/>
          <w:szCs w:val="24"/>
        </w:rPr>
      </w:pPr>
      <w:r>
        <w:rPr>
          <w:rFonts w:ascii="Arial" w:hAnsi="Arial" w:cs="Arial"/>
          <w:sz w:val="24"/>
          <w:szCs w:val="24"/>
        </w:rPr>
        <w:tab/>
      </w:r>
      <w:r w:rsidR="005C731C">
        <w:rPr>
          <w:rFonts w:ascii="Arial" w:hAnsi="Arial" w:cs="Arial"/>
          <w:sz w:val="24"/>
          <w:szCs w:val="24"/>
        </w:rPr>
        <w:t>Ronald Meek (1980) desgrana un conjunto de ideas</w:t>
      </w:r>
      <w:r>
        <w:rPr>
          <w:rFonts w:ascii="Arial" w:hAnsi="Arial" w:cs="Arial"/>
          <w:sz w:val="24"/>
          <w:szCs w:val="24"/>
        </w:rPr>
        <w:t>, nociones y actitudes</w:t>
      </w:r>
      <w:r w:rsidR="005C731C">
        <w:rPr>
          <w:rFonts w:ascii="Arial" w:hAnsi="Arial" w:cs="Arial"/>
          <w:sz w:val="24"/>
          <w:szCs w:val="24"/>
        </w:rPr>
        <w:t xml:space="preserve"> </w:t>
      </w:r>
      <w:r>
        <w:rPr>
          <w:rFonts w:ascii="Arial" w:hAnsi="Arial" w:cs="Arial"/>
          <w:sz w:val="24"/>
          <w:szCs w:val="24"/>
        </w:rPr>
        <w:t xml:space="preserve">sobre el hombre y la sociedad </w:t>
      </w:r>
      <w:r w:rsidR="005C731C">
        <w:rPr>
          <w:rFonts w:ascii="Arial" w:hAnsi="Arial" w:cs="Arial"/>
          <w:sz w:val="24"/>
          <w:szCs w:val="24"/>
        </w:rPr>
        <w:t>compartidas por los</w:t>
      </w:r>
      <w:r w:rsidR="00C902C1">
        <w:rPr>
          <w:rFonts w:ascii="Arial" w:hAnsi="Arial" w:cs="Arial"/>
          <w:sz w:val="24"/>
          <w:szCs w:val="24"/>
        </w:rPr>
        <w:t xml:space="preserve"> nuevos</w:t>
      </w:r>
      <w:r>
        <w:rPr>
          <w:rFonts w:ascii="Arial" w:hAnsi="Arial" w:cs="Arial"/>
          <w:sz w:val="24"/>
          <w:szCs w:val="24"/>
        </w:rPr>
        <w:t xml:space="preserve"> científicos sociales de la Ilustración, que devinieron en la formulación -por primera vez y con toda su precariedad- de una teoría general del desarrollo de la sociedad.</w:t>
      </w:r>
    </w:p>
    <w:p w14:paraId="1C471332" w14:textId="073CA147" w:rsidR="004F6182" w:rsidRDefault="004F6182" w:rsidP="0072166B">
      <w:pPr>
        <w:spacing w:after="0" w:line="360" w:lineRule="auto"/>
        <w:jc w:val="both"/>
        <w:rPr>
          <w:rFonts w:ascii="Arial" w:hAnsi="Arial" w:cs="Arial"/>
          <w:sz w:val="24"/>
          <w:szCs w:val="24"/>
        </w:rPr>
      </w:pPr>
      <w:r>
        <w:rPr>
          <w:rFonts w:ascii="Arial" w:hAnsi="Arial" w:cs="Arial"/>
          <w:sz w:val="24"/>
          <w:szCs w:val="24"/>
        </w:rPr>
        <w:tab/>
      </w:r>
      <w:r w:rsidR="00CE70EC">
        <w:rPr>
          <w:rFonts w:ascii="Arial" w:hAnsi="Arial" w:cs="Arial"/>
          <w:sz w:val="24"/>
          <w:szCs w:val="24"/>
        </w:rPr>
        <w:t>Hay un entorno intelectual que constituye una influencia común, compartida por un conjunto de filósofos franceses y escoceses, entre los cuales podemos mencionar a Turgot, Condorcet, D’Alambert, Smith, Ferguson, Hume, Kame</w:t>
      </w:r>
      <w:r w:rsidR="00FA48CE">
        <w:rPr>
          <w:rFonts w:ascii="Arial" w:hAnsi="Arial" w:cs="Arial"/>
          <w:sz w:val="24"/>
          <w:szCs w:val="24"/>
        </w:rPr>
        <w:t>s</w:t>
      </w:r>
      <w:r w:rsidR="00CE70EC">
        <w:rPr>
          <w:rFonts w:ascii="Arial" w:hAnsi="Arial" w:cs="Arial"/>
          <w:sz w:val="24"/>
          <w:szCs w:val="24"/>
        </w:rPr>
        <w:t>, Robertson, entre otros.</w:t>
      </w:r>
    </w:p>
    <w:p w14:paraId="48007B83" w14:textId="2EDD1889" w:rsidR="00CE70EC" w:rsidRDefault="00CE70EC" w:rsidP="0072166B">
      <w:pPr>
        <w:spacing w:after="0" w:line="360" w:lineRule="auto"/>
        <w:jc w:val="both"/>
        <w:rPr>
          <w:rFonts w:ascii="Arial" w:hAnsi="Arial" w:cs="Arial"/>
          <w:sz w:val="24"/>
          <w:szCs w:val="24"/>
        </w:rPr>
      </w:pPr>
      <w:r>
        <w:rPr>
          <w:rFonts w:ascii="Arial" w:hAnsi="Arial" w:cs="Arial"/>
          <w:sz w:val="24"/>
          <w:szCs w:val="24"/>
        </w:rPr>
        <w:tab/>
        <w:t>Todos ellos compartí</w:t>
      </w:r>
      <w:r w:rsidR="003B7E41">
        <w:rPr>
          <w:rFonts w:ascii="Arial" w:hAnsi="Arial" w:cs="Arial"/>
          <w:sz w:val="24"/>
          <w:szCs w:val="24"/>
        </w:rPr>
        <w:t>a</w:t>
      </w:r>
      <w:r>
        <w:rPr>
          <w:rFonts w:ascii="Arial" w:hAnsi="Arial" w:cs="Arial"/>
          <w:sz w:val="24"/>
          <w:szCs w:val="24"/>
        </w:rPr>
        <w:t>n el interés</w:t>
      </w:r>
      <w:r>
        <w:rPr>
          <w:rFonts w:ascii="Arial" w:hAnsi="Arial" w:cs="Arial"/>
          <w:i/>
          <w:iCs/>
          <w:sz w:val="24"/>
          <w:szCs w:val="24"/>
        </w:rPr>
        <w:t xml:space="preserve"> </w:t>
      </w:r>
      <w:r>
        <w:rPr>
          <w:rFonts w:ascii="Arial" w:hAnsi="Arial" w:cs="Arial"/>
          <w:sz w:val="24"/>
          <w:szCs w:val="24"/>
        </w:rPr>
        <w:t xml:space="preserve">por aplicar al estudio del hombre y la sociedad el </w:t>
      </w:r>
      <w:r w:rsidR="003B7E41">
        <w:rPr>
          <w:rFonts w:ascii="Arial" w:hAnsi="Arial" w:cs="Arial"/>
          <w:sz w:val="24"/>
          <w:szCs w:val="24"/>
        </w:rPr>
        <w:t>“</w:t>
      </w:r>
      <w:r>
        <w:rPr>
          <w:rFonts w:ascii="Arial" w:hAnsi="Arial" w:cs="Arial"/>
          <w:sz w:val="24"/>
          <w:szCs w:val="24"/>
        </w:rPr>
        <w:t>método científico” que estaba resultando tan exitoso en el campo de las ciencias naturales</w:t>
      </w:r>
      <w:r w:rsidR="008851C6">
        <w:rPr>
          <w:rStyle w:val="Refdenotaalpie"/>
          <w:rFonts w:ascii="Arial" w:hAnsi="Arial" w:cs="Arial"/>
          <w:sz w:val="24"/>
          <w:szCs w:val="24"/>
        </w:rPr>
        <w:footnoteReference w:id="4"/>
      </w:r>
      <w:r>
        <w:rPr>
          <w:rFonts w:ascii="Arial" w:hAnsi="Arial" w:cs="Arial"/>
          <w:sz w:val="24"/>
          <w:szCs w:val="24"/>
        </w:rPr>
        <w:t xml:space="preserve">. </w:t>
      </w:r>
      <w:r w:rsidR="00244832">
        <w:rPr>
          <w:rFonts w:ascii="Arial" w:hAnsi="Arial" w:cs="Arial"/>
          <w:sz w:val="24"/>
          <w:szCs w:val="24"/>
        </w:rPr>
        <w:t xml:space="preserve">Entre los siglos XVI y XVII Newton, Descartes, Bacon, Locke aportaron a la construcción de un método científico consistente en la observación y experimentación del conjunto de la naturaleza con total distanciamiento, en busca de comprender las leyes, las regularidades </w:t>
      </w:r>
      <w:r w:rsidR="00E46C63">
        <w:rPr>
          <w:rFonts w:ascii="Arial" w:hAnsi="Arial" w:cs="Arial"/>
          <w:sz w:val="24"/>
          <w:szCs w:val="24"/>
        </w:rPr>
        <w:t>“</w:t>
      </w:r>
      <w:r w:rsidR="00645E4E">
        <w:rPr>
          <w:rFonts w:ascii="Arial" w:hAnsi="Arial" w:cs="Arial"/>
          <w:sz w:val="24"/>
          <w:szCs w:val="24"/>
        </w:rPr>
        <w:t>con arreglo a las cuales todo sucede</w:t>
      </w:r>
      <w:r w:rsidR="00E46C63">
        <w:rPr>
          <w:rFonts w:ascii="Arial" w:hAnsi="Arial" w:cs="Arial"/>
          <w:sz w:val="24"/>
          <w:szCs w:val="24"/>
        </w:rPr>
        <w:t>”</w:t>
      </w:r>
      <w:r w:rsidR="00244832">
        <w:rPr>
          <w:rFonts w:ascii="Arial" w:hAnsi="Arial" w:cs="Arial"/>
          <w:sz w:val="24"/>
          <w:szCs w:val="24"/>
        </w:rPr>
        <w:t xml:space="preserve">. </w:t>
      </w:r>
      <w:r w:rsidR="00AD3807">
        <w:rPr>
          <w:rFonts w:ascii="Arial" w:hAnsi="Arial" w:cs="Arial"/>
          <w:sz w:val="24"/>
          <w:szCs w:val="24"/>
        </w:rPr>
        <w:t>Los “filósofos sociales</w:t>
      </w:r>
      <w:r w:rsidR="009B293F">
        <w:rPr>
          <w:rFonts w:ascii="Arial" w:hAnsi="Arial" w:cs="Arial"/>
          <w:sz w:val="24"/>
          <w:szCs w:val="24"/>
        </w:rPr>
        <w:t>”</w:t>
      </w:r>
      <w:r w:rsidR="00AD3807">
        <w:rPr>
          <w:rFonts w:ascii="Arial" w:hAnsi="Arial" w:cs="Arial"/>
          <w:sz w:val="24"/>
          <w:szCs w:val="24"/>
        </w:rPr>
        <w:t xml:space="preserve"> del siglo XVIII producen </w:t>
      </w:r>
      <w:r w:rsidR="00AD3807">
        <w:rPr>
          <w:rFonts w:ascii="Arial" w:hAnsi="Arial" w:cs="Arial"/>
          <w:sz w:val="24"/>
          <w:szCs w:val="24"/>
        </w:rPr>
        <w:lastRenderedPageBreak/>
        <w:t>un importante</w:t>
      </w:r>
      <w:r w:rsidR="003B7E41">
        <w:rPr>
          <w:rFonts w:ascii="Arial" w:hAnsi="Arial" w:cs="Arial"/>
          <w:sz w:val="24"/>
          <w:szCs w:val="24"/>
        </w:rPr>
        <w:t xml:space="preserve"> </w:t>
      </w:r>
      <w:r w:rsidR="003B7E41" w:rsidRPr="007A16D7">
        <w:rPr>
          <w:rFonts w:ascii="Arial" w:hAnsi="Arial" w:cs="Arial"/>
          <w:b/>
          <w:bCs/>
          <w:sz w:val="24"/>
          <w:szCs w:val="24"/>
        </w:rPr>
        <w:t xml:space="preserve">esfuerzo epistemológico </w:t>
      </w:r>
      <w:r w:rsidR="00AD3807">
        <w:rPr>
          <w:rFonts w:ascii="Arial" w:hAnsi="Arial" w:cs="Arial"/>
          <w:b/>
          <w:bCs/>
          <w:sz w:val="24"/>
          <w:szCs w:val="24"/>
        </w:rPr>
        <w:t>al</w:t>
      </w:r>
      <w:r w:rsidR="003B7E41" w:rsidRPr="007A16D7">
        <w:rPr>
          <w:rFonts w:ascii="Arial" w:hAnsi="Arial" w:cs="Arial"/>
          <w:b/>
          <w:bCs/>
          <w:sz w:val="24"/>
          <w:szCs w:val="24"/>
        </w:rPr>
        <w:t xml:space="preserve"> trasladar </w:t>
      </w:r>
      <w:r w:rsidR="00AD3807">
        <w:rPr>
          <w:rFonts w:ascii="Arial" w:hAnsi="Arial" w:cs="Arial"/>
          <w:b/>
          <w:bCs/>
          <w:sz w:val="24"/>
          <w:szCs w:val="24"/>
        </w:rPr>
        <w:t>al</w:t>
      </w:r>
      <w:r w:rsidR="003B7E41" w:rsidRPr="007A16D7">
        <w:rPr>
          <w:rFonts w:ascii="Arial" w:hAnsi="Arial" w:cs="Arial"/>
          <w:b/>
          <w:bCs/>
          <w:sz w:val="24"/>
          <w:szCs w:val="24"/>
        </w:rPr>
        <w:t xml:space="preserve"> campo</w:t>
      </w:r>
      <w:r w:rsidR="00AD3807">
        <w:rPr>
          <w:rFonts w:ascii="Arial" w:hAnsi="Arial" w:cs="Arial"/>
          <w:b/>
          <w:bCs/>
          <w:sz w:val="24"/>
          <w:szCs w:val="24"/>
        </w:rPr>
        <w:t xml:space="preserve"> social</w:t>
      </w:r>
      <w:r w:rsidR="003B7E41" w:rsidRPr="007A16D7">
        <w:rPr>
          <w:rFonts w:ascii="Arial" w:hAnsi="Arial" w:cs="Arial"/>
          <w:b/>
          <w:bCs/>
          <w:sz w:val="24"/>
          <w:szCs w:val="24"/>
        </w:rPr>
        <w:t xml:space="preserve"> los métodos de las Ciencias Naturales</w:t>
      </w:r>
      <w:r w:rsidR="003B7E41">
        <w:rPr>
          <w:rFonts w:ascii="Arial" w:hAnsi="Arial" w:cs="Arial"/>
          <w:sz w:val="24"/>
          <w:szCs w:val="24"/>
        </w:rPr>
        <w:t>.</w:t>
      </w:r>
      <w:r w:rsidR="000F5EC4">
        <w:rPr>
          <w:rFonts w:ascii="Arial" w:hAnsi="Arial" w:cs="Arial"/>
          <w:sz w:val="24"/>
          <w:szCs w:val="24"/>
        </w:rPr>
        <w:t xml:space="preserve"> El método</w:t>
      </w:r>
      <w:r w:rsidR="00DB3EE0">
        <w:rPr>
          <w:rFonts w:ascii="Arial" w:hAnsi="Arial" w:cs="Arial"/>
          <w:sz w:val="24"/>
          <w:szCs w:val="24"/>
        </w:rPr>
        <w:t xml:space="preserve"> experimental</w:t>
      </w:r>
      <w:r w:rsidR="000F5EC4">
        <w:rPr>
          <w:rFonts w:ascii="Arial" w:hAnsi="Arial" w:cs="Arial"/>
          <w:sz w:val="24"/>
          <w:szCs w:val="24"/>
        </w:rPr>
        <w:t xml:space="preserve"> newtoniano podía extenderse al mundo social: observación, experimentación, comparación.</w:t>
      </w:r>
      <w:r w:rsidR="007F54C4">
        <w:rPr>
          <w:rFonts w:ascii="Arial" w:hAnsi="Arial" w:cs="Arial"/>
          <w:sz w:val="24"/>
          <w:szCs w:val="24"/>
        </w:rPr>
        <w:t xml:space="preserve"> Así, el ser humano, hasta entonces terreno exclusivo de la teología o de la metafísica, aparece como objeto de una investigación científico-experimental (Evans-Pritchard, 1974); por primera vez se propone claramente una ciencia del hombre y la sociedad.</w:t>
      </w:r>
    </w:p>
    <w:p w14:paraId="10D562FA" w14:textId="6A454119" w:rsidR="003B7E41" w:rsidRPr="000822D2" w:rsidRDefault="003B7E41" w:rsidP="0072166B">
      <w:pPr>
        <w:spacing w:after="0" w:line="360" w:lineRule="auto"/>
        <w:jc w:val="both"/>
        <w:rPr>
          <w:rFonts w:ascii="Arial" w:hAnsi="Arial" w:cs="Arial"/>
          <w:sz w:val="24"/>
          <w:szCs w:val="24"/>
        </w:rPr>
      </w:pPr>
      <w:r>
        <w:rPr>
          <w:rFonts w:ascii="Arial" w:hAnsi="Arial" w:cs="Arial"/>
          <w:sz w:val="24"/>
          <w:szCs w:val="24"/>
        </w:rPr>
        <w:tab/>
        <w:t xml:space="preserve">Esta nueva perspectiva supone que </w:t>
      </w:r>
      <w:r w:rsidRPr="007A16D7">
        <w:rPr>
          <w:rFonts w:ascii="Arial" w:hAnsi="Arial" w:cs="Arial"/>
          <w:b/>
          <w:bCs/>
          <w:sz w:val="24"/>
          <w:szCs w:val="24"/>
        </w:rPr>
        <w:t>en la historia y en la sociedad</w:t>
      </w:r>
      <w:r w:rsidR="000F5EC4" w:rsidRPr="007A16D7">
        <w:rPr>
          <w:rFonts w:ascii="Arial" w:hAnsi="Arial" w:cs="Arial"/>
          <w:b/>
          <w:bCs/>
          <w:sz w:val="24"/>
          <w:szCs w:val="24"/>
        </w:rPr>
        <w:t xml:space="preserve"> las cosas están unidas por una intrincada cadena de causas y efectos</w:t>
      </w:r>
      <w:r w:rsidR="000F5EC4">
        <w:rPr>
          <w:rFonts w:ascii="Arial" w:hAnsi="Arial" w:cs="Arial"/>
          <w:sz w:val="24"/>
          <w:szCs w:val="24"/>
        </w:rPr>
        <w:t xml:space="preserve"> que hay que desentrañar. Tanto en la naturaleza como en la sociedad existen </w:t>
      </w:r>
      <w:r w:rsidR="000F5EC4" w:rsidRPr="000822D2">
        <w:rPr>
          <w:rFonts w:ascii="Arial" w:hAnsi="Arial" w:cs="Arial"/>
          <w:b/>
          <w:bCs/>
          <w:sz w:val="24"/>
          <w:szCs w:val="24"/>
        </w:rPr>
        <w:t>leyes de causalida</w:t>
      </w:r>
      <w:r w:rsidR="000822D2">
        <w:rPr>
          <w:rFonts w:ascii="Arial" w:hAnsi="Arial" w:cs="Arial"/>
          <w:b/>
          <w:bCs/>
          <w:sz w:val="24"/>
          <w:szCs w:val="24"/>
        </w:rPr>
        <w:t>d</w:t>
      </w:r>
      <w:r w:rsidR="00AB2C6C">
        <w:rPr>
          <w:rFonts w:ascii="Arial" w:hAnsi="Arial" w:cs="Arial"/>
          <w:sz w:val="24"/>
          <w:szCs w:val="24"/>
        </w:rPr>
        <w:t>.</w:t>
      </w:r>
    </w:p>
    <w:p w14:paraId="17E91A58" w14:textId="1961D715" w:rsidR="003A647C" w:rsidRDefault="003A647C" w:rsidP="0072166B">
      <w:pPr>
        <w:spacing w:after="0" w:line="360" w:lineRule="auto"/>
        <w:jc w:val="both"/>
        <w:rPr>
          <w:rFonts w:ascii="Arial" w:hAnsi="Arial" w:cs="Arial"/>
          <w:sz w:val="24"/>
          <w:szCs w:val="24"/>
        </w:rPr>
      </w:pPr>
      <w:r>
        <w:rPr>
          <w:rFonts w:ascii="Arial" w:hAnsi="Arial" w:cs="Arial"/>
          <w:sz w:val="24"/>
          <w:szCs w:val="24"/>
        </w:rPr>
        <w:tab/>
        <w:t>A esta perspectiva general, se sumaban otras ideas más específicas que también eran compartidas.</w:t>
      </w:r>
    </w:p>
    <w:p w14:paraId="5984FBBF" w14:textId="70A2C314" w:rsidR="003A647C" w:rsidRDefault="003A647C" w:rsidP="0072166B">
      <w:pPr>
        <w:spacing w:after="0" w:line="360" w:lineRule="auto"/>
        <w:jc w:val="both"/>
        <w:rPr>
          <w:rFonts w:ascii="Arial" w:hAnsi="Arial" w:cs="Arial"/>
          <w:sz w:val="24"/>
          <w:szCs w:val="24"/>
        </w:rPr>
      </w:pPr>
      <w:r>
        <w:rPr>
          <w:rFonts w:ascii="Arial" w:hAnsi="Arial" w:cs="Arial"/>
          <w:sz w:val="24"/>
          <w:szCs w:val="24"/>
        </w:rPr>
        <w:tab/>
        <w:t xml:space="preserve">Meek menciona </w:t>
      </w:r>
      <w:r w:rsidRPr="007A16D7">
        <w:rPr>
          <w:rFonts w:ascii="Arial" w:hAnsi="Arial" w:cs="Arial"/>
          <w:b/>
          <w:bCs/>
          <w:sz w:val="24"/>
          <w:szCs w:val="24"/>
        </w:rPr>
        <w:t>la teoría del conocimiento derivada de Locke</w:t>
      </w:r>
      <w:r>
        <w:rPr>
          <w:rFonts w:ascii="Arial" w:hAnsi="Arial" w:cs="Arial"/>
          <w:sz w:val="24"/>
          <w:szCs w:val="24"/>
        </w:rPr>
        <w:t xml:space="preserve">, de acuerdo con la cual, el conocimiento proviene de la percepción sensorial y no de un proceso deductivo precedente. Locke y Hume, quienes a su vez recibieron la influencia de Bacon) </w:t>
      </w:r>
      <w:r w:rsidR="007A16D7">
        <w:rPr>
          <w:rFonts w:ascii="Arial" w:hAnsi="Arial" w:cs="Arial"/>
          <w:sz w:val="24"/>
          <w:szCs w:val="24"/>
        </w:rPr>
        <w:t>aportaron a la construcción de una ciencia del hombre</w:t>
      </w:r>
      <w:r w:rsidR="007F54C4">
        <w:rPr>
          <w:rFonts w:ascii="Arial" w:hAnsi="Arial" w:cs="Arial"/>
          <w:sz w:val="24"/>
          <w:szCs w:val="24"/>
        </w:rPr>
        <w:t>, a la que deseaban liberar de la mera especulación (Evans-Pritchard, 1974)</w:t>
      </w:r>
      <w:r w:rsidR="007A16D7">
        <w:rPr>
          <w:rFonts w:ascii="Arial" w:hAnsi="Arial" w:cs="Arial"/>
          <w:sz w:val="24"/>
          <w:szCs w:val="24"/>
        </w:rPr>
        <w:t>. El conocimiento del mundo social comenzó a tener en cuenta datos empíricos.</w:t>
      </w:r>
    </w:p>
    <w:p w14:paraId="41AC04D1" w14:textId="0BB8F702" w:rsidR="0036470D" w:rsidRDefault="007A16D7" w:rsidP="0072166B">
      <w:pPr>
        <w:spacing w:after="0" w:line="360" w:lineRule="auto"/>
        <w:jc w:val="both"/>
        <w:rPr>
          <w:rFonts w:ascii="Arial" w:hAnsi="Arial" w:cs="Arial"/>
          <w:sz w:val="24"/>
          <w:szCs w:val="24"/>
        </w:rPr>
      </w:pPr>
      <w:r>
        <w:rPr>
          <w:rFonts w:ascii="Arial" w:hAnsi="Arial" w:cs="Arial"/>
          <w:sz w:val="24"/>
          <w:szCs w:val="24"/>
        </w:rPr>
        <w:tab/>
      </w:r>
      <w:r w:rsidR="00A5020C">
        <w:rPr>
          <w:rFonts w:ascii="Arial" w:hAnsi="Arial" w:cs="Arial"/>
          <w:sz w:val="24"/>
          <w:szCs w:val="24"/>
        </w:rPr>
        <w:t>Otra concepción relevante es</w:t>
      </w:r>
      <w:r>
        <w:rPr>
          <w:rFonts w:ascii="Arial" w:hAnsi="Arial" w:cs="Arial"/>
          <w:sz w:val="24"/>
          <w:szCs w:val="24"/>
        </w:rPr>
        <w:t xml:space="preserve"> la denominada “</w:t>
      </w:r>
      <w:r w:rsidRPr="00C33883">
        <w:rPr>
          <w:rFonts w:ascii="Arial" w:hAnsi="Arial" w:cs="Arial"/>
          <w:b/>
          <w:bCs/>
          <w:sz w:val="24"/>
          <w:szCs w:val="24"/>
        </w:rPr>
        <w:t>ley de las consecuencias involuntarias”</w:t>
      </w:r>
      <w:r>
        <w:rPr>
          <w:rFonts w:ascii="Arial" w:hAnsi="Arial" w:cs="Arial"/>
          <w:sz w:val="24"/>
          <w:szCs w:val="24"/>
        </w:rPr>
        <w:t>: lo que sucede en la historia es “el resultado de la acción humana pero no la ejecución de un plan humano” (F</w:t>
      </w:r>
      <w:r w:rsidR="007F54C4">
        <w:rPr>
          <w:rFonts w:ascii="Arial" w:hAnsi="Arial" w:cs="Arial"/>
          <w:sz w:val="24"/>
          <w:szCs w:val="24"/>
        </w:rPr>
        <w:t>e</w:t>
      </w:r>
      <w:r>
        <w:rPr>
          <w:rFonts w:ascii="Arial" w:hAnsi="Arial" w:cs="Arial"/>
          <w:sz w:val="24"/>
          <w:szCs w:val="24"/>
        </w:rPr>
        <w:t xml:space="preserve">rguson). </w:t>
      </w:r>
      <w:r w:rsidR="00B64FAB">
        <w:rPr>
          <w:rFonts w:ascii="Arial" w:hAnsi="Arial" w:cs="Arial"/>
          <w:sz w:val="24"/>
          <w:szCs w:val="24"/>
        </w:rPr>
        <w:t xml:space="preserve">El entrecruzamiento y la yuxtaposición de una multitud de </w:t>
      </w:r>
      <w:r w:rsidR="00A67346">
        <w:rPr>
          <w:rFonts w:ascii="Arial" w:hAnsi="Arial" w:cs="Arial"/>
          <w:sz w:val="24"/>
          <w:szCs w:val="24"/>
        </w:rPr>
        <w:t>acciones</w:t>
      </w:r>
      <w:r w:rsidR="00B64FAB">
        <w:rPr>
          <w:rFonts w:ascii="Arial" w:hAnsi="Arial" w:cs="Arial"/>
          <w:sz w:val="24"/>
          <w:szCs w:val="24"/>
        </w:rPr>
        <w:t xml:space="preserve"> human</w:t>
      </w:r>
      <w:r w:rsidR="00A67346">
        <w:rPr>
          <w:rFonts w:ascii="Arial" w:hAnsi="Arial" w:cs="Arial"/>
          <w:sz w:val="24"/>
          <w:szCs w:val="24"/>
        </w:rPr>
        <w:t>a</w:t>
      </w:r>
      <w:r w:rsidR="00B64FAB">
        <w:rPr>
          <w:rFonts w:ascii="Arial" w:hAnsi="Arial" w:cs="Arial"/>
          <w:sz w:val="24"/>
          <w:szCs w:val="24"/>
        </w:rPr>
        <w:t>s produce muchas veces efectos no buscados</w:t>
      </w:r>
      <w:r w:rsidR="00112FDD">
        <w:rPr>
          <w:rFonts w:ascii="Arial" w:hAnsi="Arial" w:cs="Arial"/>
          <w:sz w:val="24"/>
          <w:szCs w:val="24"/>
        </w:rPr>
        <w:t>, dado que en la dinámica social intervienen circunstancias no previstas.</w:t>
      </w:r>
      <w:r w:rsidR="00E55EEB">
        <w:rPr>
          <w:rFonts w:ascii="Arial" w:hAnsi="Arial" w:cs="Arial"/>
          <w:sz w:val="24"/>
          <w:szCs w:val="24"/>
        </w:rPr>
        <w:t xml:space="preserve"> Esta idea va unida a la </w:t>
      </w:r>
      <w:r w:rsidR="00E55EEB" w:rsidRPr="00E55EEB">
        <w:rPr>
          <w:rFonts w:ascii="Arial" w:hAnsi="Arial" w:cs="Arial"/>
          <w:b/>
          <w:bCs/>
          <w:sz w:val="24"/>
          <w:szCs w:val="24"/>
        </w:rPr>
        <w:t>“teoría del orden espontáneo”</w:t>
      </w:r>
      <w:r w:rsidR="00E55EEB">
        <w:rPr>
          <w:rFonts w:ascii="Arial" w:hAnsi="Arial" w:cs="Arial"/>
          <w:b/>
          <w:bCs/>
          <w:sz w:val="24"/>
          <w:szCs w:val="24"/>
        </w:rPr>
        <w:t>:</w:t>
      </w:r>
      <w:r>
        <w:rPr>
          <w:rFonts w:ascii="Arial" w:hAnsi="Arial" w:cs="Arial"/>
          <w:sz w:val="24"/>
          <w:szCs w:val="24"/>
        </w:rPr>
        <w:t xml:space="preserve"> el proceso histórico no es el resultado intencional</w:t>
      </w:r>
      <w:r w:rsidR="00112FDD">
        <w:rPr>
          <w:rFonts w:ascii="Arial" w:hAnsi="Arial" w:cs="Arial"/>
          <w:sz w:val="24"/>
          <w:szCs w:val="24"/>
        </w:rPr>
        <w:t>, premeditado</w:t>
      </w:r>
      <w:r>
        <w:rPr>
          <w:rFonts w:ascii="Arial" w:hAnsi="Arial" w:cs="Arial"/>
          <w:sz w:val="24"/>
          <w:szCs w:val="24"/>
        </w:rPr>
        <w:t xml:space="preserve"> de la acción de los sujetos -quienes ignoran las posibles consecuencias a las que pueden conducir sus actos- sino que los </w:t>
      </w:r>
      <w:r w:rsidR="00E55EEB">
        <w:rPr>
          <w:rFonts w:ascii="Arial" w:hAnsi="Arial" w:cs="Arial"/>
          <w:sz w:val="24"/>
          <w:szCs w:val="24"/>
        </w:rPr>
        <w:t>diferentes</w:t>
      </w:r>
      <w:r>
        <w:rPr>
          <w:rFonts w:ascii="Arial" w:hAnsi="Arial" w:cs="Arial"/>
          <w:sz w:val="24"/>
          <w:szCs w:val="24"/>
        </w:rPr>
        <w:t xml:space="preserve"> órdenes sociales se generan</w:t>
      </w:r>
      <w:r w:rsidR="00112FDD">
        <w:rPr>
          <w:rFonts w:ascii="Arial" w:hAnsi="Arial" w:cs="Arial"/>
          <w:sz w:val="24"/>
          <w:szCs w:val="24"/>
        </w:rPr>
        <w:t xml:space="preserve"> más bien de modo accidental, es decir,</w:t>
      </w:r>
      <w:r>
        <w:rPr>
          <w:rFonts w:ascii="Arial" w:hAnsi="Arial" w:cs="Arial"/>
          <w:sz w:val="24"/>
          <w:szCs w:val="24"/>
        </w:rPr>
        <w:t xml:space="preserve"> espontáne</w:t>
      </w:r>
      <w:r w:rsidR="007F54C4">
        <w:rPr>
          <w:rFonts w:ascii="Arial" w:hAnsi="Arial" w:cs="Arial"/>
          <w:sz w:val="24"/>
          <w:szCs w:val="24"/>
        </w:rPr>
        <w:t>a</w:t>
      </w:r>
      <w:r>
        <w:rPr>
          <w:rFonts w:ascii="Arial" w:hAnsi="Arial" w:cs="Arial"/>
          <w:sz w:val="24"/>
          <w:szCs w:val="24"/>
        </w:rPr>
        <w:t>m</w:t>
      </w:r>
      <w:r w:rsidR="00C902C1">
        <w:rPr>
          <w:rFonts w:ascii="Arial" w:hAnsi="Arial" w:cs="Arial"/>
          <w:sz w:val="24"/>
          <w:szCs w:val="24"/>
        </w:rPr>
        <w:t>e</w:t>
      </w:r>
      <w:r>
        <w:rPr>
          <w:rFonts w:ascii="Arial" w:hAnsi="Arial" w:cs="Arial"/>
          <w:sz w:val="24"/>
          <w:szCs w:val="24"/>
        </w:rPr>
        <w:t>nte</w:t>
      </w:r>
      <w:r w:rsidR="002B281B">
        <w:rPr>
          <w:rFonts w:ascii="Arial" w:hAnsi="Arial" w:cs="Arial"/>
          <w:sz w:val="24"/>
          <w:szCs w:val="24"/>
        </w:rPr>
        <w:t>.</w:t>
      </w:r>
      <w:r w:rsidR="00C33883">
        <w:rPr>
          <w:rFonts w:ascii="Arial" w:hAnsi="Arial" w:cs="Arial"/>
          <w:sz w:val="24"/>
          <w:szCs w:val="24"/>
        </w:rPr>
        <w:t xml:space="preserve"> Así, se suceden transformaciones que los miembros de la sociedad no comprenden ni escogen conscientemente (Harris, 1996).</w:t>
      </w:r>
      <w:r w:rsidR="00350B36">
        <w:rPr>
          <w:rFonts w:ascii="Arial" w:hAnsi="Arial" w:cs="Arial"/>
          <w:sz w:val="24"/>
          <w:szCs w:val="24"/>
        </w:rPr>
        <w:t xml:space="preserve"> Estos autores estaban convencidos que de la</w:t>
      </w:r>
      <w:r w:rsidR="00991715">
        <w:rPr>
          <w:rFonts w:ascii="Arial" w:hAnsi="Arial" w:cs="Arial"/>
          <w:sz w:val="24"/>
          <w:szCs w:val="24"/>
        </w:rPr>
        <w:t xml:space="preserve"> trama de</w:t>
      </w:r>
      <w:r w:rsidR="00350B36">
        <w:rPr>
          <w:rFonts w:ascii="Arial" w:hAnsi="Arial" w:cs="Arial"/>
          <w:sz w:val="24"/>
          <w:szCs w:val="24"/>
        </w:rPr>
        <w:t xml:space="preserve"> acciones individuales movidas por el propio interés, tendían a surgir órdenes</w:t>
      </w:r>
      <w:r w:rsidR="00991715">
        <w:rPr>
          <w:rFonts w:ascii="Arial" w:hAnsi="Arial" w:cs="Arial"/>
          <w:sz w:val="24"/>
          <w:szCs w:val="24"/>
        </w:rPr>
        <w:t xml:space="preserve"> sociales</w:t>
      </w:r>
      <w:r w:rsidR="00350B36">
        <w:rPr>
          <w:rFonts w:ascii="Arial" w:hAnsi="Arial" w:cs="Arial"/>
          <w:sz w:val="24"/>
          <w:szCs w:val="24"/>
        </w:rPr>
        <w:t xml:space="preserve"> armoniosos y benéficos.</w:t>
      </w:r>
    </w:p>
    <w:p w14:paraId="142743E8" w14:textId="73775A97" w:rsidR="0036470D" w:rsidRDefault="00F14406" w:rsidP="0072166B">
      <w:pPr>
        <w:spacing w:after="0" w:line="360" w:lineRule="auto"/>
        <w:jc w:val="both"/>
        <w:rPr>
          <w:rFonts w:ascii="Arial" w:hAnsi="Arial" w:cs="Arial"/>
          <w:sz w:val="24"/>
          <w:szCs w:val="24"/>
        </w:rPr>
      </w:pPr>
      <w:r>
        <w:rPr>
          <w:rFonts w:ascii="Arial" w:hAnsi="Arial" w:cs="Arial"/>
          <w:sz w:val="24"/>
          <w:szCs w:val="24"/>
        </w:rPr>
        <w:lastRenderedPageBreak/>
        <w:tab/>
        <w:t>“</w:t>
      </w:r>
      <w:r w:rsidR="0036470D" w:rsidRPr="0036470D">
        <w:rPr>
          <w:rFonts w:ascii="Arial" w:hAnsi="Arial" w:cs="Arial"/>
          <w:sz w:val="24"/>
          <w:szCs w:val="24"/>
        </w:rPr>
        <w:t>Como los vientos que vienen no se sabe de dónde y soplan hacia cualquier l</w:t>
      </w:r>
      <w:r>
        <w:rPr>
          <w:rFonts w:ascii="Arial" w:hAnsi="Arial" w:cs="Arial"/>
          <w:sz w:val="24"/>
          <w:szCs w:val="24"/>
        </w:rPr>
        <w:t>uga</w:t>
      </w:r>
      <w:r w:rsidR="0036470D" w:rsidRPr="0036470D">
        <w:rPr>
          <w:rFonts w:ascii="Arial" w:hAnsi="Arial" w:cs="Arial"/>
          <w:sz w:val="24"/>
          <w:szCs w:val="24"/>
        </w:rPr>
        <w:t>r que se les antoja, las formas de la sociedad se derivan de orígenes oscuros y distantes; nacen. mucho antes de que aparezca la filosofía, de los instintos y no de la reflexión de los hombres. La multitud humana se rige en sus decisiones y medidas por la</w:t>
      </w:r>
      <w:r w:rsidR="00BB725C">
        <w:rPr>
          <w:rFonts w:ascii="Arial" w:hAnsi="Arial" w:cs="Arial"/>
          <w:sz w:val="24"/>
          <w:szCs w:val="24"/>
        </w:rPr>
        <w:t xml:space="preserve">s circunstancias </w:t>
      </w:r>
      <w:r w:rsidR="0036470D" w:rsidRPr="0036470D">
        <w:rPr>
          <w:rFonts w:ascii="Arial" w:hAnsi="Arial" w:cs="Arial"/>
          <w:sz w:val="24"/>
          <w:szCs w:val="24"/>
        </w:rPr>
        <w:t>en que se encuentra situada (...] Cada paso y cada movimiento de la multitud. incluso en estas ciudades que se llaman ilustradas, se da con la misma ceguera de futuro. Y las naciones tropiezan con instituciones que son verdaderamente el resultado de la acción de los hombres. mas no la ejecución de sus designios</w:t>
      </w:r>
      <w:r w:rsidR="0036470D">
        <w:rPr>
          <w:rFonts w:ascii="Arial" w:hAnsi="Arial" w:cs="Arial"/>
          <w:sz w:val="24"/>
          <w:szCs w:val="24"/>
        </w:rPr>
        <w:t xml:space="preserve"> (…)” (Ferguson, citado en Harris, 1996).</w:t>
      </w:r>
    </w:p>
    <w:p w14:paraId="4869BEE7" w14:textId="1F171DC9" w:rsidR="00C33883" w:rsidRPr="009B02F6" w:rsidRDefault="000822D2" w:rsidP="0072166B">
      <w:pPr>
        <w:spacing w:after="0" w:line="360" w:lineRule="auto"/>
        <w:jc w:val="both"/>
        <w:rPr>
          <w:rFonts w:ascii="Arial" w:hAnsi="Arial" w:cs="Arial"/>
          <w:sz w:val="24"/>
          <w:szCs w:val="24"/>
        </w:rPr>
      </w:pPr>
      <w:r>
        <w:rPr>
          <w:rFonts w:ascii="Arial" w:hAnsi="Arial" w:cs="Arial"/>
          <w:sz w:val="24"/>
          <w:szCs w:val="24"/>
        </w:rPr>
        <w:t xml:space="preserve"> </w:t>
      </w:r>
      <w:r w:rsidR="00F14406">
        <w:rPr>
          <w:rFonts w:ascii="Arial" w:hAnsi="Arial" w:cs="Arial"/>
          <w:sz w:val="24"/>
          <w:szCs w:val="24"/>
        </w:rPr>
        <w:tab/>
      </w:r>
      <w:r>
        <w:rPr>
          <w:rFonts w:ascii="Arial" w:hAnsi="Arial" w:cs="Arial"/>
          <w:sz w:val="24"/>
          <w:szCs w:val="24"/>
        </w:rPr>
        <w:t>Asociada a ésta</w:t>
      </w:r>
      <w:r w:rsidR="003E1D50">
        <w:rPr>
          <w:rFonts w:ascii="Arial" w:hAnsi="Arial" w:cs="Arial"/>
          <w:sz w:val="24"/>
          <w:szCs w:val="24"/>
        </w:rPr>
        <w:t>,</w:t>
      </w:r>
      <w:r>
        <w:rPr>
          <w:rFonts w:ascii="Arial" w:hAnsi="Arial" w:cs="Arial"/>
          <w:sz w:val="24"/>
          <w:szCs w:val="24"/>
        </w:rPr>
        <w:t xml:space="preserve"> está la idea de que </w:t>
      </w:r>
      <w:r w:rsidRPr="007239CC">
        <w:rPr>
          <w:rFonts w:ascii="Arial" w:hAnsi="Arial" w:cs="Arial"/>
          <w:b/>
          <w:bCs/>
          <w:sz w:val="24"/>
          <w:szCs w:val="24"/>
        </w:rPr>
        <w:t>el hombre se hace a sí mismo y a sus instituciones</w:t>
      </w:r>
      <w:r w:rsidR="00017716">
        <w:rPr>
          <w:rFonts w:ascii="Arial" w:hAnsi="Arial" w:cs="Arial"/>
          <w:b/>
          <w:bCs/>
          <w:sz w:val="24"/>
          <w:szCs w:val="24"/>
        </w:rPr>
        <w:t xml:space="preserve"> </w:t>
      </w:r>
      <w:r w:rsidR="00017716" w:rsidRPr="00017716">
        <w:rPr>
          <w:rFonts w:ascii="Arial" w:hAnsi="Arial" w:cs="Arial"/>
          <w:sz w:val="24"/>
          <w:szCs w:val="24"/>
        </w:rPr>
        <w:t>(idea que se contrapone a la noción de que Dios hace la historia y controla el devenir humano)</w:t>
      </w:r>
      <w:r w:rsidRPr="00017716">
        <w:rPr>
          <w:rFonts w:ascii="Arial" w:hAnsi="Arial" w:cs="Arial"/>
          <w:sz w:val="24"/>
          <w:szCs w:val="24"/>
        </w:rPr>
        <w:t>,</w:t>
      </w:r>
      <w:r w:rsidRPr="007239CC">
        <w:rPr>
          <w:rFonts w:ascii="Arial" w:hAnsi="Arial" w:cs="Arial"/>
          <w:b/>
          <w:bCs/>
          <w:sz w:val="24"/>
          <w:szCs w:val="24"/>
        </w:rPr>
        <w:t xml:space="preserve"> pero él y sus instituciones son obra de las circunstancia</w:t>
      </w:r>
      <w:r w:rsidRPr="000822D2">
        <w:rPr>
          <w:rFonts w:ascii="Arial" w:hAnsi="Arial" w:cs="Arial"/>
          <w:b/>
          <w:bCs/>
          <w:sz w:val="24"/>
          <w:szCs w:val="24"/>
        </w:rPr>
        <w:t>s</w:t>
      </w:r>
      <w:r>
        <w:rPr>
          <w:rFonts w:ascii="Arial" w:hAnsi="Arial" w:cs="Arial"/>
          <w:sz w:val="24"/>
          <w:szCs w:val="24"/>
        </w:rPr>
        <w:t xml:space="preserve"> en un momento y lugar determinados</w:t>
      </w:r>
      <w:r w:rsidR="00F13A57">
        <w:rPr>
          <w:rFonts w:ascii="Arial" w:hAnsi="Arial" w:cs="Arial"/>
          <w:sz w:val="24"/>
          <w:szCs w:val="24"/>
        </w:rPr>
        <w:t xml:space="preserve">. </w:t>
      </w:r>
      <w:r w:rsidR="00EA19B1">
        <w:rPr>
          <w:rFonts w:ascii="Arial" w:hAnsi="Arial" w:cs="Arial"/>
          <w:sz w:val="24"/>
          <w:szCs w:val="24"/>
        </w:rPr>
        <w:t>La idea de que las instituciones son creadas por los seres humanos, pero una vez en funcionamiento, los moldean, llevó a los ilustrados a insistir en la necesidad de estudiar a los grupos humanos en su contexto específico y concreto de evolución económica</w:t>
      </w:r>
      <w:r w:rsidR="00494026">
        <w:rPr>
          <w:rFonts w:ascii="Arial" w:hAnsi="Arial" w:cs="Arial"/>
          <w:sz w:val="24"/>
          <w:szCs w:val="24"/>
        </w:rPr>
        <w:t xml:space="preserve"> (Rosales Rodríguez, 2003).</w:t>
      </w:r>
    </w:p>
    <w:p w14:paraId="103F67D9" w14:textId="77777777" w:rsidR="00922489" w:rsidRDefault="00FA02CB" w:rsidP="0072166B">
      <w:pPr>
        <w:spacing w:after="0" w:line="360" w:lineRule="auto"/>
        <w:jc w:val="both"/>
        <w:rPr>
          <w:rFonts w:ascii="Arial" w:hAnsi="Arial" w:cs="Arial"/>
          <w:sz w:val="24"/>
          <w:szCs w:val="24"/>
        </w:rPr>
      </w:pPr>
      <w:r>
        <w:rPr>
          <w:rFonts w:ascii="Arial" w:hAnsi="Arial" w:cs="Arial"/>
          <w:sz w:val="24"/>
          <w:szCs w:val="24"/>
        </w:rPr>
        <w:tab/>
        <w:t xml:space="preserve">Otra noción fundamental en este período es la de la </w:t>
      </w:r>
      <w:r w:rsidRPr="001547FA">
        <w:rPr>
          <w:rFonts w:ascii="Arial" w:hAnsi="Arial" w:cs="Arial"/>
          <w:b/>
          <w:bCs/>
          <w:sz w:val="24"/>
          <w:szCs w:val="24"/>
        </w:rPr>
        <w:t>unidad psicofísica del género humano</w:t>
      </w:r>
      <w:r>
        <w:rPr>
          <w:rFonts w:ascii="Arial" w:hAnsi="Arial" w:cs="Arial"/>
          <w:sz w:val="24"/>
          <w:szCs w:val="24"/>
        </w:rPr>
        <w:t xml:space="preserve">, según la cual el ser humano es uniforme en su constitución física y psíquica, lo que implica la concepción de que hay una naturaleza humana idéntica en </w:t>
      </w:r>
      <w:r w:rsidR="00A248E9">
        <w:rPr>
          <w:rFonts w:ascii="Arial" w:hAnsi="Arial" w:cs="Arial"/>
          <w:sz w:val="24"/>
          <w:szCs w:val="24"/>
        </w:rPr>
        <w:t>todas las sociedades y en todas las épocas</w:t>
      </w:r>
      <w:r>
        <w:rPr>
          <w:rFonts w:ascii="Arial" w:hAnsi="Arial" w:cs="Arial"/>
          <w:sz w:val="24"/>
          <w:szCs w:val="24"/>
        </w:rPr>
        <w:t>. La capacidad de razonar y de producir ideas a partir de la experiencia</w:t>
      </w:r>
      <w:r w:rsidR="00E46C63">
        <w:rPr>
          <w:rFonts w:ascii="Arial" w:hAnsi="Arial" w:cs="Arial"/>
          <w:sz w:val="24"/>
          <w:szCs w:val="24"/>
        </w:rPr>
        <w:t xml:space="preserve"> sensorial</w:t>
      </w:r>
      <w:r>
        <w:rPr>
          <w:rFonts w:ascii="Arial" w:hAnsi="Arial" w:cs="Arial"/>
          <w:sz w:val="24"/>
          <w:szCs w:val="24"/>
        </w:rPr>
        <w:t xml:space="preserve"> son características comunes de la humanidad</w:t>
      </w:r>
      <w:r w:rsidR="00D63780">
        <w:rPr>
          <w:rFonts w:ascii="Arial" w:hAnsi="Arial" w:cs="Arial"/>
          <w:sz w:val="24"/>
          <w:szCs w:val="24"/>
        </w:rPr>
        <w:t>.</w:t>
      </w:r>
    </w:p>
    <w:p w14:paraId="4864B4B3" w14:textId="447A1ABA" w:rsidR="00FA02CB" w:rsidRDefault="00922489" w:rsidP="0072166B">
      <w:pPr>
        <w:spacing w:after="0" w:line="360" w:lineRule="auto"/>
        <w:jc w:val="both"/>
        <w:rPr>
          <w:rFonts w:ascii="Arial" w:hAnsi="Arial" w:cs="Arial"/>
          <w:sz w:val="24"/>
          <w:szCs w:val="24"/>
        </w:rPr>
      </w:pPr>
      <w:r>
        <w:rPr>
          <w:rFonts w:ascii="Arial" w:hAnsi="Arial" w:cs="Arial"/>
          <w:sz w:val="24"/>
          <w:szCs w:val="24"/>
        </w:rPr>
        <w:tab/>
      </w:r>
      <w:r w:rsidR="00D63780">
        <w:rPr>
          <w:rFonts w:ascii="Arial" w:hAnsi="Arial" w:cs="Arial"/>
          <w:sz w:val="24"/>
          <w:szCs w:val="24"/>
        </w:rPr>
        <w:t xml:space="preserve"> El interés de los pensadores de la Ilustración por dar cuenta de algunos </w:t>
      </w:r>
      <w:r w:rsidR="00D63780" w:rsidRPr="00D63780">
        <w:rPr>
          <w:rFonts w:ascii="Arial" w:hAnsi="Arial" w:cs="Arial"/>
          <w:b/>
          <w:bCs/>
          <w:sz w:val="24"/>
          <w:szCs w:val="24"/>
        </w:rPr>
        <w:t>componentes universales de la naturaleza humana</w:t>
      </w:r>
      <w:r w:rsidR="00D63780">
        <w:rPr>
          <w:rFonts w:ascii="Arial" w:hAnsi="Arial" w:cs="Arial"/>
          <w:sz w:val="24"/>
          <w:szCs w:val="24"/>
        </w:rPr>
        <w:t xml:space="preserve"> va delineando una nueva definición del ser humano.</w:t>
      </w:r>
      <w:r>
        <w:rPr>
          <w:rFonts w:ascii="Arial" w:hAnsi="Arial" w:cs="Arial"/>
          <w:sz w:val="24"/>
          <w:szCs w:val="24"/>
        </w:rPr>
        <w:t xml:space="preserve"> Los principales filósofos sociales de la Ilustración van a sostener la naturaleza social del ser humano.</w:t>
      </w:r>
    </w:p>
    <w:p w14:paraId="09E6B12F" w14:textId="78144B84" w:rsidR="00AB2C6C" w:rsidRDefault="00AB2C6C" w:rsidP="0072166B">
      <w:pPr>
        <w:spacing w:after="0" w:line="360" w:lineRule="auto"/>
        <w:jc w:val="both"/>
        <w:rPr>
          <w:rFonts w:ascii="Arial" w:hAnsi="Arial" w:cs="Arial"/>
          <w:sz w:val="24"/>
          <w:szCs w:val="24"/>
        </w:rPr>
      </w:pPr>
      <w:r>
        <w:rPr>
          <w:rFonts w:ascii="Arial" w:hAnsi="Arial" w:cs="Arial"/>
          <w:sz w:val="24"/>
          <w:szCs w:val="24"/>
        </w:rPr>
        <w:tab/>
        <w:t xml:space="preserve">La abundante literatura de la época acerca de los indios americanos fue </w:t>
      </w:r>
      <w:r w:rsidR="00FA02CB">
        <w:rPr>
          <w:rFonts w:ascii="Arial" w:hAnsi="Arial" w:cs="Arial"/>
          <w:sz w:val="24"/>
          <w:szCs w:val="24"/>
        </w:rPr>
        <w:t>una</w:t>
      </w:r>
      <w:r>
        <w:rPr>
          <w:rFonts w:ascii="Arial" w:hAnsi="Arial" w:cs="Arial"/>
          <w:sz w:val="24"/>
          <w:szCs w:val="24"/>
        </w:rPr>
        <w:t xml:space="preserve"> influencia fundamental para </w:t>
      </w:r>
      <w:r w:rsidR="00B650E9">
        <w:rPr>
          <w:rFonts w:ascii="Arial" w:hAnsi="Arial" w:cs="Arial"/>
          <w:sz w:val="24"/>
          <w:szCs w:val="24"/>
        </w:rPr>
        <w:t>considerar</w:t>
      </w:r>
      <w:r>
        <w:rPr>
          <w:rFonts w:ascii="Arial" w:hAnsi="Arial" w:cs="Arial"/>
          <w:sz w:val="24"/>
          <w:szCs w:val="24"/>
        </w:rPr>
        <w:t xml:space="preserve"> las características de la naturaleza humana, </w:t>
      </w:r>
      <w:r w:rsidR="00B650E9">
        <w:rPr>
          <w:rFonts w:ascii="Arial" w:hAnsi="Arial" w:cs="Arial"/>
          <w:sz w:val="24"/>
          <w:szCs w:val="24"/>
        </w:rPr>
        <w:t>e indagar</w:t>
      </w:r>
      <w:r>
        <w:rPr>
          <w:rFonts w:ascii="Arial" w:hAnsi="Arial" w:cs="Arial"/>
          <w:sz w:val="24"/>
          <w:szCs w:val="24"/>
        </w:rPr>
        <w:t xml:space="preserve"> los orígenes de la sociedad.</w:t>
      </w:r>
      <w:r w:rsidR="00DB3CC9">
        <w:rPr>
          <w:rFonts w:ascii="Arial" w:hAnsi="Arial" w:cs="Arial"/>
          <w:sz w:val="24"/>
          <w:szCs w:val="24"/>
        </w:rPr>
        <w:t xml:space="preserve"> </w:t>
      </w:r>
    </w:p>
    <w:p w14:paraId="15F99CFB" w14:textId="4382E720" w:rsidR="00DB3CC9" w:rsidRDefault="00AB2C6C" w:rsidP="00DB3CC9">
      <w:pPr>
        <w:spacing w:after="0" w:line="360" w:lineRule="auto"/>
        <w:jc w:val="both"/>
        <w:rPr>
          <w:rFonts w:ascii="Arial" w:hAnsi="Arial" w:cs="Arial"/>
          <w:sz w:val="24"/>
          <w:szCs w:val="24"/>
        </w:rPr>
      </w:pPr>
      <w:r>
        <w:rPr>
          <w:rFonts w:ascii="Arial" w:hAnsi="Arial" w:cs="Arial"/>
          <w:sz w:val="24"/>
          <w:szCs w:val="24"/>
        </w:rPr>
        <w:tab/>
        <w:t xml:space="preserve">Fue compartida la preocupación por explicar los orígenes de la sociedad humana, y establecer la condición original del hombre, lo que llamaron </w:t>
      </w:r>
      <w:r w:rsidRPr="007F54C4">
        <w:rPr>
          <w:rFonts w:ascii="Arial" w:hAnsi="Arial" w:cs="Arial"/>
          <w:b/>
          <w:bCs/>
          <w:sz w:val="24"/>
          <w:szCs w:val="24"/>
        </w:rPr>
        <w:t xml:space="preserve">el </w:t>
      </w:r>
      <w:r w:rsidRPr="007F54C4">
        <w:rPr>
          <w:rFonts w:ascii="Arial" w:hAnsi="Arial" w:cs="Arial"/>
          <w:b/>
          <w:bCs/>
          <w:sz w:val="24"/>
          <w:szCs w:val="24"/>
        </w:rPr>
        <w:lastRenderedPageBreak/>
        <w:t>“estado de naturaleza”:</w:t>
      </w:r>
      <w:r>
        <w:rPr>
          <w:rFonts w:ascii="Arial" w:hAnsi="Arial" w:cs="Arial"/>
          <w:sz w:val="24"/>
          <w:szCs w:val="24"/>
        </w:rPr>
        <w:t xml:space="preserve"> esta expresión refiere a la forma de vida de la especie humana anterior a la existencia del Estado, es la primitiva etapa de la sociedad humana, un estado pre-social.</w:t>
      </w:r>
      <w:r>
        <w:rPr>
          <w:rStyle w:val="Refdenotaalpie"/>
          <w:rFonts w:ascii="Arial" w:hAnsi="Arial" w:cs="Arial"/>
          <w:sz w:val="24"/>
          <w:szCs w:val="24"/>
        </w:rPr>
        <w:footnoteReference w:id="5"/>
      </w:r>
      <w:r w:rsidR="00DB3CC9" w:rsidRPr="00DB3CC9">
        <w:rPr>
          <w:rFonts w:ascii="Arial" w:hAnsi="Arial" w:cs="Arial"/>
          <w:sz w:val="24"/>
          <w:szCs w:val="24"/>
        </w:rPr>
        <w:t xml:space="preserve"> </w:t>
      </w:r>
      <w:r w:rsidR="00DB3CC9">
        <w:rPr>
          <w:rFonts w:ascii="Arial" w:hAnsi="Arial" w:cs="Arial"/>
          <w:sz w:val="24"/>
          <w:szCs w:val="24"/>
        </w:rPr>
        <w:t xml:space="preserve">La idea de Locke de que “en un principio todo el mundo era América” </w:t>
      </w:r>
      <w:r w:rsidR="00881003">
        <w:rPr>
          <w:rFonts w:ascii="Arial" w:hAnsi="Arial" w:cs="Arial"/>
          <w:sz w:val="24"/>
          <w:szCs w:val="24"/>
        </w:rPr>
        <w:t>alude a que América constituye el escenario del estado de naturaleza</w:t>
      </w:r>
      <w:r w:rsidR="009C30C0">
        <w:rPr>
          <w:rFonts w:ascii="Arial" w:hAnsi="Arial" w:cs="Arial"/>
          <w:sz w:val="24"/>
          <w:szCs w:val="24"/>
        </w:rPr>
        <w:t>, representa un modelo viviente del primer estadio de la humanidad.</w:t>
      </w:r>
    </w:p>
    <w:p w14:paraId="5AC83A53" w14:textId="24080DF8" w:rsidR="00AB2C6C" w:rsidRDefault="00AB2C6C" w:rsidP="0072166B">
      <w:pPr>
        <w:spacing w:after="0" w:line="360" w:lineRule="auto"/>
        <w:jc w:val="both"/>
        <w:rPr>
          <w:rFonts w:ascii="Arial" w:hAnsi="Arial" w:cs="Arial"/>
          <w:sz w:val="24"/>
          <w:szCs w:val="24"/>
        </w:rPr>
      </w:pPr>
    </w:p>
    <w:p w14:paraId="02FDE9FF" w14:textId="7546AB1A" w:rsidR="007F54C4" w:rsidRDefault="00B650E9" w:rsidP="00B650E9">
      <w:pPr>
        <w:shd w:val="clear" w:color="auto" w:fill="E2EFD9" w:themeFill="accent6" w:themeFillTint="33"/>
        <w:spacing w:after="0" w:line="360" w:lineRule="auto"/>
        <w:jc w:val="both"/>
        <w:rPr>
          <w:rFonts w:ascii="Arial" w:hAnsi="Arial" w:cs="Arial"/>
          <w:sz w:val="24"/>
          <w:szCs w:val="24"/>
        </w:rPr>
      </w:pPr>
      <w:r>
        <w:rPr>
          <w:rFonts w:ascii="Arial" w:hAnsi="Arial" w:cs="Arial"/>
          <w:sz w:val="24"/>
          <w:szCs w:val="24"/>
        </w:rPr>
        <w:tab/>
        <w:t>“Una convicción que todos los filósofos sociales avanzados compartían durante la Ilustración era la de que, en un pasado más o menos remoto, todos los pueblos del mundo habían conocido una vida social que por su general simplicidad y por su ausencia de ciertas instituciones específicas, tales como la propiedad privada de la tierra, el gobierno centralizado, las marcadas diferencias de clases y las religiones gobernadas por sacerdotes, contrastaba sensiblemente con el orden social de la moderna Europa. A esta primera fase de la evolución cultural se la llamaba “estado de naturaleza” (Harris, 1996:33).</w:t>
      </w:r>
    </w:p>
    <w:p w14:paraId="04452632" w14:textId="34D9E448" w:rsidR="00313090" w:rsidRDefault="00AD3807" w:rsidP="0072166B">
      <w:pPr>
        <w:spacing w:after="0" w:line="360" w:lineRule="auto"/>
        <w:jc w:val="both"/>
        <w:rPr>
          <w:rFonts w:ascii="Arial" w:hAnsi="Arial" w:cs="Arial"/>
          <w:sz w:val="24"/>
          <w:szCs w:val="24"/>
        </w:rPr>
      </w:pPr>
      <w:r>
        <w:rPr>
          <w:rFonts w:ascii="Arial" w:hAnsi="Arial" w:cs="Arial"/>
          <w:sz w:val="24"/>
          <w:szCs w:val="24"/>
        </w:rPr>
        <w:tab/>
      </w:r>
    </w:p>
    <w:p w14:paraId="158C717E" w14:textId="2AD3C72E" w:rsidR="007A416A" w:rsidRDefault="00B650E9" w:rsidP="0072166B">
      <w:pPr>
        <w:spacing w:after="0" w:line="360" w:lineRule="auto"/>
        <w:jc w:val="both"/>
        <w:rPr>
          <w:rFonts w:ascii="Arial" w:hAnsi="Arial" w:cs="Arial"/>
          <w:sz w:val="24"/>
          <w:szCs w:val="24"/>
        </w:rPr>
      </w:pPr>
      <w:r>
        <w:rPr>
          <w:rFonts w:ascii="Arial" w:hAnsi="Arial" w:cs="Arial"/>
          <w:sz w:val="24"/>
          <w:szCs w:val="24"/>
        </w:rPr>
        <w:tab/>
        <w:t>Las características concretas de ese estado primitivo divergían</w:t>
      </w:r>
      <w:r w:rsidR="003E1D50">
        <w:rPr>
          <w:rFonts w:ascii="Arial" w:hAnsi="Arial" w:cs="Arial"/>
          <w:sz w:val="24"/>
          <w:szCs w:val="24"/>
        </w:rPr>
        <w:t>,</w:t>
      </w:r>
      <w:r w:rsidR="003E1D50" w:rsidRPr="003E1D50">
        <w:rPr>
          <w:rFonts w:ascii="Arial" w:hAnsi="Arial" w:cs="Arial"/>
          <w:sz w:val="24"/>
          <w:szCs w:val="24"/>
        </w:rPr>
        <w:t xml:space="preserve"> </w:t>
      </w:r>
      <w:r w:rsidR="003E1D50">
        <w:rPr>
          <w:rFonts w:ascii="Arial" w:hAnsi="Arial" w:cs="Arial"/>
          <w:sz w:val="24"/>
          <w:szCs w:val="24"/>
        </w:rPr>
        <w:t>formulándose la idea del “mal salvaje” frente a la del “buen salvaje”</w:t>
      </w:r>
      <w:r w:rsidR="00A96664">
        <w:rPr>
          <w:rFonts w:ascii="Arial" w:hAnsi="Arial" w:cs="Arial"/>
          <w:sz w:val="24"/>
          <w:szCs w:val="24"/>
        </w:rPr>
        <w:t>.</w:t>
      </w:r>
      <w:r w:rsidR="0071616A">
        <w:rPr>
          <w:rStyle w:val="Refdenotaalpie"/>
          <w:rFonts w:ascii="Arial" w:hAnsi="Arial" w:cs="Arial"/>
          <w:sz w:val="24"/>
          <w:szCs w:val="24"/>
        </w:rPr>
        <w:footnoteReference w:id="6"/>
      </w:r>
      <w:r w:rsidR="007A416A">
        <w:rPr>
          <w:rFonts w:ascii="Arial" w:hAnsi="Arial" w:cs="Arial"/>
          <w:sz w:val="24"/>
          <w:szCs w:val="24"/>
        </w:rPr>
        <w:t xml:space="preserve"> </w:t>
      </w:r>
    </w:p>
    <w:p w14:paraId="198D0342" w14:textId="09FED13F" w:rsidR="007A416A" w:rsidRDefault="007A416A" w:rsidP="0072166B">
      <w:pPr>
        <w:spacing w:after="0" w:line="360" w:lineRule="auto"/>
        <w:jc w:val="both"/>
        <w:rPr>
          <w:rFonts w:ascii="Arial" w:hAnsi="Arial" w:cs="Arial"/>
          <w:sz w:val="24"/>
          <w:szCs w:val="24"/>
        </w:rPr>
      </w:pPr>
      <w:r>
        <w:rPr>
          <w:rFonts w:ascii="Arial" w:hAnsi="Arial" w:cs="Arial"/>
          <w:sz w:val="24"/>
          <w:szCs w:val="24"/>
        </w:rPr>
        <w:tab/>
        <w:t>A su vez, comienza a plantearse la</w:t>
      </w:r>
      <w:r w:rsidR="001C03F5">
        <w:rPr>
          <w:rFonts w:ascii="Arial" w:hAnsi="Arial" w:cs="Arial"/>
          <w:sz w:val="24"/>
          <w:szCs w:val="24"/>
        </w:rPr>
        <w:t xml:space="preserve"> secuencia de la historia humana que va del “salvajismo” a la “barbarie” y de ésta a la “civilización”, con apoyo en las descripciones de diversos pueblos contemporáneos, así como en hallazgos arqueológicos.</w:t>
      </w:r>
    </w:p>
    <w:p w14:paraId="5EEAD3FC" w14:textId="6626EFD1" w:rsidR="00155A16" w:rsidRDefault="00155A16" w:rsidP="0072166B">
      <w:pPr>
        <w:spacing w:after="0" w:line="360" w:lineRule="auto"/>
        <w:jc w:val="both"/>
        <w:rPr>
          <w:rFonts w:ascii="Arial" w:hAnsi="Arial" w:cs="Arial"/>
          <w:sz w:val="24"/>
          <w:szCs w:val="24"/>
        </w:rPr>
      </w:pPr>
      <w:r>
        <w:rPr>
          <w:rFonts w:ascii="Arial" w:hAnsi="Arial" w:cs="Arial"/>
          <w:sz w:val="24"/>
          <w:szCs w:val="24"/>
        </w:rPr>
        <w:tab/>
      </w:r>
      <w:r w:rsidR="003E74A5">
        <w:rPr>
          <w:rFonts w:ascii="Arial" w:hAnsi="Arial" w:cs="Arial"/>
          <w:sz w:val="24"/>
          <w:szCs w:val="24"/>
        </w:rPr>
        <w:t>El producto</w:t>
      </w:r>
      <w:r>
        <w:rPr>
          <w:rFonts w:ascii="Arial" w:hAnsi="Arial" w:cs="Arial"/>
          <w:sz w:val="24"/>
          <w:szCs w:val="24"/>
        </w:rPr>
        <w:t xml:space="preserve"> de este conjunto de ideas fue una teoría del desarrollo de la humanidad, que en su forma más específica plantea que la historia humana se produjo en estadios sucesivos d</w:t>
      </w:r>
      <w:r w:rsidR="003E74A5">
        <w:rPr>
          <w:rFonts w:ascii="Arial" w:hAnsi="Arial" w:cs="Arial"/>
          <w:sz w:val="24"/>
          <w:szCs w:val="24"/>
        </w:rPr>
        <w:t>efinidos a partir del MODO DE SUBSISTENCIA</w:t>
      </w:r>
      <w:r>
        <w:rPr>
          <w:rFonts w:ascii="Arial" w:hAnsi="Arial" w:cs="Arial"/>
          <w:sz w:val="24"/>
          <w:szCs w:val="24"/>
        </w:rPr>
        <w:t>.</w:t>
      </w:r>
    </w:p>
    <w:p w14:paraId="139664A1" w14:textId="78130DED" w:rsidR="005A0D18" w:rsidRDefault="00155A16" w:rsidP="0072166B">
      <w:pPr>
        <w:spacing w:after="0" w:line="360" w:lineRule="auto"/>
        <w:jc w:val="both"/>
        <w:rPr>
          <w:rFonts w:ascii="Arial" w:hAnsi="Arial" w:cs="Arial"/>
          <w:sz w:val="24"/>
          <w:szCs w:val="24"/>
        </w:rPr>
      </w:pPr>
      <w:r>
        <w:rPr>
          <w:rFonts w:ascii="Arial" w:hAnsi="Arial" w:cs="Arial"/>
          <w:sz w:val="24"/>
          <w:szCs w:val="24"/>
        </w:rPr>
        <w:lastRenderedPageBreak/>
        <w:tab/>
        <w:t>Alrededor de 1750</w:t>
      </w:r>
      <w:r w:rsidR="00E67DC2">
        <w:rPr>
          <w:rFonts w:ascii="Arial" w:hAnsi="Arial" w:cs="Arial"/>
          <w:sz w:val="24"/>
          <w:szCs w:val="24"/>
        </w:rPr>
        <w:t xml:space="preserve"> y hasta finales del siglo XVIII,</w:t>
      </w:r>
      <w:r>
        <w:rPr>
          <w:rFonts w:ascii="Arial" w:hAnsi="Arial" w:cs="Arial"/>
          <w:sz w:val="24"/>
          <w:szCs w:val="24"/>
        </w:rPr>
        <w:t xml:space="preserve"> diversos autores</w:t>
      </w:r>
      <w:r w:rsidR="009B3710">
        <w:rPr>
          <w:rFonts w:ascii="Arial" w:hAnsi="Arial" w:cs="Arial"/>
          <w:sz w:val="24"/>
          <w:szCs w:val="24"/>
        </w:rPr>
        <w:t xml:space="preserve"> escoceses y franceses</w:t>
      </w:r>
      <w:r>
        <w:rPr>
          <w:rFonts w:ascii="Arial" w:hAnsi="Arial" w:cs="Arial"/>
          <w:sz w:val="24"/>
          <w:szCs w:val="24"/>
        </w:rPr>
        <w:t xml:space="preserve"> publican obras que expresan esta teoría o variantes de ella</w:t>
      </w:r>
      <w:r w:rsidR="00013050">
        <w:rPr>
          <w:rFonts w:ascii="Arial" w:hAnsi="Arial" w:cs="Arial"/>
          <w:sz w:val="24"/>
          <w:szCs w:val="24"/>
        </w:rPr>
        <w:t xml:space="preserve">, que confluyen en la </w:t>
      </w:r>
      <w:r w:rsidR="00013050" w:rsidRPr="00C07594">
        <w:rPr>
          <w:rFonts w:ascii="Arial" w:hAnsi="Arial" w:cs="Arial"/>
          <w:b/>
          <w:bCs/>
          <w:sz w:val="24"/>
          <w:szCs w:val="24"/>
        </w:rPr>
        <w:t>teoría de los cuatro estadios</w:t>
      </w:r>
      <w:r w:rsidR="009B3710">
        <w:rPr>
          <w:rFonts w:ascii="Arial" w:hAnsi="Arial" w:cs="Arial"/>
          <w:sz w:val="24"/>
          <w:szCs w:val="24"/>
        </w:rPr>
        <w:t xml:space="preserve">. </w:t>
      </w:r>
    </w:p>
    <w:p w14:paraId="765F42C9" w14:textId="77777777" w:rsidR="005A0D18" w:rsidRDefault="005A0D18" w:rsidP="0072166B">
      <w:pPr>
        <w:spacing w:after="0" w:line="360" w:lineRule="auto"/>
        <w:jc w:val="both"/>
        <w:rPr>
          <w:rFonts w:ascii="Arial" w:hAnsi="Arial" w:cs="Arial"/>
          <w:sz w:val="24"/>
          <w:szCs w:val="24"/>
        </w:rPr>
      </w:pPr>
    </w:p>
    <w:p w14:paraId="5F5ABA02" w14:textId="35FD6594" w:rsidR="005A0D18" w:rsidRDefault="005A0D18" w:rsidP="00683CE8">
      <w:pPr>
        <w:spacing w:after="0" w:line="360" w:lineRule="auto"/>
        <w:jc w:val="center"/>
        <w:rPr>
          <w:rFonts w:ascii="Arial" w:hAnsi="Arial" w:cs="Arial"/>
          <w:sz w:val="24"/>
          <w:szCs w:val="24"/>
        </w:rPr>
      </w:pPr>
      <w:r>
        <w:rPr>
          <w:noProof/>
        </w:rPr>
        <w:drawing>
          <wp:inline distT="0" distB="0" distL="0" distR="0" wp14:anchorId="650118D4" wp14:editId="12D41FAF">
            <wp:extent cx="1143000" cy="1280795"/>
            <wp:effectExtent l="0" t="0" r="0" b="0"/>
            <wp:docPr id="2" name="Imagen 2" descr="Adam Smith - Ec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m Smith - EcuR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69" cy="1289388"/>
                    </a:xfrm>
                    <a:prstGeom prst="rect">
                      <a:avLst/>
                    </a:prstGeom>
                    <a:noFill/>
                    <a:ln>
                      <a:noFill/>
                    </a:ln>
                  </pic:spPr>
                </pic:pic>
              </a:graphicData>
            </a:graphic>
          </wp:inline>
        </w:drawing>
      </w:r>
      <w:r w:rsidR="00683CE8">
        <w:rPr>
          <w:noProof/>
        </w:rPr>
        <w:drawing>
          <wp:inline distT="0" distB="0" distL="0" distR="0" wp14:anchorId="708C5922" wp14:editId="41DBBFAF">
            <wp:extent cx="1128713" cy="1280022"/>
            <wp:effectExtent l="0" t="0" r="0" b="0"/>
            <wp:docPr id="3" name="Imagen 3" descr="GRANDES ECONOMISTAS. CAPÍTULO 7: TURGOT - Canal Habla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NDES ECONOMISTAS. CAPÍTULO 7: TURGOT - Canal Hablam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2427" cy="1295574"/>
                    </a:xfrm>
                    <a:prstGeom prst="rect">
                      <a:avLst/>
                    </a:prstGeom>
                    <a:noFill/>
                    <a:ln>
                      <a:noFill/>
                    </a:ln>
                  </pic:spPr>
                </pic:pic>
              </a:graphicData>
            </a:graphic>
          </wp:inline>
        </w:drawing>
      </w:r>
    </w:p>
    <w:p w14:paraId="439C76B9" w14:textId="77777777" w:rsidR="00683CE8" w:rsidRDefault="00683CE8" w:rsidP="0072166B">
      <w:pPr>
        <w:spacing w:after="0" w:line="360" w:lineRule="auto"/>
        <w:jc w:val="both"/>
        <w:rPr>
          <w:rFonts w:ascii="Arial" w:hAnsi="Arial" w:cs="Arial"/>
          <w:sz w:val="24"/>
          <w:szCs w:val="24"/>
        </w:rPr>
      </w:pPr>
    </w:p>
    <w:p w14:paraId="09E5585E" w14:textId="7E891C48" w:rsidR="006F0CFE" w:rsidRPr="00CE70EC" w:rsidRDefault="00E46C63" w:rsidP="006F0CFE">
      <w:pPr>
        <w:spacing w:after="0" w:line="360" w:lineRule="auto"/>
        <w:jc w:val="both"/>
        <w:rPr>
          <w:rFonts w:ascii="Arial" w:hAnsi="Arial" w:cs="Arial"/>
          <w:sz w:val="24"/>
          <w:szCs w:val="24"/>
        </w:rPr>
      </w:pPr>
      <w:r>
        <w:rPr>
          <w:rFonts w:ascii="Arial" w:hAnsi="Arial" w:cs="Arial"/>
          <w:sz w:val="24"/>
          <w:szCs w:val="24"/>
        </w:rPr>
        <w:tab/>
      </w:r>
      <w:r w:rsidR="00683CE8">
        <w:rPr>
          <w:rFonts w:ascii="Arial" w:hAnsi="Arial" w:cs="Arial"/>
          <w:sz w:val="24"/>
          <w:szCs w:val="24"/>
        </w:rPr>
        <w:t xml:space="preserve">Adam </w:t>
      </w:r>
      <w:r w:rsidR="009B3710">
        <w:rPr>
          <w:rFonts w:ascii="Arial" w:hAnsi="Arial" w:cs="Arial"/>
          <w:sz w:val="24"/>
          <w:szCs w:val="24"/>
        </w:rPr>
        <w:t xml:space="preserve">Smith y </w:t>
      </w:r>
      <w:r w:rsidR="00683CE8">
        <w:rPr>
          <w:rFonts w:ascii="Arial" w:hAnsi="Arial" w:cs="Arial"/>
          <w:sz w:val="24"/>
          <w:szCs w:val="24"/>
        </w:rPr>
        <w:t xml:space="preserve">Anne R. J. </w:t>
      </w:r>
      <w:r w:rsidR="009B3710">
        <w:rPr>
          <w:rFonts w:ascii="Arial" w:hAnsi="Arial" w:cs="Arial"/>
          <w:sz w:val="24"/>
          <w:szCs w:val="24"/>
        </w:rPr>
        <w:t xml:space="preserve">Turgot son los principales exponentes en Escocia y Francia respectivamente. </w:t>
      </w:r>
      <w:r w:rsidR="00362BCB">
        <w:rPr>
          <w:rFonts w:ascii="Arial" w:hAnsi="Arial" w:cs="Arial"/>
          <w:sz w:val="24"/>
          <w:szCs w:val="24"/>
        </w:rPr>
        <w:t>E</w:t>
      </w:r>
      <w:r w:rsidR="009B3710">
        <w:rPr>
          <w:rFonts w:ascii="Arial" w:hAnsi="Arial" w:cs="Arial"/>
          <w:sz w:val="24"/>
          <w:szCs w:val="24"/>
        </w:rPr>
        <w:t>l entorno intelectual y social que hemos descrito en esta clase y la anterior</w:t>
      </w:r>
      <w:r w:rsidR="005A0D18">
        <w:rPr>
          <w:rFonts w:ascii="Arial" w:hAnsi="Arial" w:cs="Arial"/>
          <w:sz w:val="24"/>
          <w:szCs w:val="24"/>
        </w:rPr>
        <w:t xml:space="preserve">, </w:t>
      </w:r>
      <w:r w:rsidR="00C07594">
        <w:rPr>
          <w:rFonts w:ascii="Arial" w:hAnsi="Arial" w:cs="Arial"/>
          <w:sz w:val="24"/>
          <w:szCs w:val="24"/>
        </w:rPr>
        <w:t xml:space="preserve">hizo </w:t>
      </w:r>
      <w:r w:rsidR="009B3710">
        <w:rPr>
          <w:rFonts w:ascii="Arial" w:hAnsi="Arial" w:cs="Arial"/>
          <w:sz w:val="24"/>
          <w:szCs w:val="24"/>
        </w:rPr>
        <w:t>surg</w:t>
      </w:r>
      <w:r w:rsidR="00C07594">
        <w:rPr>
          <w:rFonts w:ascii="Arial" w:hAnsi="Arial" w:cs="Arial"/>
          <w:sz w:val="24"/>
          <w:szCs w:val="24"/>
        </w:rPr>
        <w:t>ir</w:t>
      </w:r>
      <w:r w:rsidR="009B3710">
        <w:rPr>
          <w:rFonts w:ascii="Arial" w:hAnsi="Arial" w:cs="Arial"/>
          <w:sz w:val="24"/>
          <w:szCs w:val="24"/>
        </w:rPr>
        <w:t xml:space="preserve"> esta doctrina en forma simultánea a ambos lados del Canal de la Mancha (Harris, 1996).</w:t>
      </w:r>
      <w:r w:rsidR="006F0CFE" w:rsidRPr="006F0CFE">
        <w:rPr>
          <w:rFonts w:ascii="Arial" w:hAnsi="Arial" w:cs="Arial"/>
          <w:sz w:val="24"/>
          <w:szCs w:val="24"/>
        </w:rPr>
        <w:t xml:space="preserve"> </w:t>
      </w:r>
      <w:r w:rsidR="006F0CFE">
        <w:rPr>
          <w:rFonts w:ascii="Arial" w:hAnsi="Arial" w:cs="Arial"/>
          <w:sz w:val="24"/>
          <w:szCs w:val="24"/>
        </w:rPr>
        <w:t xml:space="preserve">En base a la comparación de hechos históricos se construyó un cuadro general del progreso natural de las sociedades, llegándose incluso a postular claras correlaciones entre los “modos de subsistencia” y las distintas esferas de la organización social en cada estadio. </w:t>
      </w:r>
      <w:r w:rsidR="00901034">
        <w:rPr>
          <w:rFonts w:ascii="Arial" w:hAnsi="Arial" w:cs="Arial"/>
          <w:sz w:val="24"/>
          <w:szCs w:val="24"/>
        </w:rPr>
        <w:t>La historia empieza a ser concebida como una sucesión de totalidades, determinadas por los modos de subsistencia, como señalara Llobera.</w:t>
      </w:r>
    </w:p>
    <w:p w14:paraId="2E9EAD85" w14:textId="38574D37" w:rsidR="009F4470" w:rsidRDefault="006F0CFE" w:rsidP="0072166B">
      <w:pPr>
        <w:spacing w:after="0" w:line="360" w:lineRule="auto"/>
        <w:jc w:val="both"/>
        <w:rPr>
          <w:rFonts w:ascii="Arial" w:hAnsi="Arial" w:cs="Arial"/>
          <w:sz w:val="24"/>
          <w:szCs w:val="24"/>
        </w:rPr>
      </w:pPr>
      <w:r>
        <w:rPr>
          <w:rFonts w:ascii="Arial" w:hAnsi="Arial" w:cs="Arial"/>
          <w:sz w:val="24"/>
          <w:szCs w:val="24"/>
        </w:rPr>
        <w:tab/>
      </w:r>
      <w:r w:rsidR="003E74A5">
        <w:rPr>
          <w:rFonts w:ascii="Arial" w:hAnsi="Arial" w:cs="Arial"/>
          <w:sz w:val="24"/>
          <w:szCs w:val="24"/>
        </w:rPr>
        <w:t>La teoría de los 4 estadios fue la primera gran formulación sobre la idea del PROGRESO humano</w:t>
      </w:r>
      <w:r w:rsidR="00DB3EE0">
        <w:rPr>
          <w:rFonts w:ascii="Arial" w:hAnsi="Arial" w:cs="Arial"/>
          <w:sz w:val="24"/>
          <w:szCs w:val="24"/>
        </w:rPr>
        <w:t>.</w:t>
      </w:r>
      <w:r w:rsidR="003E74A5">
        <w:rPr>
          <w:rFonts w:ascii="Arial" w:hAnsi="Arial" w:cs="Arial"/>
          <w:sz w:val="24"/>
          <w:szCs w:val="24"/>
        </w:rPr>
        <w:t xml:space="preserve"> </w:t>
      </w:r>
      <w:r w:rsidR="009F4470">
        <w:rPr>
          <w:rFonts w:ascii="Arial" w:hAnsi="Arial" w:cs="Arial"/>
          <w:sz w:val="24"/>
          <w:szCs w:val="24"/>
        </w:rPr>
        <w:t>El concepto de progreso está fuertemente vinculado a un contexto de confianza en el futuro</w:t>
      </w:r>
      <w:r w:rsidR="00DB3EE0">
        <w:rPr>
          <w:rFonts w:ascii="Arial" w:hAnsi="Arial" w:cs="Arial"/>
          <w:sz w:val="24"/>
          <w:szCs w:val="24"/>
        </w:rPr>
        <w:t xml:space="preserve">, en sociedades que se hallaban embarcadas en un firme proceso de prosperidad material (Rosales Rodríguez, </w:t>
      </w:r>
      <w:r w:rsidR="00D41997">
        <w:rPr>
          <w:rFonts w:ascii="Arial" w:hAnsi="Arial" w:cs="Arial"/>
          <w:sz w:val="24"/>
          <w:szCs w:val="24"/>
        </w:rPr>
        <w:t>2003).</w:t>
      </w:r>
    </w:p>
    <w:p w14:paraId="48995BBD" w14:textId="083A1685" w:rsidR="008851C6" w:rsidRPr="00CE70EC" w:rsidRDefault="00D41997" w:rsidP="0072166B">
      <w:pPr>
        <w:spacing w:after="0" w:line="360" w:lineRule="auto"/>
        <w:jc w:val="both"/>
        <w:rPr>
          <w:rFonts w:ascii="Arial" w:hAnsi="Arial" w:cs="Arial"/>
          <w:sz w:val="24"/>
          <w:szCs w:val="24"/>
        </w:rPr>
      </w:pPr>
      <w:r>
        <w:rPr>
          <w:rFonts w:ascii="Arial" w:hAnsi="Arial" w:cs="Arial"/>
          <w:sz w:val="24"/>
          <w:szCs w:val="24"/>
        </w:rPr>
        <w:tab/>
      </w:r>
      <w:r w:rsidR="003E74A5">
        <w:rPr>
          <w:rFonts w:ascii="Arial" w:hAnsi="Arial" w:cs="Arial"/>
          <w:sz w:val="24"/>
          <w:szCs w:val="24"/>
        </w:rPr>
        <w:t xml:space="preserve">La </w:t>
      </w:r>
      <w:r w:rsidR="00121023">
        <w:rPr>
          <w:rFonts w:ascii="Arial" w:hAnsi="Arial" w:cs="Arial"/>
          <w:sz w:val="24"/>
          <w:szCs w:val="24"/>
        </w:rPr>
        <w:t>visión</w:t>
      </w:r>
      <w:r w:rsidR="003E74A5">
        <w:rPr>
          <w:rFonts w:ascii="Arial" w:hAnsi="Arial" w:cs="Arial"/>
          <w:sz w:val="24"/>
          <w:szCs w:val="24"/>
        </w:rPr>
        <w:t xml:space="preserve"> de que la historia humana se produjo por etapas sucesivas era innovadora, </w:t>
      </w:r>
      <w:r w:rsidR="00275BCC">
        <w:rPr>
          <w:rFonts w:ascii="Arial" w:hAnsi="Arial" w:cs="Arial"/>
          <w:sz w:val="24"/>
          <w:szCs w:val="24"/>
        </w:rPr>
        <w:t>y</w:t>
      </w:r>
      <w:r w:rsidR="003E74A5">
        <w:rPr>
          <w:rFonts w:ascii="Arial" w:hAnsi="Arial" w:cs="Arial"/>
          <w:sz w:val="24"/>
          <w:szCs w:val="24"/>
        </w:rPr>
        <w:t xml:space="preserve"> contenía una </w:t>
      </w:r>
      <w:r w:rsidR="002A02E9">
        <w:rPr>
          <w:rFonts w:ascii="Arial" w:hAnsi="Arial" w:cs="Arial"/>
          <w:sz w:val="24"/>
          <w:szCs w:val="24"/>
        </w:rPr>
        <w:t>noción</w:t>
      </w:r>
      <w:r w:rsidR="003E74A5">
        <w:rPr>
          <w:rFonts w:ascii="Arial" w:hAnsi="Arial" w:cs="Arial"/>
          <w:sz w:val="24"/>
          <w:szCs w:val="24"/>
        </w:rPr>
        <w:t xml:space="preserve"> de progreso de la humanidad</w:t>
      </w:r>
      <w:r w:rsidR="00121023">
        <w:rPr>
          <w:rFonts w:ascii="Arial" w:hAnsi="Arial" w:cs="Arial"/>
          <w:sz w:val="24"/>
          <w:szCs w:val="24"/>
        </w:rPr>
        <w:t xml:space="preserve"> que contradecía</w:t>
      </w:r>
      <w:r w:rsidR="00645E4E">
        <w:rPr>
          <w:rFonts w:ascii="Arial" w:hAnsi="Arial" w:cs="Arial"/>
          <w:sz w:val="24"/>
          <w:szCs w:val="24"/>
        </w:rPr>
        <w:t xml:space="preserve"> las concepciones teológicas de la historia y</w:t>
      </w:r>
      <w:r w:rsidR="00121023">
        <w:rPr>
          <w:rFonts w:ascii="Arial" w:hAnsi="Arial" w:cs="Arial"/>
          <w:sz w:val="24"/>
          <w:szCs w:val="24"/>
        </w:rPr>
        <w:t xml:space="preserve"> la idea de la creación divina.</w:t>
      </w:r>
      <w:r w:rsidR="006F0CFE">
        <w:rPr>
          <w:rFonts w:ascii="Arial" w:hAnsi="Arial" w:cs="Arial"/>
          <w:sz w:val="24"/>
          <w:szCs w:val="24"/>
        </w:rPr>
        <w:t xml:space="preserve"> </w:t>
      </w:r>
      <w:r w:rsidR="00297A44">
        <w:rPr>
          <w:rFonts w:ascii="Arial" w:hAnsi="Arial" w:cs="Arial"/>
          <w:sz w:val="24"/>
          <w:szCs w:val="24"/>
        </w:rPr>
        <w:t>Así, estos autores exp</w:t>
      </w:r>
      <w:r w:rsidR="008F6F70">
        <w:rPr>
          <w:rFonts w:ascii="Arial" w:hAnsi="Arial" w:cs="Arial"/>
          <w:sz w:val="24"/>
          <w:szCs w:val="24"/>
        </w:rPr>
        <w:t>onen</w:t>
      </w:r>
      <w:r w:rsidR="00297A44">
        <w:rPr>
          <w:rFonts w:ascii="Arial" w:hAnsi="Arial" w:cs="Arial"/>
          <w:sz w:val="24"/>
          <w:szCs w:val="24"/>
        </w:rPr>
        <w:t xml:space="preserve"> un</w:t>
      </w:r>
      <w:r w:rsidR="002A02E9">
        <w:rPr>
          <w:rFonts w:ascii="Arial" w:hAnsi="Arial" w:cs="Arial"/>
          <w:sz w:val="24"/>
          <w:szCs w:val="24"/>
        </w:rPr>
        <w:t xml:space="preserve"> cuadro</w:t>
      </w:r>
      <w:r w:rsidR="00297A44">
        <w:rPr>
          <w:rFonts w:ascii="Arial" w:hAnsi="Arial" w:cs="Arial"/>
          <w:sz w:val="24"/>
          <w:szCs w:val="24"/>
        </w:rPr>
        <w:t xml:space="preserve"> de la historia a través la idea de progreso, contribuyendo desde la evidencia empíric</w:t>
      </w:r>
      <w:r w:rsidR="008F6F70">
        <w:rPr>
          <w:rFonts w:ascii="Arial" w:hAnsi="Arial" w:cs="Arial"/>
          <w:sz w:val="24"/>
          <w:szCs w:val="24"/>
        </w:rPr>
        <w:t>a disponible</w:t>
      </w:r>
      <w:r w:rsidR="00297A44">
        <w:rPr>
          <w:rFonts w:ascii="Arial" w:hAnsi="Arial" w:cs="Arial"/>
          <w:sz w:val="24"/>
          <w:szCs w:val="24"/>
        </w:rPr>
        <w:t xml:space="preserve"> a mostrar las condiciones materiales que promueven el desarrollo sociohistórico.</w:t>
      </w:r>
    </w:p>
    <w:p w14:paraId="5EAC69F3" w14:textId="1E2B0420" w:rsidR="009317E2" w:rsidRDefault="009317E2" w:rsidP="00B01204">
      <w:pPr>
        <w:spacing w:after="0" w:line="360" w:lineRule="auto"/>
        <w:jc w:val="both"/>
        <w:rPr>
          <w:rFonts w:ascii="Arial" w:hAnsi="Arial" w:cs="Arial"/>
          <w:sz w:val="24"/>
          <w:szCs w:val="24"/>
        </w:rPr>
      </w:pPr>
    </w:p>
    <w:p w14:paraId="42AEBD23" w14:textId="77777777" w:rsidR="009317E2" w:rsidRDefault="009317E2" w:rsidP="00BE27D8">
      <w:pPr>
        <w:pStyle w:val="Prrafodelista"/>
        <w:spacing w:after="0" w:line="360" w:lineRule="auto"/>
        <w:ind w:left="0" w:firstLine="708"/>
        <w:jc w:val="both"/>
        <w:rPr>
          <w:rFonts w:ascii="Arial" w:hAnsi="Arial" w:cs="Arial"/>
          <w:sz w:val="24"/>
          <w:szCs w:val="24"/>
        </w:rPr>
      </w:pPr>
    </w:p>
    <w:p w14:paraId="522DCB08" w14:textId="77777777" w:rsidR="0087259C" w:rsidRDefault="0087259C" w:rsidP="00BE27D8">
      <w:pPr>
        <w:pStyle w:val="Prrafodelista"/>
        <w:spacing w:after="0" w:line="360" w:lineRule="auto"/>
        <w:ind w:left="0" w:firstLine="708"/>
        <w:jc w:val="both"/>
        <w:rPr>
          <w:rFonts w:ascii="Arial" w:hAnsi="Arial" w:cs="Arial"/>
          <w:sz w:val="24"/>
          <w:szCs w:val="24"/>
        </w:rPr>
      </w:pPr>
    </w:p>
    <w:p w14:paraId="4D3D59B1" w14:textId="77777777" w:rsidR="00BE27D8" w:rsidRDefault="00BE27D8" w:rsidP="00BE27D8">
      <w:pPr>
        <w:jc w:val="both"/>
      </w:pPr>
      <w:r>
        <w:lastRenderedPageBreak/>
        <w:t>Bibliografía</w:t>
      </w:r>
    </w:p>
    <w:p w14:paraId="26B1B04D" w14:textId="733B6F44" w:rsidR="00DE2B1B" w:rsidRPr="00DE2B1B" w:rsidRDefault="00DE2B1B" w:rsidP="00925235">
      <w:pPr>
        <w:spacing w:after="0" w:line="240" w:lineRule="auto"/>
        <w:ind w:left="709" w:hanging="709"/>
        <w:jc w:val="both"/>
      </w:pPr>
      <w:r>
        <w:t>Evans-Pritchard, E</w:t>
      </w:r>
      <w:r w:rsidR="00BE19BB">
        <w:t>dward</w:t>
      </w:r>
      <w:r>
        <w:t xml:space="preserve"> (1974). Ensayos de Antropología Social. Madrid, Siglo XXI.</w:t>
      </w:r>
    </w:p>
    <w:p w14:paraId="27FB9231" w14:textId="70E1EF99" w:rsidR="00BE27D8" w:rsidRDefault="00BE27D8" w:rsidP="00925235">
      <w:pPr>
        <w:spacing w:after="0" w:line="240" w:lineRule="auto"/>
        <w:ind w:left="709" w:hanging="709"/>
        <w:jc w:val="both"/>
      </w:pPr>
      <w:r>
        <w:t xml:space="preserve">García Orza, Raúl (1973) </w:t>
      </w:r>
      <w:r>
        <w:rPr>
          <w:i/>
          <w:iCs/>
        </w:rPr>
        <w:t>Método científico y poder político. El pensamiento del siglo XVII</w:t>
      </w:r>
      <w:r>
        <w:t>, Buenos Aires, Centro Editor de América Latina.</w:t>
      </w:r>
    </w:p>
    <w:p w14:paraId="0B80A8B7" w14:textId="49342BF2" w:rsidR="00EB2E89" w:rsidRDefault="00122B14" w:rsidP="00925235">
      <w:pPr>
        <w:spacing w:after="0" w:line="240" w:lineRule="auto"/>
        <w:ind w:left="709" w:hanging="709"/>
      </w:pPr>
      <w:r>
        <w:t xml:space="preserve">Harris, Marvin (1996) </w:t>
      </w:r>
      <w:r>
        <w:rPr>
          <w:i/>
          <w:iCs/>
        </w:rPr>
        <w:t>El desarrollo de la teoría antropológica. Historia de las teorías de la cultura</w:t>
      </w:r>
      <w:r>
        <w:t xml:space="preserve">. </w:t>
      </w:r>
      <w:r w:rsidR="00925235">
        <w:t xml:space="preserve">México, </w:t>
      </w:r>
      <w:r>
        <w:t>Siglo XXI</w:t>
      </w:r>
      <w:r w:rsidR="00925235">
        <w:t>.</w:t>
      </w:r>
    </w:p>
    <w:p w14:paraId="1BFE42D1" w14:textId="54BDAEE0" w:rsidR="00737C86" w:rsidRDefault="00737C86" w:rsidP="00925235">
      <w:pPr>
        <w:spacing w:after="0" w:line="240" w:lineRule="auto"/>
        <w:ind w:left="709" w:hanging="709"/>
      </w:pPr>
      <w:r>
        <w:t xml:space="preserve">Korsbaek, Leif (2011). “Los filósofos escoceses y el nacimiento de una ciencia social y política, tal vez una antropología. </w:t>
      </w:r>
      <w:r w:rsidR="005E3EE6" w:rsidRPr="005E3EE6">
        <w:rPr>
          <w:i/>
          <w:iCs/>
        </w:rPr>
        <w:t xml:space="preserve">Revista de </w:t>
      </w:r>
      <w:r w:rsidR="005E3EE6">
        <w:rPr>
          <w:i/>
          <w:iCs/>
        </w:rPr>
        <w:t>I</w:t>
      </w:r>
      <w:r w:rsidR="005E3EE6" w:rsidRPr="005E3EE6">
        <w:rPr>
          <w:i/>
          <w:iCs/>
        </w:rPr>
        <w:t xml:space="preserve">nvestigación en </w:t>
      </w:r>
      <w:r w:rsidR="005E3EE6">
        <w:rPr>
          <w:i/>
          <w:iCs/>
        </w:rPr>
        <w:t>C</w:t>
      </w:r>
      <w:r w:rsidR="005E3EE6" w:rsidRPr="005E3EE6">
        <w:rPr>
          <w:i/>
          <w:iCs/>
        </w:rPr>
        <w:t>iencias Sociales y Humanidades</w:t>
      </w:r>
      <w:r w:rsidR="005E3EE6">
        <w:t>, nº 13.</w:t>
      </w:r>
    </w:p>
    <w:p w14:paraId="00CD139A" w14:textId="539A7301" w:rsidR="00A23F60" w:rsidRDefault="00A23F60" w:rsidP="00925235">
      <w:pPr>
        <w:spacing w:after="0" w:line="240" w:lineRule="auto"/>
        <w:ind w:left="709" w:hanging="709"/>
      </w:pPr>
      <w:r>
        <w:t>Llobera, Josep</w:t>
      </w:r>
      <w:r w:rsidR="00673953">
        <w:t xml:space="preserve"> (1980). </w:t>
      </w:r>
      <w:r w:rsidR="00673953">
        <w:rPr>
          <w:i/>
          <w:iCs/>
        </w:rPr>
        <w:t>Hacia una historia de las ciencias sociales</w:t>
      </w:r>
      <w:r w:rsidR="00673953">
        <w:t xml:space="preserve">. </w:t>
      </w:r>
      <w:r w:rsidR="00925235">
        <w:t xml:space="preserve">Barcelona, </w:t>
      </w:r>
      <w:r w:rsidR="00673953">
        <w:t>Anagrama</w:t>
      </w:r>
      <w:r w:rsidR="00925235">
        <w:t>.</w:t>
      </w:r>
    </w:p>
    <w:p w14:paraId="39DBA3E0" w14:textId="3B88B1F3" w:rsidR="00925235" w:rsidRDefault="00925235" w:rsidP="00925235">
      <w:pPr>
        <w:spacing w:after="0" w:line="240" w:lineRule="auto"/>
        <w:ind w:left="709" w:hanging="709"/>
      </w:pPr>
      <w:r>
        <w:t xml:space="preserve">Meek, Ronald (1980). </w:t>
      </w:r>
      <w:r>
        <w:rPr>
          <w:i/>
          <w:iCs/>
        </w:rPr>
        <w:t xml:space="preserve">Los orígenes de la ciencia social. La teoría de los 4 estadios. </w:t>
      </w:r>
      <w:r>
        <w:t>Madrid, Siglo XXI.</w:t>
      </w:r>
    </w:p>
    <w:p w14:paraId="061F79D1" w14:textId="4EC9B896" w:rsidR="00964599" w:rsidRDefault="00964599" w:rsidP="00925235">
      <w:pPr>
        <w:spacing w:after="0" w:line="240" w:lineRule="auto"/>
        <w:ind w:left="709" w:hanging="709"/>
      </w:pPr>
      <w:r>
        <w:t>Rodríguez, Gloria (2020). “Apuntes sobre el problema de los orígenes de la Antropología”</w:t>
      </w:r>
      <w:r w:rsidR="001F061F">
        <w:t>. Material de circulación interna, Cátedra de Corrientes Antropológicas I.</w:t>
      </w:r>
    </w:p>
    <w:p w14:paraId="0D6C3B73" w14:textId="3328DC4E" w:rsidR="00D41997" w:rsidRPr="00925235" w:rsidRDefault="00D41997" w:rsidP="00925235">
      <w:pPr>
        <w:spacing w:after="0" w:line="240" w:lineRule="auto"/>
        <w:ind w:left="709" w:hanging="709"/>
      </w:pPr>
      <w:r>
        <w:t xml:space="preserve">Rosales Rodríguez, Amón (2003). “Historia-moralidad-progreso: apuntes sobre la actualidad filosófica de la Ilustración escocesa”, </w:t>
      </w:r>
      <w:r w:rsidRPr="00D41997">
        <w:rPr>
          <w:i/>
          <w:iCs/>
        </w:rPr>
        <w:t>Anales del Seminario de Historia de la Filosofía</w:t>
      </w:r>
      <w:r>
        <w:t>, 20, 79-105.</w:t>
      </w:r>
    </w:p>
    <w:sectPr w:rsidR="00D41997" w:rsidRPr="00925235" w:rsidSect="009317E2">
      <w:foot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D2F1B" w14:textId="77777777" w:rsidR="007D0C50" w:rsidRDefault="007D0C50" w:rsidP="0095570C">
      <w:pPr>
        <w:spacing w:after="0" w:line="240" w:lineRule="auto"/>
      </w:pPr>
      <w:r>
        <w:separator/>
      </w:r>
    </w:p>
  </w:endnote>
  <w:endnote w:type="continuationSeparator" w:id="0">
    <w:p w14:paraId="5A691DE4" w14:textId="77777777" w:rsidR="007D0C50" w:rsidRDefault="007D0C50" w:rsidP="0095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721796"/>
      <w:docPartObj>
        <w:docPartGallery w:val="Page Numbers (Bottom of Page)"/>
        <w:docPartUnique/>
      </w:docPartObj>
    </w:sdtPr>
    <w:sdtContent>
      <w:p w14:paraId="0583C99C" w14:textId="0F8C629A" w:rsidR="009317E2" w:rsidRDefault="009317E2">
        <w:pPr>
          <w:pStyle w:val="Piedepgina"/>
          <w:jc w:val="center"/>
        </w:pPr>
        <w:r>
          <w:rPr>
            <w:noProof/>
          </w:rPr>
          <mc:AlternateContent>
            <mc:Choice Requires="wps">
              <w:drawing>
                <wp:inline distT="0" distB="0" distL="0" distR="0" wp14:anchorId="186A467F" wp14:editId="3FC99A5E">
                  <wp:extent cx="5467350" cy="45085"/>
                  <wp:effectExtent l="0" t="9525" r="0" b="2540"/>
                  <wp:docPr id="5" name="Diagrama de flujo: decisió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2E04436" id="_x0000_t110" coordsize="21600,21600" o:spt="110" path="m10800,l,10800,10800,21600,21600,10800xe">
                  <v:stroke joinstyle="miter"/>
                  <v:path gradientshapeok="t" o:connecttype="rect" textboxrect="5400,5400,16200,16200"/>
                </v:shapetype>
                <v:shape id="Diagrama de flujo: decisió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4bQgIAAGgEAAAOAAAAZHJzL2Uyb0RvYy54bWysVNtuEzEQfUfiHyy/001K0pZVNlWVqIBU&#10;oFKB94nX3jV4PcZ2sml/q5/AjzH2Lmm4PCH2wfJ4Lj5zzngXl/vOsJ30QaOt+PRkwpm0Amttm4p/&#10;+nj94oKzEMHWYNDKit/LwC+Xz58telfKU2zR1NIzKmJD2buKtzG6siiCaGUH4QSdtORU6DuIZPqm&#10;qD30VL0zxelkclb06GvnUcgQ6HQ9OPky11dKivhBqSAjMxUnbDGvPq+btBbLBZSNB9dqMcKAf0DR&#10;gbZ06aHUGiKwrdd/lOq08BhQxROBXYFKaSFzD9TNdPJbN3ctOJl7IXKCO9AU/l9Z8X5365muKz7n&#10;zEJHEq01ECEdsFoyZbZfsKSd0EF/f7SMomoZBDF4o5s2sha9fkAbwSQqexdKqnjnbn0iI7gbFF8D&#10;s7hqwTbyynvsWwk1NTBN8cUvCckIlMo2/TusCQlsI2ZW98p3hEW7zykxlSbm2D7LeH+QUe4jE3Q4&#10;n52dv5yT2oJ8s/nkYp7vgjKVScnOh/haYsfSpuLKYE8AfVznNnFQEnY3ISaMT/E5F2K81saMuSa+&#10;Qf+QIalmZYa2fbOhLdtBGrr8jQAOIZu/xl7nb4wdQ9L145XpemPTajFBGMClk8xjom6QYIP1PdHo&#10;cRh3ep60IaUeOOtp1Csevm3BS87MW0tSvJrOZultZGM2Pz8lwx97NscesIJKVTxyNmxXcXhPW+fT&#10;SPxUyOIVyad05jBJO6AawdI4Z2rHp5fey7Gdo55+EMsfAAAA//8DAFBLAwQUAAYACAAAACEAGmjn&#10;/NoAAAADAQAADwAAAGRycy9kb3ducmV2LnhtbEyPQUvDQBCF74L/YRnBm92khVjTbIoURC8KVvG8&#10;zU43wexs2N02aX+9oxd7efB4w3vfVOvJ9eKIIXaeFOSzDARS401HVsHnx9PdEkRMmozuPaGCE0ZY&#10;19dXlS6NH+kdj9tkBZdQLLWCNqWhlDI2LTodZ35A4mzvg9OJbbDSBD1yuevlPMsK6XRHvNDqATct&#10;Nt/bg1NgN8XpLVvY0YeXfDF/fji/pq+zUrc30+MKRMIp/R/DLz6jQ81MO38gE0WvgB9Jf8rZssjZ&#10;7hTc5yDrSl6y1z8AAAD//wMAUEsBAi0AFAAGAAgAAAAhALaDOJL+AAAA4QEAABMAAAAAAAAAAAAA&#10;AAAAAAAAAFtDb250ZW50X1R5cGVzXS54bWxQSwECLQAUAAYACAAAACEAOP0h/9YAAACUAQAACwAA&#10;AAAAAAAAAAAAAAAvAQAAX3JlbHMvLnJlbHNQSwECLQAUAAYACAAAACEAvGnOG0ICAABoBAAADgAA&#10;AAAAAAAAAAAAAAAuAgAAZHJzL2Uyb0RvYy54bWxQSwECLQAUAAYACAAAACEAGmjn/NoAAAADAQAA&#10;DwAAAAAAAAAAAAAAAACcBAAAZHJzL2Rvd25yZXYueG1sUEsFBgAAAAAEAAQA8wAAAKMFAAAAAA==&#10;" fillcolor="black" stroked="f">
                  <v:fill r:id="rId1" o:title="" type="pattern"/>
                  <w10:anchorlock/>
                </v:shape>
              </w:pict>
            </mc:Fallback>
          </mc:AlternateContent>
        </w:r>
      </w:p>
      <w:p w14:paraId="2BDA1434" w14:textId="45F2D2C3" w:rsidR="009317E2" w:rsidRDefault="009317E2">
        <w:pPr>
          <w:pStyle w:val="Piedepgina"/>
          <w:jc w:val="center"/>
        </w:pPr>
        <w:r>
          <w:fldChar w:fldCharType="begin"/>
        </w:r>
        <w:r>
          <w:instrText>PAGE    \* MERGEFORMAT</w:instrText>
        </w:r>
        <w:r>
          <w:fldChar w:fldCharType="separate"/>
        </w:r>
        <w:r>
          <w:rPr>
            <w:lang w:val="es-ES"/>
          </w:rPr>
          <w:t>2</w:t>
        </w:r>
        <w:r>
          <w:fldChar w:fldCharType="end"/>
        </w:r>
      </w:p>
    </w:sdtContent>
  </w:sdt>
  <w:p w14:paraId="25D7A44D" w14:textId="77777777" w:rsidR="009317E2" w:rsidRDefault="009317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8EA89" w14:textId="77777777" w:rsidR="007D0C50" w:rsidRDefault="007D0C50" w:rsidP="0095570C">
      <w:pPr>
        <w:spacing w:after="0" w:line="240" w:lineRule="auto"/>
      </w:pPr>
      <w:r>
        <w:separator/>
      </w:r>
    </w:p>
  </w:footnote>
  <w:footnote w:type="continuationSeparator" w:id="0">
    <w:p w14:paraId="03849F5A" w14:textId="77777777" w:rsidR="007D0C50" w:rsidRDefault="007D0C50" w:rsidP="0095570C">
      <w:pPr>
        <w:spacing w:after="0" w:line="240" w:lineRule="auto"/>
      </w:pPr>
      <w:r>
        <w:continuationSeparator/>
      </w:r>
    </w:p>
  </w:footnote>
  <w:footnote w:id="1">
    <w:p w14:paraId="2D7117FC" w14:textId="3A68725D" w:rsidR="00202546" w:rsidRDefault="00202546" w:rsidP="00F95CC0">
      <w:pPr>
        <w:pStyle w:val="Textonotapie"/>
        <w:jc w:val="both"/>
      </w:pPr>
      <w:r>
        <w:rPr>
          <w:rStyle w:val="Refdenotaalpie"/>
        </w:rPr>
        <w:footnoteRef/>
      </w:r>
      <w:r>
        <w:t xml:space="preserve"> Josep Llobera nació en la Habana en 1939. De familia de origen catalán, estudió en la Universidad de Barcelona economía y filosofía. En 1969 se radicó en Inglaterra, donde se licenció y doctoró en Antropología social en la Universidad de Londres. Entre otros temas, ha trabajado sobre historia de las ideas, sobre la identidad de la Antropología y sobre los nacionalismos en Europa.</w:t>
      </w:r>
    </w:p>
  </w:footnote>
  <w:footnote w:id="2">
    <w:p w14:paraId="6F5668A5" w14:textId="75FEAF60" w:rsidR="00CC7D89" w:rsidRDefault="00CC7D89" w:rsidP="00F95CC0">
      <w:pPr>
        <w:pStyle w:val="Textonotapie"/>
        <w:jc w:val="both"/>
      </w:pPr>
      <w:r>
        <w:rPr>
          <w:rStyle w:val="Refdenotaalpie"/>
        </w:rPr>
        <w:footnoteRef/>
      </w:r>
      <w:r>
        <w:t xml:space="preserve"> Llobera también observa que </w:t>
      </w:r>
      <w:r w:rsidR="0087259C">
        <w:t>el archivo</w:t>
      </w:r>
      <w:r w:rsidR="002B7FF6">
        <w:t xml:space="preserve"> por parte de los historiadores de la antropología,</w:t>
      </w:r>
      <w:r>
        <w:t xml:space="preserve"> de muchas de las teorías de los pensadores de la ilustración</w:t>
      </w:r>
      <w:r w:rsidR="002B7FF6">
        <w:t>,</w:t>
      </w:r>
      <w:r>
        <w:t xml:space="preserve"> fue fruto de criterios extracientíficos. </w:t>
      </w:r>
      <w:r w:rsidR="00E16188">
        <w:t>A su vez</w:t>
      </w:r>
      <w:r>
        <w:t>, Ronald Meek</w:t>
      </w:r>
      <w:r w:rsidR="002B7FF6">
        <w:t xml:space="preserve"> 1980)</w:t>
      </w:r>
      <w:r>
        <w:t xml:space="preserve"> plantea que la ignorancia/subestimación de la nueva ciencia social del siglo XVIII se debió a</w:t>
      </w:r>
      <w:r w:rsidR="002B7FF6">
        <w:t>l hecho de considerarla “conjetural”</w:t>
      </w:r>
      <w:r>
        <w:t xml:space="preserve"> </w:t>
      </w:r>
    </w:p>
  </w:footnote>
  <w:footnote w:id="3">
    <w:p w14:paraId="54ABD29F" w14:textId="700A7955" w:rsidR="00A74CB8" w:rsidRDefault="00A74CB8" w:rsidP="00F95CC0">
      <w:pPr>
        <w:pStyle w:val="Textonotapie"/>
        <w:jc w:val="both"/>
      </w:pPr>
      <w:r>
        <w:rPr>
          <w:rStyle w:val="Refdenotaalpie"/>
        </w:rPr>
        <w:footnoteRef/>
      </w:r>
      <w:r>
        <w:t xml:space="preserve"> Nótese que Llobera habla del nacimiento de una </w:t>
      </w:r>
      <w:r w:rsidR="00BE025C">
        <w:t>“</w:t>
      </w:r>
      <w:r>
        <w:t xml:space="preserve">ciencia del hombre y la sociedad”, </w:t>
      </w:r>
      <w:r w:rsidR="00BE025C">
        <w:t>que más tarde devendrá en</w:t>
      </w:r>
      <w:r>
        <w:t xml:space="preserve"> la disciplina específica llamada Antropología</w:t>
      </w:r>
      <w:r w:rsidR="00BE025C">
        <w:t>.</w:t>
      </w:r>
      <w:r w:rsidR="00F95CC0">
        <w:t xml:space="preserve"> En este sentido </w:t>
      </w:r>
      <w:r w:rsidR="008E5060">
        <w:t>subraya</w:t>
      </w:r>
      <w:r w:rsidR="00F95CC0">
        <w:t xml:space="preserve"> que no debe olvidarse la unidad fundamental que subyace en las ciencias del hombre y la sociedad</w:t>
      </w:r>
      <w:r w:rsidR="007629DA">
        <w:t>. M</w:t>
      </w:r>
      <w:r w:rsidR="00F95CC0">
        <w:t>ás allá de que hoy</w:t>
      </w:r>
      <w:r w:rsidR="007629DA">
        <w:t xml:space="preserve"> -en virtud de un proceso histórico-</w:t>
      </w:r>
      <w:r w:rsidR="00F95CC0">
        <w:t xml:space="preserve"> </w:t>
      </w:r>
      <w:r w:rsidR="007629DA">
        <w:t>se presenten divididas en disciplinas, es “peligroso” examinarlas como si fueran autónomas, lo que no implica dejar de reconocer lo que es distintivo de cada una. (Llobera, 1980).</w:t>
      </w:r>
    </w:p>
  </w:footnote>
  <w:footnote w:id="4">
    <w:p w14:paraId="334B6E23" w14:textId="5CE398C9" w:rsidR="008851C6" w:rsidRDefault="008851C6" w:rsidP="00CC30E3">
      <w:pPr>
        <w:pStyle w:val="Textonotapie"/>
        <w:jc w:val="both"/>
      </w:pPr>
      <w:r>
        <w:rPr>
          <w:rStyle w:val="Refdenotaalpie"/>
        </w:rPr>
        <w:footnoteRef/>
      </w:r>
      <w:r>
        <w:t xml:space="preserve"> El impulso de las Ciencias Naturales</w:t>
      </w:r>
      <w:r w:rsidR="007239CC">
        <w:t xml:space="preserve"> en la Europa moderna</w:t>
      </w:r>
      <w:r>
        <w:t xml:space="preserve"> estuvo estrechamente vinculado a las nuevas condiciones históricas que vimos en la clase </w:t>
      </w:r>
      <w:r w:rsidR="008D7610">
        <w:t>anterior</w:t>
      </w:r>
      <w:r>
        <w:t>. “Las nuevas formas de producción necesitaban de un conocimiento más profundo de la naturaleza (…</w:t>
      </w:r>
      <w:r w:rsidR="00CC30E3">
        <w:t>)</w:t>
      </w:r>
      <w:r>
        <w:t xml:space="preserve"> que favoreciera las posibilidades de dominio real sobre la naturaleza, dominio que surge de las necesidades de una clase social de apropiarse de un modo más racional e intensivo del medio natural” (García Orza, 1973).</w:t>
      </w:r>
    </w:p>
  </w:footnote>
  <w:footnote w:id="5">
    <w:p w14:paraId="04473021" w14:textId="351C254C" w:rsidR="00AB2C6C" w:rsidRDefault="00AB2C6C" w:rsidP="001C03F5">
      <w:pPr>
        <w:pStyle w:val="Textonotapie"/>
        <w:jc w:val="both"/>
      </w:pPr>
      <w:r>
        <w:rPr>
          <w:rStyle w:val="Refdenotaalpie"/>
        </w:rPr>
        <w:footnoteRef/>
      </w:r>
      <w:r>
        <w:t xml:space="preserve"> El paso del estado “natural” a la comunidad política fue explicado de diferentes maneras</w:t>
      </w:r>
      <w:r w:rsidR="00AD3807">
        <w:t>. La explicación más aceptada fue la teoría del “contrato social”</w:t>
      </w:r>
      <w:r w:rsidR="009D2EF2">
        <w:t xml:space="preserve"> (Hobbes, Locke, Rousseau). </w:t>
      </w:r>
      <w:r w:rsidR="00CC0923">
        <w:t>Por el contrato, para Adam Smith, el hombre es social por naturaleza y va progresando por un camino lento, gradual y sin fisura; no hay un momento de elaboración de un contrat</w:t>
      </w:r>
      <w:r w:rsidR="007C7750">
        <w:t xml:space="preserve">o </w:t>
      </w:r>
      <w:r w:rsidR="00CC0923">
        <w:t>(Harris, 1996).</w:t>
      </w:r>
    </w:p>
  </w:footnote>
  <w:footnote w:id="6">
    <w:p w14:paraId="643BA47C" w14:textId="3FDF6493" w:rsidR="0071616A" w:rsidRPr="005F7859" w:rsidRDefault="0071616A" w:rsidP="005F7859">
      <w:pPr>
        <w:spacing w:after="0" w:line="240" w:lineRule="auto"/>
        <w:jc w:val="both"/>
        <w:rPr>
          <w:rFonts w:cstheme="minorHAnsi"/>
          <w:sz w:val="20"/>
          <w:szCs w:val="20"/>
        </w:rPr>
      </w:pPr>
      <w:r>
        <w:rPr>
          <w:rStyle w:val="Refdenotaalpie"/>
        </w:rPr>
        <w:footnoteRef/>
      </w:r>
      <w:r>
        <w:t xml:space="preserve"> </w:t>
      </w:r>
      <w:r w:rsidRPr="0071616A">
        <w:rPr>
          <w:rFonts w:cstheme="minorHAnsi"/>
          <w:sz w:val="20"/>
          <w:szCs w:val="20"/>
        </w:rPr>
        <w:t>Para Hobbes, el estado de naturaleza es una situación de guerra y ambición sin freno, “la guerra de todos contra todos”</w:t>
      </w:r>
      <w:r>
        <w:rPr>
          <w:rFonts w:cstheme="minorHAnsi"/>
          <w:sz w:val="20"/>
          <w:szCs w:val="20"/>
        </w:rPr>
        <w:t>.</w:t>
      </w:r>
      <w:r w:rsidRPr="0071616A">
        <w:rPr>
          <w:rFonts w:cstheme="minorHAnsi"/>
          <w:sz w:val="20"/>
          <w:szCs w:val="20"/>
        </w:rPr>
        <w:t xml:space="preserve"> Rousseau </w:t>
      </w:r>
      <w:r>
        <w:rPr>
          <w:rFonts w:cstheme="minorHAnsi"/>
          <w:sz w:val="20"/>
          <w:szCs w:val="20"/>
        </w:rPr>
        <w:t xml:space="preserve">polemiza con Hobbes, </w:t>
      </w:r>
      <w:r w:rsidRPr="0071616A">
        <w:rPr>
          <w:rFonts w:cstheme="minorHAnsi"/>
          <w:sz w:val="20"/>
          <w:szCs w:val="20"/>
        </w:rPr>
        <w:t>habla del “buen salvaje”</w:t>
      </w:r>
      <w:r>
        <w:rPr>
          <w:rFonts w:cstheme="minorHAnsi"/>
          <w:sz w:val="20"/>
          <w:szCs w:val="20"/>
        </w:rPr>
        <w:t xml:space="preserve"> que vive en un estado de</w:t>
      </w:r>
      <w:r w:rsidR="00881003">
        <w:rPr>
          <w:rFonts w:cstheme="minorHAnsi"/>
          <w:sz w:val="20"/>
          <w:szCs w:val="20"/>
        </w:rPr>
        <w:t xml:space="preserve"> aislamiento</w:t>
      </w:r>
      <w:r w:rsidR="009207C7">
        <w:rPr>
          <w:rFonts w:cstheme="minorHAnsi"/>
          <w:sz w:val="20"/>
          <w:szCs w:val="20"/>
        </w:rPr>
        <w:t>,</w:t>
      </w:r>
      <w:r>
        <w:rPr>
          <w:rFonts w:cstheme="minorHAnsi"/>
          <w:sz w:val="20"/>
          <w:szCs w:val="20"/>
        </w:rPr>
        <w:t xml:space="preserve"> libertad, paz y felicidad;</w:t>
      </w:r>
      <w:r w:rsidRPr="0071616A">
        <w:rPr>
          <w:rFonts w:cstheme="minorHAnsi"/>
          <w:sz w:val="20"/>
          <w:szCs w:val="20"/>
        </w:rPr>
        <w:t xml:space="preserve"> el hombre es “bueno” y se corrompe en sociedad a lo largo de la historia</w:t>
      </w:r>
      <w:r w:rsidR="0087259C">
        <w:rPr>
          <w:rFonts w:cstheme="minorHAnsi"/>
          <w:sz w:val="20"/>
          <w:szCs w:val="20"/>
        </w:rPr>
        <w:t xml:space="preserve">. </w:t>
      </w:r>
      <w:r w:rsidR="009C30C0">
        <w:rPr>
          <w:rFonts w:cstheme="minorHAnsi"/>
          <w:sz w:val="20"/>
          <w:szCs w:val="20"/>
        </w:rPr>
        <w:t>Así, dicho concepto impulsa una crítica social.</w:t>
      </w:r>
      <w:r w:rsidR="00D118AE">
        <w:rPr>
          <w:rFonts w:cstheme="minorHAnsi"/>
          <w:sz w:val="20"/>
          <w:szCs w:val="20"/>
        </w:rPr>
        <w:t xml:space="preserve"> Para Adam Smith, la sociedad de la época de los cazadores corresponde al estado de naturaleza. Es un modo de vida lleno de dificultades, pero pacífico</w:t>
      </w:r>
      <w:r>
        <w:rPr>
          <w:rFonts w:cstheme="minorHAnsi"/>
          <w:sz w:val="20"/>
          <w:szCs w:val="20"/>
        </w:rPr>
        <w:t xml:space="preserve"> P</w:t>
      </w:r>
      <w:r w:rsidRPr="0071616A">
        <w:rPr>
          <w:rFonts w:cstheme="minorHAnsi"/>
          <w:sz w:val="20"/>
          <w:szCs w:val="20"/>
        </w:rPr>
        <w:t>ara Locke tambié</w:t>
      </w:r>
      <w:r>
        <w:rPr>
          <w:rFonts w:cstheme="minorHAnsi"/>
          <w:sz w:val="20"/>
          <w:szCs w:val="20"/>
        </w:rPr>
        <w:t>n el estado de naturaleza</w:t>
      </w:r>
      <w:r w:rsidRPr="0071616A">
        <w:rPr>
          <w:rFonts w:cstheme="minorHAnsi"/>
          <w:sz w:val="20"/>
          <w:szCs w:val="20"/>
        </w:rPr>
        <w:t xml:space="preserve"> es un estado relativamente pacífico, sin leyes escritas ni gobierno estable</w:t>
      </w:r>
      <w:r w:rsidR="00881003">
        <w:rPr>
          <w:rFonts w:cstheme="minorHAns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70765039"/>
  <w:bookmarkStart w:id="3" w:name="_Hlk70765040"/>
  <w:bookmarkStart w:id="4" w:name="_Hlk70765135"/>
  <w:bookmarkStart w:id="5" w:name="_Hlk70765136"/>
  <w:p w14:paraId="58FB689F" w14:textId="74F54330" w:rsidR="0095570C" w:rsidRDefault="00000000">
    <w:pPr>
      <w:pStyle w:val="Encabezado"/>
    </w:pPr>
    <w:sdt>
      <w:sdtPr>
        <w:id w:val="612711918"/>
        <w:docPartObj>
          <w:docPartGallery w:val="Page Numbers (Margins)"/>
          <w:docPartUnique/>
        </w:docPartObj>
      </w:sdtPr>
      <w:sdtContent>
        <w:r w:rsidR="009317E2">
          <w:rPr>
            <w:noProof/>
          </w:rPr>
          <mc:AlternateContent>
            <mc:Choice Requires="wps">
              <w:drawing>
                <wp:anchor distT="0" distB="0" distL="114300" distR="114300" simplePos="0" relativeHeight="251659264" behindDoc="0" locked="0" layoutInCell="0" allowOverlap="1" wp14:anchorId="4E955E35" wp14:editId="28CBFD59">
                  <wp:simplePos x="0" y="0"/>
                  <wp:positionH relativeFrom="leftMargin">
                    <wp:align>left</wp:align>
                  </wp:positionH>
                  <wp:positionV relativeFrom="margin">
                    <wp:align>center</wp:align>
                  </wp:positionV>
                  <wp:extent cx="727710" cy="329565"/>
                  <wp:effectExtent l="0" t="0" r="0"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4BF5E3" w14:textId="77777777" w:rsidR="009317E2" w:rsidRDefault="009317E2">
                              <w:pPr>
                                <w:pBdr>
                                  <w:bottom w:val="single" w:sz="4" w:space="1" w:color="auto"/>
                                </w:pBdr>
                                <w:jc w:val="right"/>
                              </w:pPr>
                              <w:r>
                                <w:fldChar w:fldCharType="begin"/>
                              </w:r>
                              <w:r>
                                <w:instrText>PAGE   \* MERGEFORMAT</w:instrText>
                              </w:r>
                              <w:r>
                                <w:fldChar w:fldCharType="separate"/>
                              </w:r>
                              <w:r>
                                <w:rPr>
                                  <w:lang w:val="es-ES"/>
                                </w:rPr>
                                <w:t>2</w:t>
                              </w:r>
                              <w:r>
                                <w:fldChar w:fldCharType="end"/>
                              </w:r>
                            </w:p>
                          </w:txbxContent>
                        </wps:txbx>
                        <wps:bodyPr rot="0" vert="horz" wrap="square" lIns="91440" tIns="45720" rIns="91440" bIns="45720" anchor="t" anchorCtr="0" upright="1">
                          <a:noAutofit/>
                        </wps:bodyPr>
                      </wps:wsp>
                    </a:graphicData>
                  </a:graphic>
                  <wp14:sizeRelH relativeFrom="leftMargin">
                    <wp14:pctWidth>80000</wp14:pctWidth>
                  </wp14:sizeRelH>
                  <wp14:sizeRelV relativeFrom="page">
                    <wp14:pctHeight>0</wp14:pctHeight>
                  </wp14:sizeRelV>
                </wp:anchor>
              </w:drawing>
            </mc:Choice>
            <mc:Fallback>
              <w:pict>
                <v:rect w14:anchorId="4E955E35" id="Rectángulo 1" o:spid="_x0000_s1026" style="position:absolute;margin-left:0;margin-top:0;width:57.3pt;height:25.95pt;z-index:251659264;visibility:visible;mso-wrap-style:square;mso-width-percent:800;mso-height-percent:0;mso-wrap-distance-left:9pt;mso-wrap-distance-top:0;mso-wrap-distance-right:9pt;mso-wrap-distance-bottom:0;mso-position-horizontal:left;mso-position-horizontal-relative:left-margin-area;mso-position-vertical:center;mso-position-vertical-relative:margin;mso-width-percent:80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534BF5E3" w14:textId="77777777" w:rsidR="009317E2" w:rsidRDefault="009317E2">
                        <w:pPr>
                          <w:pBdr>
                            <w:bottom w:val="single" w:sz="4" w:space="1" w:color="auto"/>
                          </w:pBdr>
                          <w:jc w:val="right"/>
                        </w:pPr>
                        <w:r>
                          <w:fldChar w:fldCharType="begin"/>
                        </w:r>
                        <w:r>
                          <w:instrText>PAGE   \* MERGEFORMAT</w:instrText>
                        </w:r>
                        <w:r>
                          <w:fldChar w:fldCharType="separate"/>
                        </w:r>
                        <w:r>
                          <w:rPr>
                            <w:lang w:val="es-ES"/>
                          </w:rPr>
                          <w:t>2</w:t>
                        </w:r>
                        <w:r>
                          <w:fldChar w:fldCharType="end"/>
                        </w:r>
                      </w:p>
                    </w:txbxContent>
                  </v:textbox>
                  <w10:wrap anchorx="margin" anchory="margin"/>
                </v:rect>
              </w:pict>
            </mc:Fallback>
          </mc:AlternateContent>
        </w:r>
      </w:sdtContent>
    </w:sdt>
    <w:r w:rsidR="0095570C">
      <w:rPr>
        <w:rFonts w:ascii="Times New Roman" w:hAnsi="Times New Roman" w:cs="Times New Roman"/>
        <w:noProof/>
        <w:sz w:val="24"/>
        <w:szCs w:val="24"/>
      </w:rPr>
      <w:drawing>
        <wp:inline distT="0" distB="0" distL="0" distR="0" wp14:anchorId="6FC793B3" wp14:editId="567A2C84">
          <wp:extent cx="885825" cy="147637"/>
          <wp:effectExtent l="0" t="0" r="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35" cy="152722"/>
                  </a:xfrm>
                  <a:prstGeom prst="rect">
                    <a:avLst/>
                  </a:prstGeom>
                  <a:noFill/>
                  <a:ln>
                    <a:noFill/>
                  </a:ln>
                </pic:spPr>
              </pic:pic>
            </a:graphicData>
          </a:graphic>
        </wp:inline>
      </w:drawing>
    </w:r>
    <w:r w:rsidR="00996D08">
      <w:tab/>
    </w:r>
    <w:r w:rsidR="0095570C">
      <w:tab/>
    </w:r>
    <w:r w:rsidR="0095570C">
      <w:rPr>
        <w:noProof/>
      </w:rPr>
      <w:drawing>
        <wp:inline distT="0" distB="0" distL="0" distR="0" wp14:anchorId="6FF0C469" wp14:editId="02ABE38A">
          <wp:extent cx="952500" cy="15067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1867" cy="155321"/>
                  </a:xfrm>
                  <a:prstGeom prst="rect">
                    <a:avLst/>
                  </a:prstGeom>
                  <a:noFill/>
                  <a:ln>
                    <a:noFill/>
                  </a:ln>
                </pic:spPr>
              </pic:pic>
            </a:graphicData>
          </a:graphic>
        </wp:inline>
      </w:drawing>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79218E7"/>
    <w:multiLevelType w:val="hybridMultilevel"/>
    <w:tmpl w:val="1BD64AF8"/>
    <w:lvl w:ilvl="0" w:tplc="1CDEC07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10221DD2"/>
    <w:multiLevelType w:val="hybridMultilevel"/>
    <w:tmpl w:val="D35886DC"/>
    <w:lvl w:ilvl="0" w:tplc="216CA96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159E03AA"/>
    <w:multiLevelType w:val="hybridMultilevel"/>
    <w:tmpl w:val="59E2AEBA"/>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5" w15:restartNumberingAfterBreak="0">
    <w:nsid w:val="18C032E0"/>
    <w:multiLevelType w:val="hybridMultilevel"/>
    <w:tmpl w:val="D7602638"/>
    <w:lvl w:ilvl="0" w:tplc="2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6" w15:restartNumberingAfterBreak="0">
    <w:nsid w:val="5CB30C64"/>
    <w:multiLevelType w:val="hybridMultilevel"/>
    <w:tmpl w:val="B55C0728"/>
    <w:lvl w:ilvl="0" w:tplc="89F4B6A6">
      <w:start w:val="3"/>
      <w:numFmt w:val="lowerLetter"/>
      <w:lvlText w:val="%1)"/>
      <w:lvlJc w:val="left"/>
      <w:pPr>
        <w:ind w:left="690" w:hanging="360"/>
      </w:pPr>
    </w:lvl>
    <w:lvl w:ilvl="1" w:tplc="2C0A0019">
      <w:start w:val="1"/>
      <w:numFmt w:val="lowerLetter"/>
      <w:lvlText w:val="%2."/>
      <w:lvlJc w:val="left"/>
      <w:pPr>
        <w:ind w:left="1410" w:hanging="360"/>
      </w:pPr>
    </w:lvl>
    <w:lvl w:ilvl="2" w:tplc="2C0A001B">
      <w:start w:val="1"/>
      <w:numFmt w:val="lowerRoman"/>
      <w:lvlText w:val="%3."/>
      <w:lvlJc w:val="right"/>
      <w:pPr>
        <w:ind w:left="2130" w:hanging="180"/>
      </w:pPr>
    </w:lvl>
    <w:lvl w:ilvl="3" w:tplc="2C0A000F">
      <w:start w:val="1"/>
      <w:numFmt w:val="decimal"/>
      <w:lvlText w:val="%4."/>
      <w:lvlJc w:val="left"/>
      <w:pPr>
        <w:ind w:left="2850" w:hanging="360"/>
      </w:pPr>
    </w:lvl>
    <w:lvl w:ilvl="4" w:tplc="2C0A0019">
      <w:start w:val="1"/>
      <w:numFmt w:val="lowerLetter"/>
      <w:lvlText w:val="%5."/>
      <w:lvlJc w:val="left"/>
      <w:pPr>
        <w:ind w:left="3570" w:hanging="360"/>
      </w:pPr>
    </w:lvl>
    <w:lvl w:ilvl="5" w:tplc="2C0A001B">
      <w:start w:val="1"/>
      <w:numFmt w:val="lowerRoman"/>
      <w:lvlText w:val="%6."/>
      <w:lvlJc w:val="right"/>
      <w:pPr>
        <w:ind w:left="4290" w:hanging="180"/>
      </w:pPr>
    </w:lvl>
    <w:lvl w:ilvl="6" w:tplc="2C0A000F">
      <w:start w:val="1"/>
      <w:numFmt w:val="decimal"/>
      <w:lvlText w:val="%7."/>
      <w:lvlJc w:val="left"/>
      <w:pPr>
        <w:ind w:left="5010" w:hanging="360"/>
      </w:pPr>
    </w:lvl>
    <w:lvl w:ilvl="7" w:tplc="2C0A0019">
      <w:start w:val="1"/>
      <w:numFmt w:val="lowerLetter"/>
      <w:lvlText w:val="%8."/>
      <w:lvlJc w:val="left"/>
      <w:pPr>
        <w:ind w:left="5730" w:hanging="360"/>
      </w:pPr>
    </w:lvl>
    <w:lvl w:ilvl="8" w:tplc="2C0A001B">
      <w:start w:val="1"/>
      <w:numFmt w:val="lowerRoman"/>
      <w:lvlText w:val="%9."/>
      <w:lvlJc w:val="right"/>
      <w:pPr>
        <w:ind w:left="6450" w:hanging="180"/>
      </w:pPr>
    </w:lvl>
  </w:abstractNum>
  <w:num w:numId="1" w16cid:durableId="1286548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06660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753497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9238369">
    <w:abstractNumId w:val="0"/>
  </w:num>
  <w:num w:numId="5" w16cid:durableId="829907171">
    <w:abstractNumId w:val="4"/>
  </w:num>
  <w:num w:numId="6" w16cid:durableId="1550994252">
    <w:abstractNumId w:val="5"/>
  </w:num>
  <w:num w:numId="7" w16cid:durableId="172696426">
    <w:abstractNumId w:val="1"/>
  </w:num>
  <w:num w:numId="8" w16cid:durableId="1445736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D8"/>
    <w:rsid w:val="00002052"/>
    <w:rsid w:val="00013050"/>
    <w:rsid w:val="00017716"/>
    <w:rsid w:val="000822D2"/>
    <w:rsid w:val="00083A79"/>
    <w:rsid w:val="000A7407"/>
    <w:rsid w:val="000C07B1"/>
    <w:rsid w:val="000D0E73"/>
    <w:rsid w:val="000E4CEE"/>
    <w:rsid w:val="000F5EC4"/>
    <w:rsid w:val="00100224"/>
    <w:rsid w:val="00104428"/>
    <w:rsid w:val="00112FDD"/>
    <w:rsid w:val="00115C19"/>
    <w:rsid w:val="0011775F"/>
    <w:rsid w:val="00121023"/>
    <w:rsid w:val="00122B14"/>
    <w:rsid w:val="0013006A"/>
    <w:rsid w:val="001465DB"/>
    <w:rsid w:val="001547FA"/>
    <w:rsid w:val="00155A16"/>
    <w:rsid w:val="00157BB2"/>
    <w:rsid w:val="00171D1A"/>
    <w:rsid w:val="00183765"/>
    <w:rsid w:val="00197984"/>
    <w:rsid w:val="001C03E3"/>
    <w:rsid w:val="001C03F5"/>
    <w:rsid w:val="001E5B3E"/>
    <w:rsid w:val="001F061F"/>
    <w:rsid w:val="00202546"/>
    <w:rsid w:val="00236EB5"/>
    <w:rsid w:val="00244832"/>
    <w:rsid w:val="00257EF9"/>
    <w:rsid w:val="0026008C"/>
    <w:rsid w:val="00275BCC"/>
    <w:rsid w:val="00277059"/>
    <w:rsid w:val="00297A44"/>
    <w:rsid w:val="002A02E9"/>
    <w:rsid w:val="002B281B"/>
    <w:rsid w:val="002B7FF6"/>
    <w:rsid w:val="00301327"/>
    <w:rsid w:val="00310653"/>
    <w:rsid w:val="00313090"/>
    <w:rsid w:val="00315C25"/>
    <w:rsid w:val="00335A3E"/>
    <w:rsid w:val="00341B57"/>
    <w:rsid w:val="00350B36"/>
    <w:rsid w:val="00362BCB"/>
    <w:rsid w:val="0036470D"/>
    <w:rsid w:val="0038206C"/>
    <w:rsid w:val="003A2B15"/>
    <w:rsid w:val="003A647C"/>
    <w:rsid w:val="003B7E41"/>
    <w:rsid w:val="003C2FC6"/>
    <w:rsid w:val="003C34A1"/>
    <w:rsid w:val="003D3F49"/>
    <w:rsid w:val="003D4020"/>
    <w:rsid w:val="003E1D50"/>
    <w:rsid w:val="003E74A5"/>
    <w:rsid w:val="003F131A"/>
    <w:rsid w:val="00403544"/>
    <w:rsid w:val="00404AF3"/>
    <w:rsid w:val="004101C8"/>
    <w:rsid w:val="004164B8"/>
    <w:rsid w:val="00421478"/>
    <w:rsid w:val="00443B9A"/>
    <w:rsid w:val="00446EFB"/>
    <w:rsid w:val="004475FC"/>
    <w:rsid w:val="00467A2D"/>
    <w:rsid w:val="00467C7B"/>
    <w:rsid w:val="00482875"/>
    <w:rsid w:val="00490DF0"/>
    <w:rsid w:val="004928FA"/>
    <w:rsid w:val="00494026"/>
    <w:rsid w:val="004B3188"/>
    <w:rsid w:val="004C1719"/>
    <w:rsid w:val="004C5AC7"/>
    <w:rsid w:val="004E023C"/>
    <w:rsid w:val="004F3736"/>
    <w:rsid w:val="004F6182"/>
    <w:rsid w:val="005017B2"/>
    <w:rsid w:val="005334A6"/>
    <w:rsid w:val="00543BD0"/>
    <w:rsid w:val="005606C6"/>
    <w:rsid w:val="00572381"/>
    <w:rsid w:val="005A0D18"/>
    <w:rsid w:val="005C731C"/>
    <w:rsid w:val="005C754A"/>
    <w:rsid w:val="005D0656"/>
    <w:rsid w:val="005D1B73"/>
    <w:rsid w:val="005D3947"/>
    <w:rsid w:val="005E0495"/>
    <w:rsid w:val="005E3EE6"/>
    <w:rsid w:val="005F5C57"/>
    <w:rsid w:val="005F7859"/>
    <w:rsid w:val="00600ABA"/>
    <w:rsid w:val="00615263"/>
    <w:rsid w:val="00632E66"/>
    <w:rsid w:val="00645E4E"/>
    <w:rsid w:val="00651D23"/>
    <w:rsid w:val="00661D34"/>
    <w:rsid w:val="00673953"/>
    <w:rsid w:val="0067417C"/>
    <w:rsid w:val="00680BEC"/>
    <w:rsid w:val="00683CE8"/>
    <w:rsid w:val="006851CF"/>
    <w:rsid w:val="006A135C"/>
    <w:rsid w:val="006A32F4"/>
    <w:rsid w:val="006B2F8E"/>
    <w:rsid w:val="006C3437"/>
    <w:rsid w:val="006D754D"/>
    <w:rsid w:val="006F0CFE"/>
    <w:rsid w:val="006F5391"/>
    <w:rsid w:val="006F7B98"/>
    <w:rsid w:val="0070192D"/>
    <w:rsid w:val="00714472"/>
    <w:rsid w:val="0071616A"/>
    <w:rsid w:val="0072166B"/>
    <w:rsid w:val="007239CC"/>
    <w:rsid w:val="007258D0"/>
    <w:rsid w:val="00737C86"/>
    <w:rsid w:val="007429DD"/>
    <w:rsid w:val="00745629"/>
    <w:rsid w:val="0074611C"/>
    <w:rsid w:val="007604E1"/>
    <w:rsid w:val="007629DA"/>
    <w:rsid w:val="007659CC"/>
    <w:rsid w:val="007A16D7"/>
    <w:rsid w:val="007A416A"/>
    <w:rsid w:val="007B6C54"/>
    <w:rsid w:val="007C7750"/>
    <w:rsid w:val="007D0817"/>
    <w:rsid w:val="007D0C50"/>
    <w:rsid w:val="007D1E13"/>
    <w:rsid w:val="007E6AE7"/>
    <w:rsid w:val="007F54C4"/>
    <w:rsid w:val="007F6A51"/>
    <w:rsid w:val="0081473A"/>
    <w:rsid w:val="00824A51"/>
    <w:rsid w:val="008515CE"/>
    <w:rsid w:val="00854233"/>
    <w:rsid w:val="008555EF"/>
    <w:rsid w:val="00863202"/>
    <w:rsid w:val="00866136"/>
    <w:rsid w:val="0087259C"/>
    <w:rsid w:val="00881003"/>
    <w:rsid w:val="008851C6"/>
    <w:rsid w:val="008D7610"/>
    <w:rsid w:val="008E5060"/>
    <w:rsid w:val="008F6342"/>
    <w:rsid w:val="008F6F70"/>
    <w:rsid w:val="00901034"/>
    <w:rsid w:val="00904544"/>
    <w:rsid w:val="009207C7"/>
    <w:rsid w:val="00922489"/>
    <w:rsid w:val="00922CC9"/>
    <w:rsid w:val="00925235"/>
    <w:rsid w:val="009317E2"/>
    <w:rsid w:val="0095570C"/>
    <w:rsid w:val="00964599"/>
    <w:rsid w:val="00983963"/>
    <w:rsid w:val="009847D2"/>
    <w:rsid w:val="0099139F"/>
    <w:rsid w:val="00991715"/>
    <w:rsid w:val="00996D08"/>
    <w:rsid w:val="009A18A7"/>
    <w:rsid w:val="009A3DF6"/>
    <w:rsid w:val="009B02F6"/>
    <w:rsid w:val="009B293F"/>
    <w:rsid w:val="009B3710"/>
    <w:rsid w:val="009C30C0"/>
    <w:rsid w:val="009C5B4A"/>
    <w:rsid w:val="009C7991"/>
    <w:rsid w:val="009D2EF2"/>
    <w:rsid w:val="009E2CB5"/>
    <w:rsid w:val="009E2DAC"/>
    <w:rsid w:val="009F3700"/>
    <w:rsid w:val="009F4470"/>
    <w:rsid w:val="009F6497"/>
    <w:rsid w:val="00A15E74"/>
    <w:rsid w:val="00A23F60"/>
    <w:rsid w:val="00A248E9"/>
    <w:rsid w:val="00A27FE4"/>
    <w:rsid w:val="00A37D3E"/>
    <w:rsid w:val="00A5020C"/>
    <w:rsid w:val="00A67346"/>
    <w:rsid w:val="00A74CB8"/>
    <w:rsid w:val="00A8131B"/>
    <w:rsid w:val="00A96664"/>
    <w:rsid w:val="00A97229"/>
    <w:rsid w:val="00AA25EA"/>
    <w:rsid w:val="00AB2C6C"/>
    <w:rsid w:val="00AC1577"/>
    <w:rsid w:val="00AD3807"/>
    <w:rsid w:val="00B01204"/>
    <w:rsid w:val="00B06A5E"/>
    <w:rsid w:val="00B10322"/>
    <w:rsid w:val="00B641F6"/>
    <w:rsid w:val="00B64FAB"/>
    <w:rsid w:val="00B650E9"/>
    <w:rsid w:val="00B8091A"/>
    <w:rsid w:val="00B82DD4"/>
    <w:rsid w:val="00B86BA7"/>
    <w:rsid w:val="00BB725C"/>
    <w:rsid w:val="00BC3B16"/>
    <w:rsid w:val="00BC3B79"/>
    <w:rsid w:val="00BD6531"/>
    <w:rsid w:val="00BD7FE1"/>
    <w:rsid w:val="00BE025C"/>
    <w:rsid w:val="00BE0FCB"/>
    <w:rsid w:val="00BE19BB"/>
    <w:rsid w:val="00BE27D8"/>
    <w:rsid w:val="00BE5735"/>
    <w:rsid w:val="00C01F4C"/>
    <w:rsid w:val="00C07594"/>
    <w:rsid w:val="00C24A9E"/>
    <w:rsid w:val="00C317CC"/>
    <w:rsid w:val="00C33883"/>
    <w:rsid w:val="00C45451"/>
    <w:rsid w:val="00C57B0E"/>
    <w:rsid w:val="00C902C1"/>
    <w:rsid w:val="00C90ED1"/>
    <w:rsid w:val="00CA024A"/>
    <w:rsid w:val="00CC0923"/>
    <w:rsid w:val="00CC30E3"/>
    <w:rsid w:val="00CC3A37"/>
    <w:rsid w:val="00CC5478"/>
    <w:rsid w:val="00CC660B"/>
    <w:rsid w:val="00CC7D89"/>
    <w:rsid w:val="00CD24D3"/>
    <w:rsid w:val="00CD4F8D"/>
    <w:rsid w:val="00CE0BAC"/>
    <w:rsid w:val="00CE6277"/>
    <w:rsid w:val="00CE70EC"/>
    <w:rsid w:val="00D118AE"/>
    <w:rsid w:val="00D360E4"/>
    <w:rsid w:val="00D41997"/>
    <w:rsid w:val="00D46EDA"/>
    <w:rsid w:val="00D57604"/>
    <w:rsid w:val="00D63780"/>
    <w:rsid w:val="00D7483B"/>
    <w:rsid w:val="00D9276E"/>
    <w:rsid w:val="00D97A58"/>
    <w:rsid w:val="00DA2EC3"/>
    <w:rsid w:val="00DA3459"/>
    <w:rsid w:val="00DB3CC9"/>
    <w:rsid w:val="00DB3EE0"/>
    <w:rsid w:val="00DE2B1B"/>
    <w:rsid w:val="00E16188"/>
    <w:rsid w:val="00E32436"/>
    <w:rsid w:val="00E32972"/>
    <w:rsid w:val="00E46C63"/>
    <w:rsid w:val="00E4758D"/>
    <w:rsid w:val="00E55EEB"/>
    <w:rsid w:val="00E5757A"/>
    <w:rsid w:val="00E67DC2"/>
    <w:rsid w:val="00E93296"/>
    <w:rsid w:val="00EA19B1"/>
    <w:rsid w:val="00EA2A36"/>
    <w:rsid w:val="00EA39B4"/>
    <w:rsid w:val="00EB2E89"/>
    <w:rsid w:val="00EE0CD8"/>
    <w:rsid w:val="00EE2A4D"/>
    <w:rsid w:val="00EE47D7"/>
    <w:rsid w:val="00EF3DE6"/>
    <w:rsid w:val="00F07989"/>
    <w:rsid w:val="00F13A57"/>
    <w:rsid w:val="00F14406"/>
    <w:rsid w:val="00F55BE9"/>
    <w:rsid w:val="00F6734C"/>
    <w:rsid w:val="00F720CD"/>
    <w:rsid w:val="00F85734"/>
    <w:rsid w:val="00F93AB4"/>
    <w:rsid w:val="00F95CC0"/>
    <w:rsid w:val="00FA02CB"/>
    <w:rsid w:val="00FA48CE"/>
    <w:rsid w:val="00FC2EBA"/>
    <w:rsid w:val="00FC3BB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06904"/>
  <w15:chartTrackingRefBased/>
  <w15:docId w15:val="{2CC344FB-80F7-4931-BB90-B34FEFA6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7D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E27D8"/>
    <w:rPr>
      <w:color w:val="0563C1" w:themeColor="hyperlink"/>
      <w:u w:val="single"/>
    </w:rPr>
  </w:style>
  <w:style w:type="paragraph" w:styleId="Prrafodelista">
    <w:name w:val="List Paragraph"/>
    <w:basedOn w:val="Normal"/>
    <w:uiPriority w:val="34"/>
    <w:qFormat/>
    <w:rsid w:val="00BE27D8"/>
    <w:pPr>
      <w:ind w:left="720"/>
      <w:contextualSpacing/>
    </w:pPr>
  </w:style>
  <w:style w:type="paragraph" w:styleId="Encabezado">
    <w:name w:val="header"/>
    <w:basedOn w:val="Normal"/>
    <w:link w:val="EncabezadoCar"/>
    <w:uiPriority w:val="99"/>
    <w:unhideWhenUsed/>
    <w:rsid w:val="009557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5570C"/>
  </w:style>
  <w:style w:type="paragraph" w:styleId="Piedepgina">
    <w:name w:val="footer"/>
    <w:basedOn w:val="Normal"/>
    <w:link w:val="PiedepginaCar"/>
    <w:uiPriority w:val="99"/>
    <w:unhideWhenUsed/>
    <w:rsid w:val="009557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5570C"/>
  </w:style>
  <w:style w:type="character" w:styleId="Mencinsinresolver">
    <w:name w:val="Unresolved Mention"/>
    <w:basedOn w:val="Fuentedeprrafopredeter"/>
    <w:uiPriority w:val="99"/>
    <w:semiHidden/>
    <w:unhideWhenUsed/>
    <w:rsid w:val="00600ABA"/>
    <w:rPr>
      <w:color w:val="605E5C"/>
      <w:shd w:val="clear" w:color="auto" w:fill="E1DFDD"/>
    </w:rPr>
  </w:style>
  <w:style w:type="character" w:styleId="Hipervnculovisitado">
    <w:name w:val="FollowedHyperlink"/>
    <w:basedOn w:val="Fuentedeprrafopredeter"/>
    <w:uiPriority w:val="99"/>
    <w:semiHidden/>
    <w:unhideWhenUsed/>
    <w:rsid w:val="006D754D"/>
    <w:rPr>
      <w:color w:val="954F72" w:themeColor="followedHyperlink"/>
      <w:u w:val="single"/>
    </w:rPr>
  </w:style>
  <w:style w:type="character" w:styleId="Nmerodepgina">
    <w:name w:val="page number"/>
    <w:basedOn w:val="Fuentedeprrafopredeter"/>
    <w:uiPriority w:val="99"/>
    <w:unhideWhenUsed/>
    <w:rsid w:val="00CD24D3"/>
  </w:style>
  <w:style w:type="paragraph" w:styleId="Textonotapie">
    <w:name w:val="footnote text"/>
    <w:basedOn w:val="Normal"/>
    <w:link w:val="TextonotapieCar"/>
    <w:uiPriority w:val="99"/>
    <w:semiHidden/>
    <w:unhideWhenUsed/>
    <w:rsid w:val="0020254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02546"/>
    <w:rPr>
      <w:sz w:val="20"/>
      <w:szCs w:val="20"/>
    </w:rPr>
  </w:style>
  <w:style w:type="character" w:styleId="Refdenotaalpie">
    <w:name w:val="footnote reference"/>
    <w:basedOn w:val="Fuentedeprrafopredeter"/>
    <w:uiPriority w:val="99"/>
    <w:semiHidden/>
    <w:unhideWhenUsed/>
    <w:rsid w:val="002025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16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2A20D-4B9F-432D-92F2-C02197CD7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2554</TotalTime>
  <Pages>10</Pages>
  <Words>2702</Words>
  <Characters>14862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126</cp:revision>
  <dcterms:created xsi:type="dcterms:W3CDTF">2021-05-01T15:39:00Z</dcterms:created>
  <dcterms:modified xsi:type="dcterms:W3CDTF">2023-06-03T18:03:00Z</dcterms:modified>
</cp:coreProperties>
</file>