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23CE4" w14:textId="454CD73D" w:rsidR="001F605E" w:rsidRPr="006B393A" w:rsidRDefault="001F605E" w:rsidP="006B393A">
      <w:pPr>
        <w:spacing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6B393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E5E7E" w:rsidRPr="006B393A">
        <w:rPr>
          <w:rFonts w:ascii="Times New Roman" w:hAnsi="Times New Roman" w:cs="Times New Roman"/>
          <w:iCs/>
          <w:sz w:val="24"/>
          <w:szCs w:val="24"/>
        </w:rPr>
        <w:t>“</w:t>
      </w:r>
      <w:r w:rsidR="0096705C">
        <w:rPr>
          <w:rFonts w:ascii="Times New Roman" w:hAnsi="Times New Roman" w:cs="Times New Roman"/>
          <w:b/>
          <w:iCs/>
          <w:sz w:val="24"/>
          <w:szCs w:val="24"/>
        </w:rPr>
        <w:t>Métodos alternativos de Resolución de Controversias. El arbitraje y sus desafíos”</w:t>
      </w:r>
      <w:r w:rsidRPr="006B393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3C06ADFA" w14:textId="77777777" w:rsidR="001F605E" w:rsidRPr="006B393A" w:rsidRDefault="001F605E" w:rsidP="006B393A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74D1DAB" w14:textId="77777777" w:rsidR="00994224" w:rsidRPr="006B393A" w:rsidRDefault="00BB1374" w:rsidP="006B393A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B393A">
        <w:rPr>
          <w:rFonts w:ascii="Times New Roman" w:hAnsi="Times New Roman" w:cs="Times New Roman"/>
          <w:i/>
          <w:iCs/>
          <w:sz w:val="24"/>
          <w:szCs w:val="24"/>
          <w:u w:val="single"/>
        </w:rPr>
        <w:t>SINTESIS</w:t>
      </w:r>
      <w:r w:rsidRPr="006B393A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="0096705C">
        <w:rPr>
          <w:rFonts w:ascii="Times New Roman" w:hAnsi="Times New Roman" w:cs="Times New Roman"/>
          <w:iCs/>
          <w:sz w:val="24"/>
          <w:szCs w:val="24"/>
        </w:rPr>
        <w:t>Se</w:t>
      </w:r>
      <w:r w:rsidR="00291FE6" w:rsidRPr="006B393A">
        <w:rPr>
          <w:rFonts w:ascii="Times New Roman" w:hAnsi="Times New Roman" w:cs="Times New Roman"/>
          <w:iCs/>
          <w:sz w:val="24"/>
          <w:szCs w:val="24"/>
        </w:rPr>
        <w:t xml:space="preserve"> pretende abordar los métodos alternativos de resolución de con</w:t>
      </w:r>
      <w:r w:rsidR="0096705C">
        <w:rPr>
          <w:rFonts w:ascii="Times New Roman" w:hAnsi="Times New Roman" w:cs="Times New Roman"/>
          <w:iCs/>
          <w:sz w:val="24"/>
          <w:szCs w:val="24"/>
        </w:rPr>
        <w:t>troversias en contraposición al proceso judicial</w:t>
      </w:r>
      <w:r w:rsidR="00532E03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9002BB">
        <w:rPr>
          <w:rFonts w:ascii="Times New Roman" w:hAnsi="Times New Roman" w:cs="Times New Roman"/>
          <w:iCs/>
          <w:sz w:val="24"/>
          <w:szCs w:val="24"/>
        </w:rPr>
        <w:t xml:space="preserve">Centrados en el arbitraje, </w:t>
      </w:r>
      <w:r w:rsidR="00A05242" w:rsidRPr="006B393A">
        <w:rPr>
          <w:rFonts w:ascii="Times New Roman" w:hAnsi="Times New Roman" w:cs="Times New Roman"/>
          <w:iCs/>
          <w:sz w:val="24"/>
          <w:szCs w:val="24"/>
        </w:rPr>
        <w:t xml:space="preserve">se busca </w:t>
      </w:r>
      <w:r w:rsidR="0033150A" w:rsidRPr="006B393A">
        <w:rPr>
          <w:rFonts w:ascii="Times New Roman" w:hAnsi="Times New Roman" w:cs="Times New Roman"/>
          <w:iCs/>
          <w:sz w:val="24"/>
          <w:szCs w:val="24"/>
        </w:rPr>
        <w:t>visualizar</w:t>
      </w:r>
      <w:r w:rsidR="00A05242" w:rsidRPr="006B393A">
        <w:rPr>
          <w:rFonts w:ascii="Times New Roman" w:hAnsi="Times New Roman" w:cs="Times New Roman"/>
          <w:iCs/>
          <w:sz w:val="24"/>
          <w:szCs w:val="24"/>
        </w:rPr>
        <w:t xml:space="preserve"> ambas caras, como una garantía contra la infructuosidad judicial </w:t>
      </w:r>
      <w:r w:rsidR="0096705C">
        <w:rPr>
          <w:rFonts w:ascii="Times New Roman" w:hAnsi="Times New Roman" w:cs="Times New Roman"/>
          <w:iCs/>
          <w:sz w:val="24"/>
          <w:szCs w:val="24"/>
        </w:rPr>
        <w:t>y</w:t>
      </w:r>
      <w:r w:rsidR="00A05242" w:rsidRPr="006B393A">
        <w:rPr>
          <w:rFonts w:ascii="Times New Roman" w:hAnsi="Times New Roman" w:cs="Times New Roman"/>
          <w:iCs/>
          <w:sz w:val="24"/>
          <w:szCs w:val="24"/>
        </w:rPr>
        <w:t xml:space="preserve"> una in</w:t>
      </w:r>
      <w:r w:rsidR="0033150A" w:rsidRPr="006B393A">
        <w:rPr>
          <w:rFonts w:ascii="Times New Roman" w:hAnsi="Times New Roman" w:cs="Times New Roman"/>
          <w:iCs/>
          <w:sz w:val="24"/>
          <w:szCs w:val="24"/>
        </w:rPr>
        <w:t xml:space="preserve">stitución en constante evolución y superación de </w:t>
      </w:r>
      <w:r w:rsidR="00B0571B" w:rsidRPr="006B393A">
        <w:rPr>
          <w:rFonts w:ascii="Times New Roman" w:hAnsi="Times New Roman" w:cs="Times New Roman"/>
          <w:iCs/>
          <w:sz w:val="24"/>
          <w:szCs w:val="24"/>
        </w:rPr>
        <w:t>adversidades</w:t>
      </w:r>
      <w:r w:rsidR="0033150A" w:rsidRPr="006B393A">
        <w:rPr>
          <w:rFonts w:ascii="Times New Roman" w:hAnsi="Times New Roman" w:cs="Times New Roman"/>
          <w:iCs/>
          <w:sz w:val="24"/>
          <w:szCs w:val="24"/>
        </w:rPr>
        <w:t>.</w:t>
      </w:r>
    </w:p>
    <w:p w14:paraId="14781EC3" w14:textId="77777777" w:rsidR="00291FE6" w:rsidRPr="0096705C" w:rsidRDefault="00291FE6" w:rsidP="0096705C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14:paraId="5F40D90F" w14:textId="77777777" w:rsidR="0096705C" w:rsidRPr="0096705C" w:rsidRDefault="0096705C" w:rsidP="0096705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705C">
        <w:rPr>
          <w:rFonts w:ascii="Times New Roman" w:hAnsi="Times New Roman" w:cs="Times New Roman"/>
          <w:b/>
          <w:sz w:val="24"/>
          <w:szCs w:val="24"/>
          <w:u w:val="single"/>
        </w:rPr>
        <w:t>Métodos Alternativos de Resolución de Controversias</w:t>
      </w:r>
    </w:p>
    <w:p w14:paraId="55D3F375" w14:textId="77777777" w:rsidR="005C0735" w:rsidRPr="006B393A" w:rsidRDefault="003D1385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93A">
        <w:rPr>
          <w:rFonts w:ascii="Times New Roman" w:hAnsi="Times New Roman" w:cs="Times New Roman"/>
          <w:sz w:val="24"/>
          <w:szCs w:val="24"/>
        </w:rPr>
        <w:t xml:space="preserve">Desde el inicio de la vida comunidad, el hombre se </w:t>
      </w:r>
      <w:proofErr w:type="spellStart"/>
      <w:r w:rsidRPr="006B393A">
        <w:rPr>
          <w:rFonts w:ascii="Times New Roman" w:hAnsi="Times New Roman" w:cs="Times New Roman"/>
          <w:sz w:val="24"/>
          <w:szCs w:val="24"/>
        </w:rPr>
        <w:t>vió</w:t>
      </w:r>
      <w:proofErr w:type="spellEnd"/>
      <w:r w:rsidRPr="006B393A">
        <w:rPr>
          <w:rFonts w:ascii="Times New Roman" w:hAnsi="Times New Roman" w:cs="Times New Roman"/>
          <w:sz w:val="24"/>
          <w:szCs w:val="24"/>
        </w:rPr>
        <w:t xml:space="preserve"> expu</w:t>
      </w:r>
      <w:r w:rsidR="004A1F80" w:rsidRPr="006B393A">
        <w:rPr>
          <w:rFonts w:ascii="Times New Roman" w:hAnsi="Times New Roman" w:cs="Times New Roman"/>
          <w:sz w:val="24"/>
          <w:szCs w:val="24"/>
        </w:rPr>
        <w:t xml:space="preserve">esto a conflictos de intereses y </w:t>
      </w:r>
      <w:r w:rsidR="005C05CF" w:rsidRPr="006B393A">
        <w:rPr>
          <w:rFonts w:ascii="Times New Roman" w:hAnsi="Times New Roman" w:cs="Times New Roman"/>
          <w:sz w:val="24"/>
          <w:szCs w:val="24"/>
        </w:rPr>
        <w:t>se generó la necesidad de</w:t>
      </w:r>
      <w:r w:rsidR="00532E03">
        <w:rPr>
          <w:rFonts w:ascii="Times New Roman" w:hAnsi="Times New Roman" w:cs="Times New Roman"/>
          <w:sz w:val="24"/>
          <w:szCs w:val="24"/>
        </w:rPr>
        <w:t xml:space="preserve"> adoptar una justa composición</w:t>
      </w:r>
      <w:r w:rsidR="005C05CF" w:rsidRPr="006B393A">
        <w:rPr>
          <w:rFonts w:ascii="Times New Roman" w:hAnsi="Times New Roman" w:cs="Times New Roman"/>
          <w:sz w:val="24"/>
          <w:szCs w:val="24"/>
        </w:rPr>
        <w:t xml:space="preserve"> </w:t>
      </w:r>
      <w:r w:rsidR="004A1F80" w:rsidRPr="006B393A">
        <w:rPr>
          <w:rFonts w:ascii="Times New Roman" w:hAnsi="Times New Roman" w:cs="Times New Roman"/>
          <w:sz w:val="24"/>
          <w:szCs w:val="24"/>
        </w:rPr>
        <w:t xml:space="preserve">entre </w:t>
      </w:r>
      <w:r w:rsidR="00913234" w:rsidRPr="006B393A">
        <w:rPr>
          <w:rFonts w:ascii="Times New Roman" w:hAnsi="Times New Roman" w:cs="Times New Roman"/>
          <w:sz w:val="24"/>
          <w:szCs w:val="24"/>
        </w:rPr>
        <w:t>las p</w:t>
      </w:r>
      <w:r w:rsidR="00F720E0">
        <w:rPr>
          <w:rFonts w:ascii="Times New Roman" w:hAnsi="Times New Roman" w:cs="Times New Roman"/>
          <w:sz w:val="24"/>
          <w:szCs w:val="24"/>
        </w:rPr>
        <w:t>artes</w:t>
      </w:r>
      <w:r w:rsidR="00913234" w:rsidRPr="006B393A">
        <w:rPr>
          <w:rFonts w:ascii="Times New Roman" w:hAnsi="Times New Roman" w:cs="Times New Roman"/>
          <w:sz w:val="24"/>
          <w:szCs w:val="24"/>
        </w:rPr>
        <w:t xml:space="preserve"> </w:t>
      </w:r>
      <w:r w:rsidR="005C05CF" w:rsidRPr="006B393A">
        <w:rPr>
          <w:rFonts w:ascii="Times New Roman" w:hAnsi="Times New Roman" w:cs="Times New Roman"/>
          <w:sz w:val="24"/>
          <w:szCs w:val="24"/>
        </w:rPr>
        <w:t>involucradas.</w:t>
      </w:r>
      <w:r w:rsidR="0096705C">
        <w:rPr>
          <w:rFonts w:ascii="Times New Roman" w:hAnsi="Times New Roman" w:cs="Times New Roman"/>
          <w:sz w:val="24"/>
          <w:szCs w:val="24"/>
        </w:rPr>
        <w:t xml:space="preserve"> </w:t>
      </w:r>
      <w:r w:rsidR="005C05CF" w:rsidRPr="006B393A">
        <w:rPr>
          <w:rFonts w:ascii="Times New Roman" w:hAnsi="Times New Roman" w:cs="Times New Roman"/>
          <w:sz w:val="24"/>
          <w:szCs w:val="24"/>
        </w:rPr>
        <w:t xml:space="preserve">Lo que se busca en todos los tiempos es hacer justicia: </w:t>
      </w:r>
      <w:r w:rsidR="005C0735" w:rsidRPr="006B393A">
        <w:rPr>
          <w:rFonts w:ascii="Times New Roman" w:hAnsi="Times New Roman" w:cs="Times New Roman"/>
          <w:sz w:val="24"/>
          <w:szCs w:val="24"/>
        </w:rPr>
        <w:t>“</w:t>
      </w:r>
      <w:r w:rsidR="004A1F80" w:rsidRPr="006B393A">
        <w:rPr>
          <w:rFonts w:ascii="Times New Roman" w:hAnsi="Times New Roman" w:cs="Times New Roman"/>
          <w:sz w:val="24"/>
          <w:szCs w:val="24"/>
        </w:rPr>
        <w:t>la constante y perpetua voluntad de dar</w:t>
      </w:r>
      <w:r w:rsidR="00913234" w:rsidRPr="006B393A">
        <w:rPr>
          <w:rFonts w:ascii="Times New Roman" w:hAnsi="Times New Roman" w:cs="Times New Roman"/>
          <w:sz w:val="24"/>
          <w:szCs w:val="24"/>
        </w:rPr>
        <w:t xml:space="preserve"> </w:t>
      </w:r>
      <w:r w:rsidR="004A1F80" w:rsidRPr="006B393A">
        <w:rPr>
          <w:rFonts w:ascii="Times New Roman" w:hAnsi="Times New Roman" w:cs="Times New Roman"/>
          <w:sz w:val="24"/>
          <w:szCs w:val="24"/>
        </w:rPr>
        <w:t>a cada uno su derecho</w:t>
      </w:r>
      <w:r w:rsidR="005C0735" w:rsidRPr="006B393A">
        <w:rPr>
          <w:rFonts w:ascii="Times New Roman" w:hAnsi="Times New Roman" w:cs="Times New Roman"/>
          <w:sz w:val="24"/>
          <w:szCs w:val="24"/>
        </w:rPr>
        <w:t xml:space="preserve">” en los términos de </w:t>
      </w:r>
      <w:r w:rsidR="004A1F80" w:rsidRPr="006B393A">
        <w:rPr>
          <w:rFonts w:ascii="Times New Roman" w:hAnsi="Times New Roman" w:cs="Times New Roman"/>
          <w:sz w:val="24"/>
          <w:szCs w:val="24"/>
        </w:rPr>
        <w:t>Ulpiano</w:t>
      </w:r>
      <w:r w:rsidR="005C0735" w:rsidRPr="006B393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2FB5A2" w14:textId="77777777" w:rsidR="005C0735" w:rsidRPr="006B393A" w:rsidRDefault="00BB1374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93A">
        <w:rPr>
          <w:rFonts w:ascii="Times New Roman" w:hAnsi="Times New Roman" w:cs="Times New Roman"/>
          <w:sz w:val="24"/>
          <w:szCs w:val="24"/>
        </w:rPr>
        <w:t>Actualmente</w:t>
      </w:r>
      <w:r w:rsidR="00913234" w:rsidRPr="006B393A">
        <w:rPr>
          <w:rFonts w:ascii="Times New Roman" w:hAnsi="Times New Roman" w:cs="Times New Roman"/>
          <w:sz w:val="24"/>
          <w:szCs w:val="24"/>
        </w:rPr>
        <w:t xml:space="preserve">, fuera del proceso judicial, </w:t>
      </w:r>
      <w:r w:rsidRPr="006B393A">
        <w:rPr>
          <w:rFonts w:ascii="Times New Roman" w:hAnsi="Times New Roman" w:cs="Times New Roman"/>
          <w:sz w:val="24"/>
          <w:szCs w:val="24"/>
        </w:rPr>
        <w:t>l</w:t>
      </w:r>
      <w:r w:rsidR="00950C5E" w:rsidRPr="006B393A">
        <w:rPr>
          <w:rFonts w:ascii="Times New Roman" w:hAnsi="Times New Roman" w:cs="Times New Roman"/>
          <w:sz w:val="24"/>
          <w:szCs w:val="24"/>
        </w:rPr>
        <w:t>os métodos alternativos de resolución de conflictos</w:t>
      </w:r>
      <w:r w:rsidRPr="006B393A">
        <w:rPr>
          <w:rFonts w:ascii="Times New Roman" w:hAnsi="Times New Roman" w:cs="Times New Roman"/>
          <w:sz w:val="24"/>
          <w:szCs w:val="24"/>
        </w:rPr>
        <w:t xml:space="preserve"> han cobrado un importante auge, </w:t>
      </w:r>
      <w:r w:rsidR="00950C5E" w:rsidRPr="006B393A">
        <w:rPr>
          <w:rFonts w:ascii="Times New Roman" w:hAnsi="Times New Roman" w:cs="Times New Roman"/>
          <w:sz w:val="24"/>
          <w:szCs w:val="24"/>
        </w:rPr>
        <w:t>no porque sean un sistema novedoso</w:t>
      </w:r>
      <w:r w:rsidRPr="006B393A">
        <w:rPr>
          <w:rFonts w:ascii="Times New Roman" w:hAnsi="Times New Roman" w:cs="Times New Roman"/>
          <w:sz w:val="24"/>
          <w:szCs w:val="24"/>
        </w:rPr>
        <w:t xml:space="preserve"> ya que son la génesis del sistema judicial</w:t>
      </w:r>
      <w:r w:rsidR="00913234" w:rsidRPr="006B393A">
        <w:rPr>
          <w:rFonts w:ascii="Times New Roman" w:hAnsi="Times New Roman" w:cs="Times New Roman"/>
          <w:sz w:val="24"/>
          <w:szCs w:val="24"/>
        </w:rPr>
        <w:t>,</w:t>
      </w:r>
      <w:r w:rsidRPr="006B393A">
        <w:rPr>
          <w:rFonts w:ascii="Times New Roman" w:hAnsi="Times New Roman" w:cs="Times New Roman"/>
          <w:sz w:val="24"/>
          <w:szCs w:val="24"/>
        </w:rPr>
        <w:t xml:space="preserve"> </w:t>
      </w:r>
      <w:r w:rsidR="00950C5E" w:rsidRPr="006B393A">
        <w:rPr>
          <w:rFonts w:ascii="Times New Roman" w:hAnsi="Times New Roman" w:cs="Times New Roman"/>
          <w:sz w:val="24"/>
          <w:szCs w:val="24"/>
        </w:rPr>
        <w:t>sino por los resultados de su aplicación en ámbitos en los cuales los esquemas formales de la administración de justicia no han cumplido las expectativas de la sociedad.</w:t>
      </w:r>
    </w:p>
    <w:p w14:paraId="2457D16F" w14:textId="77777777" w:rsidR="00236FD1" w:rsidRPr="006B393A" w:rsidRDefault="00236FD1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93A">
        <w:rPr>
          <w:rFonts w:ascii="Times New Roman" w:hAnsi="Times New Roman" w:cs="Times New Roman"/>
          <w:sz w:val="24"/>
          <w:szCs w:val="24"/>
        </w:rPr>
        <w:t xml:space="preserve">En efecto, el proceso judicial se visualiza como un sistema esquematizado en la culpabilización, la imposición, la asignación de responsabilidades y la sanción, que promete resolver un conflicto en </w:t>
      </w:r>
      <w:proofErr w:type="gramStart"/>
      <w:r w:rsidRPr="006B393A">
        <w:rPr>
          <w:rFonts w:ascii="Times New Roman" w:hAnsi="Times New Roman" w:cs="Times New Roman"/>
          <w:sz w:val="24"/>
          <w:szCs w:val="24"/>
        </w:rPr>
        <w:t>años</w:t>
      </w:r>
      <w:proofErr w:type="gramEnd"/>
      <w:r w:rsidRPr="006B393A">
        <w:rPr>
          <w:rFonts w:ascii="Times New Roman" w:hAnsi="Times New Roman" w:cs="Times New Roman"/>
          <w:sz w:val="24"/>
          <w:szCs w:val="24"/>
        </w:rPr>
        <w:t xml:space="preserve"> pero jamás en forma pacífica.</w:t>
      </w:r>
      <w:r w:rsidR="00913234" w:rsidRPr="006B393A">
        <w:rPr>
          <w:rFonts w:ascii="Times New Roman" w:hAnsi="Times New Roman" w:cs="Times New Roman"/>
          <w:sz w:val="24"/>
          <w:szCs w:val="24"/>
        </w:rPr>
        <w:t xml:space="preserve"> </w:t>
      </w:r>
      <w:r w:rsidRPr="006B393A">
        <w:rPr>
          <w:rFonts w:ascii="Times New Roman" w:hAnsi="Times New Roman" w:cs="Times New Roman"/>
          <w:sz w:val="24"/>
          <w:szCs w:val="24"/>
        </w:rPr>
        <w:t>Se permite aseverar esto último porque el conflicto termina tal como empezó</w:t>
      </w:r>
      <w:r w:rsidR="00CF2F28" w:rsidRPr="006B393A">
        <w:rPr>
          <w:rFonts w:ascii="Times New Roman" w:hAnsi="Times New Roman" w:cs="Times New Roman"/>
          <w:sz w:val="24"/>
          <w:szCs w:val="24"/>
        </w:rPr>
        <w:t>, el fallo genera más conflicto: recursos</w:t>
      </w:r>
      <w:r w:rsidRPr="006B393A">
        <w:rPr>
          <w:rFonts w:ascii="Times New Roman" w:hAnsi="Times New Roman" w:cs="Times New Roman"/>
          <w:sz w:val="24"/>
          <w:szCs w:val="24"/>
        </w:rPr>
        <w:t>, notificaciones, ejecución, cobro, aportes profesionales y un sinfín de cuestiones que agobian a las partes y representantes legales</w:t>
      </w:r>
      <w:r w:rsidR="00CF2F28" w:rsidRPr="006B393A">
        <w:rPr>
          <w:rFonts w:ascii="Times New Roman" w:hAnsi="Times New Roman" w:cs="Times New Roman"/>
          <w:sz w:val="24"/>
          <w:szCs w:val="24"/>
        </w:rPr>
        <w:t xml:space="preserve"> para llegar a algo tan simple como la composición de intereses. </w:t>
      </w:r>
    </w:p>
    <w:p w14:paraId="580A5109" w14:textId="77777777" w:rsidR="009826A3" w:rsidRPr="006B393A" w:rsidRDefault="00F720E0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cambio, los</w:t>
      </w:r>
      <w:r w:rsidR="00236FD1" w:rsidRPr="006B393A">
        <w:rPr>
          <w:rFonts w:ascii="Times New Roman" w:hAnsi="Times New Roman" w:cs="Times New Roman"/>
          <w:sz w:val="24"/>
          <w:szCs w:val="24"/>
        </w:rPr>
        <w:t xml:space="preserve"> métodos alternativos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36FD1" w:rsidRPr="006B393A">
        <w:rPr>
          <w:rFonts w:ascii="Times New Roman" w:hAnsi="Times New Roman" w:cs="Times New Roman"/>
          <w:sz w:val="24"/>
          <w:szCs w:val="24"/>
        </w:rPr>
        <w:t xml:space="preserve">negociación, </w:t>
      </w:r>
      <w:r w:rsidR="006E4AD6" w:rsidRPr="006B393A">
        <w:rPr>
          <w:rFonts w:ascii="Times New Roman" w:hAnsi="Times New Roman" w:cs="Times New Roman"/>
          <w:sz w:val="24"/>
          <w:szCs w:val="24"/>
        </w:rPr>
        <w:t>a</w:t>
      </w:r>
      <w:r w:rsidR="00236FD1" w:rsidRPr="006B393A">
        <w:rPr>
          <w:rFonts w:ascii="Times New Roman" w:hAnsi="Times New Roman" w:cs="Times New Roman"/>
          <w:sz w:val="24"/>
          <w:szCs w:val="24"/>
        </w:rPr>
        <w:t>migable composición, con</w:t>
      </w:r>
      <w:r w:rsidR="00CF2F28" w:rsidRPr="006B393A">
        <w:rPr>
          <w:rFonts w:ascii="Times New Roman" w:hAnsi="Times New Roman" w:cs="Times New Roman"/>
          <w:sz w:val="24"/>
          <w:szCs w:val="24"/>
        </w:rPr>
        <w:t>ciliación</w:t>
      </w:r>
      <w:r w:rsidR="00913234" w:rsidRPr="006B393A">
        <w:rPr>
          <w:rFonts w:ascii="Times New Roman" w:hAnsi="Times New Roman" w:cs="Times New Roman"/>
          <w:sz w:val="24"/>
          <w:szCs w:val="24"/>
        </w:rPr>
        <w:t>, mediación</w:t>
      </w:r>
      <w:r w:rsidR="00CF2F28" w:rsidRPr="006B393A">
        <w:rPr>
          <w:rFonts w:ascii="Times New Roman" w:hAnsi="Times New Roman" w:cs="Times New Roman"/>
          <w:sz w:val="24"/>
          <w:szCs w:val="24"/>
        </w:rPr>
        <w:t xml:space="preserve"> y arbitraje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532E03">
        <w:rPr>
          <w:rFonts w:ascii="Times New Roman" w:hAnsi="Times New Roman" w:cs="Times New Roman"/>
          <w:sz w:val="24"/>
          <w:szCs w:val="24"/>
        </w:rPr>
        <w:t>responden</w:t>
      </w:r>
      <w:r w:rsidR="007A491E" w:rsidRPr="006B393A">
        <w:rPr>
          <w:rFonts w:ascii="Times New Roman" w:hAnsi="Times New Roman" w:cs="Times New Roman"/>
          <w:sz w:val="24"/>
          <w:szCs w:val="24"/>
        </w:rPr>
        <w:t xml:space="preserve"> al valor utilidad</w:t>
      </w:r>
      <w:r w:rsidR="005136B5" w:rsidRPr="006B393A">
        <w:rPr>
          <w:rFonts w:ascii="Times New Roman" w:hAnsi="Times New Roman" w:cs="Times New Roman"/>
          <w:sz w:val="24"/>
          <w:szCs w:val="24"/>
        </w:rPr>
        <w:t xml:space="preserve"> </w:t>
      </w:r>
      <w:r w:rsidR="007A491E" w:rsidRPr="006B393A">
        <w:rPr>
          <w:rFonts w:ascii="Times New Roman" w:hAnsi="Times New Roman" w:cs="Times New Roman"/>
          <w:sz w:val="24"/>
          <w:szCs w:val="24"/>
        </w:rPr>
        <w:t>por su</w:t>
      </w:r>
      <w:r w:rsidR="005136B5" w:rsidRPr="006B393A">
        <w:rPr>
          <w:rFonts w:ascii="Times New Roman" w:hAnsi="Times New Roman" w:cs="Times New Roman"/>
          <w:sz w:val="24"/>
          <w:szCs w:val="24"/>
        </w:rPr>
        <w:t xml:space="preserve"> eficiencia, celeridad, practicidad y, en algunos casos –excepcionando costosos arbitrajes internacionales- economía. </w:t>
      </w:r>
    </w:p>
    <w:p w14:paraId="1ED3AB93" w14:textId="77777777" w:rsidR="009826A3" w:rsidRPr="006B393A" w:rsidRDefault="009826A3" w:rsidP="006B393A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B393A">
        <w:rPr>
          <w:rFonts w:ascii="Times New Roman" w:hAnsi="Times New Roman" w:cs="Times New Roman"/>
          <w:iCs/>
          <w:sz w:val="24"/>
          <w:szCs w:val="24"/>
        </w:rPr>
        <w:t>Voltaire ha hecho el mejor resumen: “</w:t>
      </w:r>
      <w:r w:rsidRPr="006B393A">
        <w:rPr>
          <w:rFonts w:ascii="Times New Roman" w:hAnsi="Times New Roman" w:cs="Times New Roman"/>
          <w:i/>
          <w:iCs/>
          <w:sz w:val="24"/>
          <w:szCs w:val="24"/>
        </w:rPr>
        <w:t>La mejor ley, él más excelente uso, él más útil que haya visto jamás está en</w:t>
      </w:r>
      <w:r w:rsidRPr="006B393A">
        <w:rPr>
          <w:rFonts w:ascii="Times New Roman" w:hAnsi="Times New Roman" w:cs="Times New Roman"/>
          <w:i/>
          <w:sz w:val="24"/>
          <w:szCs w:val="24"/>
        </w:rPr>
        <w:t> </w:t>
      </w:r>
      <w:r w:rsidRPr="006B393A">
        <w:rPr>
          <w:rFonts w:ascii="Times New Roman" w:hAnsi="Times New Roman" w:cs="Times New Roman"/>
          <w:i/>
          <w:iCs/>
          <w:sz w:val="24"/>
          <w:szCs w:val="24"/>
        </w:rPr>
        <w:t xml:space="preserve">Holanda. Cuando dos hombres quieren pleitear el uno contra el otro, son obligados a ir ante el tribunal de los jueces conciliadores, llamados hacedores de paz. Si las partes llegan con un abogado y un procurador, se hace pronto retirar a estos </w:t>
      </w:r>
      <w:r w:rsidRPr="006B393A">
        <w:rPr>
          <w:rFonts w:ascii="Times New Roman" w:hAnsi="Times New Roman" w:cs="Times New Roman"/>
          <w:i/>
          <w:iCs/>
          <w:sz w:val="24"/>
          <w:szCs w:val="24"/>
        </w:rPr>
        <w:lastRenderedPageBreak/>
        <w:t>últimos como se aparta la leña de un fuego que se quiere extinguir. Los pacificadores dicen a las partes: sois unos locos por querer gastar vuestro dinero en haceros mutuamente infelices; nosotros vamos a arreglarnos sin que os cueste nada. Si el furor por pleitear es sobrado fuerte en esos litigios, se aplaza para otro día a fin de que el tiempo suavice los síntomas de la enfermedad; en seguida los jueces les envían a buscar una segunda, una tercera; si su locura es incurable, se les permite litigar, como se abandona a la amputación de los cirujanos los miembros gangrenados; entonces la justicia hace su obra</w:t>
      </w:r>
      <w:r w:rsidRPr="006B393A">
        <w:rPr>
          <w:rFonts w:ascii="Times New Roman" w:hAnsi="Times New Roman" w:cs="Times New Roman"/>
          <w:iCs/>
          <w:sz w:val="24"/>
          <w:szCs w:val="24"/>
        </w:rPr>
        <w:t xml:space="preserve">”. </w:t>
      </w:r>
    </w:p>
    <w:p w14:paraId="3969F00F" w14:textId="77777777" w:rsidR="002C058B" w:rsidRDefault="0007043A" w:rsidP="006B393A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B393A">
        <w:rPr>
          <w:rFonts w:ascii="Times New Roman" w:hAnsi="Times New Roman" w:cs="Times New Roman"/>
          <w:iCs/>
          <w:sz w:val="24"/>
          <w:szCs w:val="24"/>
        </w:rPr>
        <w:t>Entonces, s</w:t>
      </w:r>
      <w:r w:rsidR="009826A3" w:rsidRPr="006B393A">
        <w:rPr>
          <w:rFonts w:ascii="Times New Roman" w:hAnsi="Times New Roman" w:cs="Times New Roman"/>
          <w:iCs/>
          <w:sz w:val="24"/>
          <w:szCs w:val="24"/>
        </w:rPr>
        <w:t>ólo cuando los medios alternativos de resolución de conflicto en forma “pacífica” fracasen debe permitirse a los sujetos “entrar” en el sistema judicial.</w:t>
      </w:r>
    </w:p>
    <w:p w14:paraId="302B3822" w14:textId="77777777" w:rsidR="00F72963" w:rsidRPr="00F72963" w:rsidRDefault="00F72963" w:rsidP="00F72963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F72963">
        <w:rPr>
          <w:rFonts w:ascii="Times New Roman" w:hAnsi="Times New Roman" w:cs="Times New Roman"/>
          <w:b/>
          <w:iCs/>
          <w:sz w:val="24"/>
          <w:szCs w:val="24"/>
          <w:u w:val="single"/>
        </w:rPr>
        <w:t>Arbitraje. Desafíos</w:t>
      </w:r>
    </w:p>
    <w:p w14:paraId="05152B2D" w14:textId="77777777" w:rsidR="00F72963" w:rsidRDefault="00FF74DC" w:rsidP="006B393A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B393A">
        <w:rPr>
          <w:rFonts w:ascii="Times New Roman" w:hAnsi="Times New Roman" w:cs="Times New Roman"/>
          <w:iCs/>
          <w:sz w:val="24"/>
          <w:szCs w:val="24"/>
        </w:rPr>
        <w:t>E</w:t>
      </w:r>
      <w:r w:rsidR="0096705C">
        <w:rPr>
          <w:rFonts w:ascii="Times New Roman" w:hAnsi="Times New Roman" w:cs="Times New Roman"/>
          <w:iCs/>
          <w:sz w:val="24"/>
          <w:szCs w:val="24"/>
        </w:rPr>
        <w:t xml:space="preserve">n el ámbito interno de los Estados como en la comunidad internacional el método alternativo en auge es el arbitraje. </w:t>
      </w:r>
    </w:p>
    <w:p w14:paraId="18260104" w14:textId="77777777" w:rsidR="008B7EB5" w:rsidRPr="006B393A" w:rsidRDefault="0096705C" w:rsidP="006B393A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E</w:t>
      </w:r>
      <w:r w:rsidR="00FF74DC" w:rsidRPr="006B393A">
        <w:rPr>
          <w:rFonts w:ascii="Times New Roman" w:hAnsi="Times New Roman" w:cs="Times New Roman"/>
          <w:iCs/>
          <w:sz w:val="24"/>
          <w:szCs w:val="24"/>
        </w:rPr>
        <w:t xml:space="preserve">n Argentina, </w:t>
      </w:r>
      <w:r w:rsidR="00532E03">
        <w:rPr>
          <w:rFonts w:ascii="Times New Roman" w:hAnsi="Times New Roman" w:cs="Times New Roman"/>
          <w:iCs/>
          <w:sz w:val="24"/>
          <w:szCs w:val="24"/>
        </w:rPr>
        <w:t xml:space="preserve">el arbitraje es encuentran en vías de formación, </w:t>
      </w:r>
      <w:r w:rsidR="00A517FA">
        <w:rPr>
          <w:rFonts w:ascii="Times New Roman" w:hAnsi="Times New Roman" w:cs="Times New Roman"/>
          <w:iCs/>
          <w:sz w:val="24"/>
          <w:szCs w:val="24"/>
        </w:rPr>
        <w:t xml:space="preserve">por lo que más que visualizar las carencias del sistema vemos simplemente cuales son los desafíos para su solidez. </w:t>
      </w:r>
      <w:r w:rsidR="002D4169">
        <w:rPr>
          <w:rFonts w:ascii="Times New Roman" w:hAnsi="Times New Roman" w:cs="Times New Roman"/>
          <w:iCs/>
          <w:sz w:val="24"/>
          <w:szCs w:val="24"/>
        </w:rPr>
        <w:t>F</w:t>
      </w:r>
      <w:r w:rsidR="007D61E7" w:rsidRPr="006B393A">
        <w:rPr>
          <w:rFonts w:ascii="Times New Roman" w:hAnsi="Times New Roman" w:cs="Times New Roman"/>
          <w:iCs/>
          <w:sz w:val="24"/>
          <w:szCs w:val="24"/>
        </w:rPr>
        <w:t>uera de las fronteras de un Estado</w:t>
      </w:r>
      <w:r w:rsidR="00A517FA">
        <w:rPr>
          <w:rFonts w:ascii="Times New Roman" w:hAnsi="Times New Roman" w:cs="Times New Roman"/>
          <w:iCs/>
          <w:sz w:val="24"/>
          <w:szCs w:val="24"/>
        </w:rPr>
        <w:t xml:space="preserve">, en la comunidad internacional, </w:t>
      </w:r>
      <w:r w:rsidR="002D4169">
        <w:rPr>
          <w:rFonts w:ascii="Times New Roman" w:hAnsi="Times New Roman" w:cs="Times New Roman"/>
          <w:iCs/>
          <w:sz w:val="24"/>
          <w:szCs w:val="24"/>
        </w:rPr>
        <w:t>nos encontramos con el</w:t>
      </w:r>
      <w:r w:rsidR="00A517FA">
        <w:rPr>
          <w:rFonts w:ascii="Times New Roman" w:hAnsi="Times New Roman" w:cs="Times New Roman"/>
          <w:iCs/>
          <w:sz w:val="24"/>
          <w:szCs w:val="24"/>
        </w:rPr>
        <w:t xml:space="preserve"> arbitraje internacional</w:t>
      </w:r>
      <w:r w:rsidR="002D4169">
        <w:rPr>
          <w:rFonts w:ascii="Times New Roman" w:hAnsi="Times New Roman" w:cs="Times New Roman"/>
          <w:iCs/>
          <w:sz w:val="24"/>
          <w:szCs w:val="24"/>
        </w:rPr>
        <w:t xml:space="preserve"> que </w:t>
      </w:r>
      <w:r w:rsidR="007D61E7" w:rsidRPr="006B393A">
        <w:rPr>
          <w:rFonts w:ascii="Times New Roman" w:hAnsi="Times New Roman" w:cs="Times New Roman"/>
          <w:iCs/>
          <w:sz w:val="24"/>
          <w:szCs w:val="24"/>
        </w:rPr>
        <w:t>puede contener tintas de derecho privado (como el arbitraje comercial) o de derecho público,</w:t>
      </w:r>
      <w:r w:rsidR="008B7EB5" w:rsidRPr="006B393A">
        <w:rPr>
          <w:rFonts w:ascii="Times New Roman" w:hAnsi="Times New Roman" w:cs="Times New Roman"/>
          <w:iCs/>
          <w:sz w:val="24"/>
          <w:szCs w:val="24"/>
        </w:rPr>
        <w:t xml:space="preserve"> como en el caso del arbitraje de inversiones.</w:t>
      </w:r>
    </w:p>
    <w:p w14:paraId="0501BB9E" w14:textId="77777777" w:rsidR="002D4169" w:rsidRDefault="002D4169" w:rsidP="006B393A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Ahora bien, en todos los ámbitos, local o internacional, el arbitraje enfrenta desafíos: </w:t>
      </w:r>
    </w:p>
    <w:p w14:paraId="2E87429D" w14:textId="77777777" w:rsidR="00000C9D" w:rsidRPr="006B393A" w:rsidRDefault="00000C9D" w:rsidP="006B393A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-Evitar el abuso de la posición dominante: se dice que el arbitraje es un sistema </w:t>
      </w:r>
      <w:proofErr w:type="gramStart"/>
      <w:r w:rsidRPr="006B393A">
        <w:rPr>
          <w:rFonts w:ascii="Times New Roman" w:hAnsi="Times New Roman" w:cs="Times New Roman"/>
          <w:bCs/>
          <w:iCs/>
          <w:sz w:val="24"/>
          <w:szCs w:val="24"/>
        </w:rPr>
        <w:t>útil  por</w:t>
      </w:r>
      <w:proofErr w:type="gramEnd"/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 la celeridad y practicidad pero peligroso en aquellos supuestos en que se realiza entre partes </w:t>
      </w:r>
      <w:r w:rsidR="00586B4A">
        <w:rPr>
          <w:rFonts w:ascii="Times New Roman" w:hAnsi="Times New Roman" w:cs="Times New Roman"/>
          <w:bCs/>
          <w:iCs/>
          <w:sz w:val="24"/>
          <w:szCs w:val="24"/>
        </w:rPr>
        <w:t xml:space="preserve">que no se encuentran en </w:t>
      </w:r>
      <w:proofErr w:type="spellStart"/>
      <w:r w:rsidR="00586B4A">
        <w:rPr>
          <w:rFonts w:ascii="Times New Roman" w:hAnsi="Times New Roman" w:cs="Times New Roman"/>
          <w:bCs/>
          <w:iCs/>
          <w:sz w:val="24"/>
          <w:szCs w:val="24"/>
        </w:rPr>
        <w:t>pié</w:t>
      </w:r>
      <w:proofErr w:type="spellEnd"/>
      <w:r w:rsidR="00586B4A">
        <w:rPr>
          <w:rFonts w:ascii="Times New Roman" w:hAnsi="Times New Roman" w:cs="Times New Roman"/>
          <w:bCs/>
          <w:iCs/>
          <w:sz w:val="24"/>
          <w:szCs w:val="24"/>
        </w:rPr>
        <w:t xml:space="preserve"> de igualdad, sino que una está</w:t>
      </w: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 posición dominante respecto de la otra. </w:t>
      </w:r>
    </w:p>
    <w:p w14:paraId="16134CF1" w14:textId="77777777" w:rsidR="00000C9D" w:rsidRPr="006B393A" w:rsidRDefault="00000C9D" w:rsidP="006B393A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B393A">
        <w:rPr>
          <w:rFonts w:ascii="Times New Roman" w:hAnsi="Times New Roman" w:cs="Times New Roman"/>
          <w:bCs/>
          <w:iCs/>
          <w:sz w:val="24"/>
          <w:szCs w:val="24"/>
        </w:rPr>
        <w:t>En otros términos, la utilidad y celeridad pueden atentar contra la justicia que debe ser impartida en el caso concreto</w:t>
      </w:r>
      <w:r w:rsidR="00586B4A">
        <w:rPr>
          <w:rFonts w:ascii="Times New Roman" w:hAnsi="Times New Roman" w:cs="Times New Roman"/>
          <w:bCs/>
          <w:iCs/>
          <w:sz w:val="24"/>
          <w:szCs w:val="24"/>
        </w:rPr>
        <w:t xml:space="preserve"> si no se tiene en cuenta el equilibrio de las partes al momento de decidir someter una cuestión a arbitraje</w:t>
      </w: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. Por lo que se recomienda someter a arbitraje cuestiones en las cuales las partes se encuentren en una posición similar (por ejemplo, será recomendable someter a arbitraje el conflicto jurídico existente entre dos </w:t>
      </w:r>
      <w:proofErr w:type="gramStart"/>
      <w:r w:rsidRPr="006B393A">
        <w:rPr>
          <w:rFonts w:ascii="Times New Roman" w:hAnsi="Times New Roman" w:cs="Times New Roman"/>
          <w:bCs/>
          <w:iCs/>
          <w:sz w:val="24"/>
          <w:szCs w:val="24"/>
        </w:rPr>
        <w:t>concesionarias</w:t>
      </w:r>
      <w:proofErr w:type="gramEnd"/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 pero no entre una concesionaria y un consumidor).</w:t>
      </w:r>
    </w:p>
    <w:p w14:paraId="7D7B6D19" w14:textId="77777777" w:rsidR="0033150A" w:rsidRPr="006B393A" w:rsidRDefault="00000C9D" w:rsidP="006B393A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Entendemos que 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para </w:t>
      </w: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superar 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>e</w:t>
      </w: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ste 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>tópico</w:t>
      </w:r>
      <w:r w:rsidR="00586B4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es necesario establecer normas claras y confiables que garanticen la imparcialidad de los árbitros, de </w:t>
      </w:r>
      <w:proofErr w:type="gramStart"/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>éste</w:t>
      </w:r>
      <w:proofErr w:type="gramEnd"/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 modo no importará quien sea la 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lastRenderedPageBreak/>
        <w:t>parte desprotegida porque el caso se resolverá con completa objetividad respecto a quien asista el derecho en el caso concreto.</w:t>
      </w:r>
    </w:p>
    <w:p w14:paraId="03155717" w14:textId="77777777" w:rsidR="0033150A" w:rsidRPr="006B393A" w:rsidRDefault="0033150A" w:rsidP="006B393A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-Cuestiones relativas a la designación de los 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>árbitros</w:t>
      </w:r>
      <w:r w:rsidRPr="006B393A">
        <w:rPr>
          <w:rFonts w:ascii="Times New Roman" w:hAnsi="Times New Roman" w:cs="Times New Roman"/>
          <w:bCs/>
          <w:iCs/>
          <w:sz w:val="24"/>
          <w:szCs w:val="24"/>
        </w:rPr>
        <w:t>, la imparcialidad e independencia y los procedimientos de recusación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="0054019E">
        <w:rPr>
          <w:rFonts w:ascii="Times New Roman" w:hAnsi="Times New Roman" w:cs="Times New Roman"/>
          <w:bCs/>
          <w:iCs/>
          <w:sz w:val="24"/>
          <w:szCs w:val="24"/>
        </w:rPr>
        <w:t xml:space="preserve"> en el ámbito interno </w:t>
      </w:r>
      <w:r w:rsidR="0096705C">
        <w:rPr>
          <w:rFonts w:ascii="Times New Roman" w:hAnsi="Times New Roman" w:cs="Times New Roman"/>
          <w:bCs/>
          <w:iCs/>
          <w:sz w:val="24"/>
          <w:szCs w:val="24"/>
        </w:rPr>
        <w:t>e</w:t>
      </w:r>
      <w:r w:rsidR="009002BB">
        <w:rPr>
          <w:rFonts w:ascii="Times New Roman" w:hAnsi="Times New Roman" w:cs="Times New Roman"/>
          <w:bCs/>
          <w:iCs/>
          <w:sz w:val="24"/>
          <w:szCs w:val="24"/>
        </w:rPr>
        <w:t xml:space="preserve"> internacional </w:t>
      </w:r>
      <w:r w:rsidR="0096705C">
        <w:rPr>
          <w:rFonts w:ascii="Times New Roman" w:hAnsi="Times New Roman" w:cs="Times New Roman"/>
          <w:bCs/>
          <w:iCs/>
          <w:sz w:val="24"/>
          <w:szCs w:val="24"/>
        </w:rPr>
        <w:t xml:space="preserve">hay grandes </w:t>
      </w:r>
      <w:proofErr w:type="spellStart"/>
      <w:r w:rsidR="0096705C">
        <w:rPr>
          <w:rFonts w:ascii="Times New Roman" w:hAnsi="Times New Roman" w:cs="Times New Roman"/>
          <w:bCs/>
          <w:iCs/>
          <w:sz w:val="24"/>
          <w:szCs w:val="24"/>
        </w:rPr>
        <w:t>vacios</w:t>
      </w:r>
      <w:proofErr w:type="spellEnd"/>
      <w:r w:rsidR="0096705C">
        <w:rPr>
          <w:rFonts w:ascii="Times New Roman" w:hAnsi="Times New Roman" w:cs="Times New Roman"/>
          <w:bCs/>
          <w:iCs/>
          <w:sz w:val="24"/>
          <w:szCs w:val="24"/>
        </w:rPr>
        <w:t xml:space="preserve"> al respecto y</w:t>
      </w:r>
      <w:r w:rsidR="009002B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si bien hay reglas 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>comúnmente</w:t>
      </w: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 aceptadas en la comunidad internacional (como las Directrices IBA sobre Conflictos de Intere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ses en Arbitraje Internacional </w:t>
      </w: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de la International Bar </w:t>
      </w:r>
      <w:proofErr w:type="spellStart"/>
      <w:r w:rsidRPr="006B393A">
        <w:rPr>
          <w:rFonts w:ascii="Times New Roman" w:hAnsi="Times New Roman" w:cs="Times New Roman"/>
          <w:bCs/>
          <w:iCs/>
          <w:sz w:val="24"/>
          <w:szCs w:val="24"/>
        </w:rPr>
        <w:t>Association</w:t>
      </w:r>
      <w:proofErr w:type="spellEnd"/>
      <w:r w:rsidRPr="006B393A">
        <w:rPr>
          <w:rFonts w:ascii="Times New Roman" w:hAnsi="Times New Roman" w:cs="Times New Roman"/>
          <w:bCs/>
          <w:iCs/>
          <w:sz w:val="24"/>
          <w:szCs w:val="24"/>
        </w:rPr>
        <w:t>) no hay normas vinculables aplicables a los procesos internacionales de arbitraje, por lo que las cuestiones relativas a la imparcialidad y recusación de lo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>s árbitros es punto no resuelto y ello se conecta con el anterior, conllevando a la preocupación por la parte débil.</w:t>
      </w:r>
    </w:p>
    <w:p w14:paraId="64BABC55" w14:textId="77777777" w:rsidR="0033150A" w:rsidRPr="006B393A" w:rsidRDefault="0033150A" w:rsidP="006B393A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B393A"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La </w:t>
      </w:r>
      <w:proofErr w:type="spellStart"/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>inapelabilidad</w:t>
      </w:r>
      <w:proofErr w:type="spellEnd"/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 de los laudos</w:t>
      </w:r>
      <w:r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: Los laudos arbitrales generalmente solo pueden ser objeto de solicitudes de anulación </w:t>
      </w:r>
      <w:r w:rsidR="00B0571B"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por cuestiones procedimentales, lo que suma a la desconfianza del sistema. </w:t>
      </w:r>
    </w:p>
    <w:p w14:paraId="6AD804CF" w14:textId="77777777" w:rsidR="00A7278F" w:rsidRPr="006B393A" w:rsidRDefault="00B0571B" w:rsidP="006B393A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B393A">
        <w:rPr>
          <w:rFonts w:ascii="Times New Roman" w:hAnsi="Times New Roman" w:cs="Times New Roman"/>
          <w:bCs/>
          <w:iCs/>
          <w:sz w:val="24"/>
          <w:szCs w:val="24"/>
        </w:rPr>
        <w:t>Por</w:t>
      </w:r>
      <w:r w:rsidR="0033150A" w:rsidRPr="006B393A">
        <w:rPr>
          <w:rFonts w:ascii="Times New Roman" w:hAnsi="Times New Roman" w:cs="Times New Roman"/>
          <w:bCs/>
          <w:iCs/>
          <w:sz w:val="24"/>
          <w:szCs w:val="24"/>
        </w:rPr>
        <w:t xml:space="preserve"> lo que, puede concluirse que, si bien los métodos alternativos de resolución de controversias y en especial el arbitraje se encuentran en auge pretendiendo sopesar los contratiempos que presenta el sistema judicial, tanto a nivel local como internacional se encuentran en pleno desarrollo y superación de obstáculos a los fines construir un sistema en el cual pueda confiar la sociedad y el mundo empresarial. De la superación de los mismos dependerá su prestigio, fomento y adhesión al sistema</w:t>
      </w:r>
      <w:r w:rsidR="009002BB">
        <w:rPr>
          <w:rFonts w:ascii="Times New Roman" w:hAnsi="Times New Roman" w:cs="Times New Roman"/>
          <w:bCs/>
          <w:iCs/>
          <w:sz w:val="24"/>
          <w:szCs w:val="24"/>
        </w:rPr>
        <w:t xml:space="preserve"> y ello es todavía una tarea pendiente</w:t>
      </w:r>
      <w:r w:rsidR="00511112">
        <w:rPr>
          <w:rFonts w:ascii="Times New Roman" w:hAnsi="Times New Roman" w:cs="Times New Roman"/>
          <w:bCs/>
          <w:iCs/>
          <w:sz w:val="24"/>
          <w:szCs w:val="24"/>
        </w:rPr>
        <w:t xml:space="preserve"> para asegurar que en todos los casos se haga justicia</w:t>
      </w:r>
      <w:r w:rsidR="009002BB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7C3D7AAC" w14:textId="77777777" w:rsidR="00BD1647" w:rsidRPr="006B393A" w:rsidRDefault="00BD1647" w:rsidP="006B393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393A">
        <w:rPr>
          <w:rFonts w:ascii="Times New Roman" w:hAnsi="Times New Roman" w:cs="Times New Roman"/>
          <w:b/>
          <w:sz w:val="24"/>
          <w:szCs w:val="24"/>
          <w:u w:val="single"/>
        </w:rPr>
        <w:t>BIBLIOGRAFIA</w:t>
      </w:r>
      <w:r w:rsidR="000A5D63" w:rsidRPr="006B393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5D9813E4" w14:textId="77777777" w:rsidR="00552B94" w:rsidRPr="006B393A" w:rsidRDefault="00552B94" w:rsidP="006B39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393A">
        <w:rPr>
          <w:rFonts w:ascii="Times New Roman" w:hAnsi="Times New Roman" w:cs="Times New Roman"/>
          <w:bCs/>
          <w:sz w:val="24"/>
          <w:szCs w:val="24"/>
        </w:rPr>
        <w:t>1.- A</w:t>
      </w:r>
      <w:r w:rsidR="0033150A" w:rsidRPr="006B393A">
        <w:rPr>
          <w:rFonts w:ascii="Times New Roman" w:hAnsi="Times New Roman" w:cs="Times New Roman"/>
          <w:bCs/>
          <w:sz w:val="24"/>
          <w:szCs w:val="24"/>
        </w:rPr>
        <w:t>dolfo</w:t>
      </w:r>
      <w:r w:rsidRPr="006B393A"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33150A" w:rsidRPr="006B393A">
        <w:rPr>
          <w:rFonts w:ascii="Times New Roman" w:hAnsi="Times New Roman" w:cs="Times New Roman"/>
          <w:bCs/>
          <w:sz w:val="24"/>
          <w:szCs w:val="24"/>
        </w:rPr>
        <w:t>lvarado</w:t>
      </w:r>
      <w:r w:rsidRPr="006B393A">
        <w:rPr>
          <w:rFonts w:ascii="Times New Roman" w:hAnsi="Times New Roman" w:cs="Times New Roman"/>
          <w:bCs/>
          <w:sz w:val="24"/>
          <w:szCs w:val="24"/>
        </w:rPr>
        <w:t xml:space="preserve"> V</w:t>
      </w:r>
      <w:r w:rsidR="0033150A" w:rsidRPr="006B393A">
        <w:rPr>
          <w:rFonts w:ascii="Times New Roman" w:hAnsi="Times New Roman" w:cs="Times New Roman"/>
          <w:bCs/>
          <w:sz w:val="24"/>
          <w:szCs w:val="24"/>
        </w:rPr>
        <w:t>elloso</w:t>
      </w:r>
      <w:r w:rsidRPr="006B393A">
        <w:rPr>
          <w:rFonts w:ascii="Times New Roman" w:hAnsi="Times New Roman" w:cs="Times New Roman"/>
          <w:bCs/>
          <w:sz w:val="24"/>
          <w:szCs w:val="24"/>
        </w:rPr>
        <w:t xml:space="preserve">, “Introducción al Estudio del Derecho Procesal”, Primera Parte,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Rubinzal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Culzoni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 Editores, </w:t>
      </w:r>
      <w:r w:rsidR="009B79B0" w:rsidRPr="006B393A">
        <w:rPr>
          <w:rFonts w:ascii="Times New Roman" w:hAnsi="Times New Roman" w:cs="Times New Roman"/>
          <w:bCs/>
          <w:sz w:val="24"/>
          <w:szCs w:val="24"/>
        </w:rPr>
        <w:t>Santa Fe, 1997.-</w:t>
      </w:r>
    </w:p>
    <w:p w14:paraId="2E3FF1F6" w14:textId="77777777" w:rsidR="009B79B0" w:rsidRPr="006B393A" w:rsidRDefault="009B79B0" w:rsidP="006B39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393A">
        <w:rPr>
          <w:rFonts w:ascii="Times New Roman" w:hAnsi="Times New Roman" w:cs="Times New Roman"/>
          <w:bCs/>
          <w:sz w:val="24"/>
          <w:szCs w:val="24"/>
        </w:rPr>
        <w:t>2.- A</w:t>
      </w:r>
      <w:r w:rsidR="0033150A" w:rsidRPr="006B393A">
        <w:rPr>
          <w:rFonts w:ascii="Times New Roman" w:hAnsi="Times New Roman" w:cs="Times New Roman"/>
          <w:bCs/>
          <w:sz w:val="24"/>
          <w:szCs w:val="24"/>
        </w:rPr>
        <w:t>dolfo</w:t>
      </w:r>
      <w:r w:rsidRPr="006B393A"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33150A" w:rsidRPr="006B393A">
        <w:rPr>
          <w:rFonts w:ascii="Times New Roman" w:hAnsi="Times New Roman" w:cs="Times New Roman"/>
          <w:bCs/>
          <w:sz w:val="24"/>
          <w:szCs w:val="24"/>
        </w:rPr>
        <w:t>lvarado</w:t>
      </w:r>
      <w:r w:rsidRPr="006B393A">
        <w:rPr>
          <w:rFonts w:ascii="Times New Roman" w:hAnsi="Times New Roman" w:cs="Times New Roman"/>
          <w:bCs/>
          <w:sz w:val="24"/>
          <w:szCs w:val="24"/>
        </w:rPr>
        <w:t xml:space="preserve"> V</w:t>
      </w:r>
      <w:r w:rsidR="0033150A" w:rsidRPr="006B393A">
        <w:rPr>
          <w:rFonts w:ascii="Times New Roman" w:hAnsi="Times New Roman" w:cs="Times New Roman"/>
          <w:bCs/>
          <w:sz w:val="24"/>
          <w:szCs w:val="24"/>
        </w:rPr>
        <w:t>elloso</w:t>
      </w:r>
      <w:r w:rsidRPr="006B393A">
        <w:rPr>
          <w:rFonts w:ascii="Times New Roman" w:hAnsi="Times New Roman" w:cs="Times New Roman"/>
          <w:bCs/>
          <w:sz w:val="24"/>
          <w:szCs w:val="24"/>
        </w:rPr>
        <w:t xml:space="preserve">, “Introducción al Estudio del Derecho Procesal”, Segunda Parte,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Rubinzal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Culzoni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 Editores, Santa Fe, 1997.-</w:t>
      </w:r>
    </w:p>
    <w:p w14:paraId="663245ED" w14:textId="77777777" w:rsidR="0033150A" w:rsidRPr="006B393A" w:rsidRDefault="0033150A" w:rsidP="006B39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393A">
        <w:rPr>
          <w:rFonts w:ascii="Times New Roman" w:hAnsi="Times New Roman" w:cs="Times New Roman"/>
          <w:bCs/>
          <w:sz w:val="24"/>
          <w:szCs w:val="24"/>
        </w:rPr>
        <w:t>3.-Directrices de la IBA sobre los Conflictos de Intereses en el Arbitraje Internacional, 2014. Disponible en: https://www.ibanet.org/Document/Default.aspx?DocumentUid=59c60328-61f3-4f0a-9a92-78f4f67c1c50, consultado el 19/12/2017</w:t>
      </w:r>
      <w:r w:rsidR="009002BB">
        <w:rPr>
          <w:rFonts w:ascii="Times New Roman" w:hAnsi="Times New Roman" w:cs="Times New Roman"/>
          <w:bCs/>
          <w:sz w:val="24"/>
          <w:szCs w:val="24"/>
        </w:rPr>
        <w:t>.-</w:t>
      </w:r>
    </w:p>
    <w:p w14:paraId="31B193F4" w14:textId="77777777" w:rsidR="0033150A" w:rsidRPr="006B393A" w:rsidRDefault="0033150A" w:rsidP="006B39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393A">
        <w:rPr>
          <w:rFonts w:ascii="Times New Roman" w:hAnsi="Times New Roman" w:cs="Times New Roman"/>
          <w:bCs/>
          <w:sz w:val="24"/>
          <w:szCs w:val="24"/>
        </w:rPr>
        <w:t xml:space="preserve">4-Franz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Kundmüller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 y Roger R. Guerrero, “El arbitraje del CIADI y el Derecho Internacional de las Inversiones: un nuevo horizonte” [2006] 1 LA 69, 91. Disponible en: </w:t>
      </w:r>
      <w:r w:rsidRPr="006B393A">
        <w:rPr>
          <w:rFonts w:ascii="Times New Roman" w:hAnsi="Times New Roman" w:cs="Times New Roman"/>
          <w:bCs/>
          <w:sz w:val="24"/>
          <w:szCs w:val="24"/>
        </w:rPr>
        <w:lastRenderedPageBreak/>
        <w:t>http://www.limaarbitration.net/LAR1/franz_kundmuller_caminiti_roger_rubio_guerrero.pdf, consultado el 19/12/2017</w:t>
      </w:r>
      <w:r w:rsidR="009002BB">
        <w:rPr>
          <w:rFonts w:ascii="Times New Roman" w:hAnsi="Times New Roman" w:cs="Times New Roman"/>
          <w:bCs/>
          <w:sz w:val="24"/>
          <w:szCs w:val="24"/>
        </w:rPr>
        <w:t>.-</w:t>
      </w:r>
      <w:r w:rsidRPr="006B393A">
        <w:rPr>
          <w:rFonts w:ascii="Times New Roman" w:hAnsi="Times New Roman" w:cs="Times New Roman"/>
          <w:bCs/>
          <w:sz w:val="24"/>
          <w:szCs w:val="24"/>
        </w:rPr>
        <w:t>  </w:t>
      </w:r>
    </w:p>
    <w:p w14:paraId="0485BEFA" w14:textId="77777777" w:rsidR="0033150A" w:rsidRPr="006B393A" w:rsidRDefault="0033150A" w:rsidP="006B39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6B393A">
        <w:rPr>
          <w:rFonts w:ascii="Times New Roman" w:hAnsi="Times New Roman" w:cs="Times New Roman"/>
          <w:bCs/>
          <w:sz w:val="24"/>
          <w:szCs w:val="24"/>
        </w:rPr>
        <w:t xml:space="preserve">5.- ILLESCAS, Javier, “Los Tratados de Protección de Inversiones y su utilidad para los inversores españoles en Latinoamérica”, en Actualidad Jurídica (Uría &amp; Menéndez), Sección: Práctica Latinoamericana,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Nº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 5, </w:t>
      </w:r>
      <w:proofErr w:type="gramStart"/>
      <w:r w:rsidRPr="006B393A">
        <w:rPr>
          <w:rFonts w:ascii="Times New Roman" w:hAnsi="Times New Roman" w:cs="Times New Roman"/>
          <w:bCs/>
          <w:sz w:val="24"/>
          <w:szCs w:val="24"/>
        </w:rPr>
        <w:t>Junio</w:t>
      </w:r>
      <w:proofErr w:type="gram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 del 2003, pág. 84.  Disponible en </w:t>
      </w:r>
      <w:hyperlink r:id="rId7" w:history="1">
        <w:r w:rsidRPr="006B393A">
          <w:rPr>
            <w:rStyle w:val="Hipervnculo"/>
            <w:rFonts w:ascii="Times New Roman" w:hAnsi="Times New Roman" w:cs="Times New Roman"/>
            <w:bCs/>
            <w:sz w:val="24"/>
            <w:szCs w:val="24"/>
          </w:rPr>
          <w:t>http://www.vlex.com/vid/118234</w:t>
        </w:r>
      </w:hyperlink>
      <w:r w:rsidR="009002BB">
        <w:rPr>
          <w:rFonts w:ascii="Times New Roman" w:hAnsi="Times New Roman" w:cs="Times New Roman"/>
          <w:sz w:val="24"/>
          <w:szCs w:val="24"/>
        </w:rPr>
        <w:t>. Consultado el 19/12/2017.-</w:t>
      </w:r>
    </w:p>
    <w:p w14:paraId="19FC2D4D" w14:textId="77777777" w:rsidR="00BD1647" w:rsidRPr="006B393A" w:rsidRDefault="0033150A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393A">
        <w:rPr>
          <w:rFonts w:ascii="Times New Roman" w:hAnsi="Times New Roman" w:cs="Times New Roman"/>
          <w:sz w:val="24"/>
          <w:szCs w:val="24"/>
        </w:rPr>
        <w:t>6</w:t>
      </w:r>
      <w:r w:rsidR="00656D79" w:rsidRPr="006B393A">
        <w:rPr>
          <w:rFonts w:ascii="Times New Roman" w:hAnsi="Times New Roman" w:cs="Times New Roman"/>
          <w:sz w:val="24"/>
          <w:szCs w:val="24"/>
        </w:rPr>
        <w:t>.-</w:t>
      </w:r>
      <w:r w:rsidR="009826A3" w:rsidRPr="006B393A">
        <w:rPr>
          <w:rFonts w:ascii="Times New Roman" w:hAnsi="Times New Roman" w:cs="Times New Roman"/>
          <w:sz w:val="24"/>
          <w:szCs w:val="24"/>
        </w:rPr>
        <w:t xml:space="preserve">Ley de Mediación </w:t>
      </w:r>
      <w:proofErr w:type="spellStart"/>
      <w:r w:rsidR="009826A3" w:rsidRPr="006B393A">
        <w:rPr>
          <w:rFonts w:ascii="Times New Roman" w:hAnsi="Times New Roman" w:cs="Times New Roman"/>
          <w:sz w:val="24"/>
          <w:szCs w:val="24"/>
        </w:rPr>
        <w:t>N°</w:t>
      </w:r>
      <w:proofErr w:type="spellEnd"/>
      <w:r w:rsidR="009826A3" w:rsidRPr="006B393A">
        <w:rPr>
          <w:rFonts w:ascii="Times New Roman" w:hAnsi="Times New Roman" w:cs="Times New Roman"/>
          <w:sz w:val="24"/>
          <w:szCs w:val="24"/>
        </w:rPr>
        <w:t xml:space="preserve"> 13.151 de la Provincia de Santa Fe.  Disponible en: </w:t>
      </w:r>
      <w:hyperlink r:id="rId8" w:history="1">
        <w:r w:rsidR="009826A3" w:rsidRPr="006B393A">
          <w:rPr>
            <w:rStyle w:val="Hipervnculo"/>
            <w:rFonts w:ascii="Times New Roman" w:hAnsi="Times New Roman" w:cs="Times New Roman"/>
            <w:sz w:val="24"/>
            <w:szCs w:val="24"/>
          </w:rPr>
          <w:t>https://www.santafe.gov.ar/normativa/getFile.php?id=224660&amp;item=109620&amp;cod=587433f5bf6babc085e593b9660ce3e6</w:t>
        </w:r>
      </w:hyperlink>
      <w:r w:rsidR="009826A3" w:rsidRPr="006B393A">
        <w:rPr>
          <w:rFonts w:ascii="Times New Roman" w:hAnsi="Times New Roman" w:cs="Times New Roman"/>
          <w:sz w:val="24"/>
          <w:szCs w:val="24"/>
        </w:rPr>
        <w:t>. Consultado el 16/12/2017.-</w:t>
      </w:r>
    </w:p>
    <w:p w14:paraId="7A62AA73" w14:textId="77777777" w:rsidR="004E2DCC" w:rsidRPr="00F72963" w:rsidRDefault="0033150A" w:rsidP="006B39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393A">
        <w:rPr>
          <w:rFonts w:ascii="Times New Roman" w:hAnsi="Times New Roman" w:cs="Times New Roman"/>
          <w:bCs/>
          <w:sz w:val="24"/>
          <w:szCs w:val="24"/>
        </w:rPr>
        <w:t xml:space="preserve">7.- Revista del Centro de Investigaciones en Filosofía Jurídica y Filosofía Social.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Chaumet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, Mario E. -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Ciuro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Caldani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, Miguel Á. -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Lattuca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, Ada -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Menicocci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, Alejandro A. -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Perugini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 Zanetti, Alicia M. - </w:t>
      </w:r>
      <w:proofErr w:type="spellStart"/>
      <w:r w:rsidRPr="006B393A">
        <w:rPr>
          <w:rFonts w:ascii="Times New Roman" w:hAnsi="Times New Roman" w:cs="Times New Roman"/>
          <w:bCs/>
          <w:sz w:val="24"/>
          <w:szCs w:val="24"/>
        </w:rPr>
        <w:t>Stahli</w:t>
      </w:r>
      <w:proofErr w:type="spellEnd"/>
      <w:r w:rsidRPr="006B393A">
        <w:rPr>
          <w:rFonts w:ascii="Times New Roman" w:hAnsi="Times New Roman" w:cs="Times New Roman"/>
          <w:bCs/>
          <w:sz w:val="24"/>
          <w:szCs w:val="24"/>
        </w:rPr>
        <w:t xml:space="preserve">, Jorge, </w:t>
      </w:r>
      <w:r w:rsidRPr="006B393A">
        <w:rPr>
          <w:rFonts w:ascii="Times New Roman" w:hAnsi="Times New Roman" w:cs="Times New Roman"/>
          <w:sz w:val="24"/>
          <w:szCs w:val="24"/>
        </w:rPr>
        <w:t xml:space="preserve">Editorial </w:t>
      </w:r>
      <w:proofErr w:type="gramStart"/>
      <w:r w:rsidRPr="006B393A">
        <w:rPr>
          <w:rFonts w:ascii="Times New Roman" w:hAnsi="Times New Roman" w:cs="Times New Roman"/>
          <w:sz w:val="24"/>
          <w:szCs w:val="24"/>
        </w:rPr>
        <w:t>Astrea,  Año</w:t>
      </w:r>
      <w:proofErr w:type="gramEnd"/>
      <w:r w:rsidRPr="006B393A">
        <w:rPr>
          <w:rFonts w:ascii="Times New Roman" w:hAnsi="Times New Roman" w:cs="Times New Roman"/>
          <w:sz w:val="24"/>
          <w:szCs w:val="24"/>
        </w:rPr>
        <w:t xml:space="preserve"> 2000.</w:t>
      </w:r>
      <w:r w:rsidR="009002BB">
        <w:rPr>
          <w:rFonts w:ascii="Times New Roman" w:hAnsi="Times New Roman" w:cs="Times New Roman"/>
          <w:sz w:val="24"/>
          <w:szCs w:val="24"/>
        </w:rPr>
        <w:t>-</w:t>
      </w:r>
    </w:p>
    <w:p w14:paraId="363208EC" w14:textId="77777777" w:rsidR="00FC3D44" w:rsidRPr="006B393A" w:rsidRDefault="00FC3D44" w:rsidP="006B393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8D050D" w14:textId="77777777" w:rsidR="00FC3D44" w:rsidRPr="006B393A" w:rsidRDefault="00FC3D44" w:rsidP="006B393A">
      <w:pPr>
        <w:spacing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6B393A">
        <w:rPr>
          <w:rFonts w:ascii="Times New Roman" w:hAnsi="Times New Roman" w:cs="Times New Roman"/>
          <w:b/>
          <w:iCs/>
          <w:sz w:val="24"/>
          <w:szCs w:val="24"/>
          <w:u w:val="single"/>
        </w:rPr>
        <w:t>PÁGINAS WEB CONSULTADAS</w:t>
      </w:r>
      <w:r w:rsidRPr="006B393A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14:paraId="150789DC" w14:textId="77777777" w:rsidR="00FC3D44" w:rsidRPr="006B393A" w:rsidRDefault="00D52262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FC3D44" w:rsidRPr="006B393A">
          <w:rPr>
            <w:rStyle w:val="Hipervnculo"/>
            <w:rFonts w:ascii="Times New Roman" w:hAnsi="Times New Roman" w:cs="Times New Roman"/>
            <w:sz w:val="24"/>
            <w:szCs w:val="24"/>
          </w:rPr>
          <w:t>https://www.santafe.gov.ar/index.php/web/content/download/71289/345896</w:t>
        </w:r>
      </w:hyperlink>
    </w:p>
    <w:p w14:paraId="5D4070FF" w14:textId="77777777" w:rsidR="00FF74DC" w:rsidRPr="006B393A" w:rsidRDefault="00FF74DC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3BC9B2" w14:textId="77777777" w:rsidR="00FC3D44" w:rsidRPr="006B393A" w:rsidRDefault="00D52262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FC3D44" w:rsidRPr="006B393A">
          <w:rPr>
            <w:rStyle w:val="Hipervnculo"/>
            <w:rFonts w:ascii="Times New Roman" w:hAnsi="Times New Roman" w:cs="Times New Roman"/>
            <w:sz w:val="24"/>
            <w:szCs w:val="24"/>
          </w:rPr>
          <w:t>https://icsid.worldbank.org/sp/Pages/icsiddocs/List-of-Member-States.aspx</w:t>
        </w:r>
      </w:hyperlink>
    </w:p>
    <w:p w14:paraId="6CB56A15" w14:textId="77777777" w:rsidR="00FF74DC" w:rsidRPr="006B393A" w:rsidRDefault="00FF74DC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B39F38" w14:textId="77777777" w:rsidR="00FC3D44" w:rsidRPr="006B393A" w:rsidRDefault="00D52262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FC3D44" w:rsidRPr="006B393A">
          <w:rPr>
            <w:rStyle w:val="Hipervnculo"/>
            <w:rFonts w:ascii="Times New Roman" w:hAnsi="Times New Roman" w:cs="Times New Roman"/>
            <w:sz w:val="24"/>
            <w:szCs w:val="24"/>
          </w:rPr>
          <w:t>http://argentina.embajada.gob.ve/index.php?option=com_content&amp;view=article&amp;id=820%3Aestados-se-retiran-del-ciadi-para-proteger-su-soberania-&amp;catid=4%3Anoticias-de-venezuela-en-el-mundo&amp;Itemid=39&amp;lang=en</w:t>
        </w:r>
      </w:hyperlink>
    </w:p>
    <w:p w14:paraId="33EFD6ED" w14:textId="77777777" w:rsidR="00FC3D44" w:rsidRPr="006B393A" w:rsidRDefault="00FC3D44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1502B0" w14:textId="77777777" w:rsidR="00FC3D44" w:rsidRPr="006B393A" w:rsidRDefault="00D52262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FC3D44" w:rsidRPr="006B393A">
          <w:rPr>
            <w:rStyle w:val="Hipervnculo"/>
            <w:rFonts w:ascii="Times New Roman" w:hAnsi="Times New Roman" w:cs="Times New Roman"/>
            <w:sz w:val="24"/>
            <w:szCs w:val="24"/>
          </w:rPr>
          <w:t>https://www.nodo50.org/ceprid/spip.php?article1822</w:t>
        </w:r>
      </w:hyperlink>
    </w:p>
    <w:p w14:paraId="2814E372" w14:textId="77777777" w:rsidR="00FC3D44" w:rsidRPr="006B393A" w:rsidRDefault="00FC3D44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64728" w14:textId="77777777" w:rsidR="00FC3D44" w:rsidRPr="006B393A" w:rsidRDefault="00D52262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FC3D44" w:rsidRPr="006B393A">
          <w:rPr>
            <w:rStyle w:val="Hipervnculo"/>
            <w:rFonts w:ascii="Times New Roman" w:hAnsi="Times New Roman" w:cs="Times New Roman"/>
            <w:sz w:val="24"/>
            <w:szCs w:val="24"/>
          </w:rPr>
          <w:t>http://m.la-razon.com/la_gaceta_juridica/Convenio-Washington-deriva-Ciadi-Gaceta_0_1989401147.html</w:t>
        </w:r>
      </w:hyperlink>
    </w:p>
    <w:p w14:paraId="22C4B2F5" w14:textId="77777777" w:rsidR="00FC3D44" w:rsidRPr="006B393A" w:rsidRDefault="00FC3D44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22A48" w14:textId="77777777" w:rsidR="00FC3D44" w:rsidRPr="006B393A" w:rsidRDefault="00D52262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FC3D44" w:rsidRPr="006B393A">
          <w:rPr>
            <w:rStyle w:val="Hipervnculo"/>
            <w:rFonts w:ascii="Times New Roman" w:hAnsi="Times New Roman" w:cs="Times New Roman"/>
            <w:sz w:val="24"/>
            <w:szCs w:val="24"/>
          </w:rPr>
          <w:t>http://www.santafe.gov.ar/index.php/web/content/view/full/127571/(subtema)/93807</w:t>
        </w:r>
      </w:hyperlink>
    </w:p>
    <w:p w14:paraId="26ECFEB9" w14:textId="77777777" w:rsidR="00FC3D44" w:rsidRPr="006B393A" w:rsidRDefault="00D52262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FC3D44" w:rsidRPr="006B393A">
          <w:rPr>
            <w:rStyle w:val="Hipervnculo"/>
            <w:rFonts w:ascii="Times New Roman" w:hAnsi="Times New Roman" w:cs="Times New Roman"/>
            <w:sz w:val="24"/>
            <w:szCs w:val="24"/>
          </w:rPr>
          <w:t>https://www.casf.org.ar/colegio/mediacion/</w:t>
        </w:r>
      </w:hyperlink>
    </w:p>
    <w:p w14:paraId="6CF4CEB4" w14:textId="77777777" w:rsidR="00FF74DC" w:rsidRPr="006B393A" w:rsidRDefault="00FF74DC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AAC4E2" w14:textId="77777777" w:rsidR="00994224" w:rsidRPr="006B393A" w:rsidRDefault="00D52262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FF74DC" w:rsidRPr="006B393A">
          <w:rPr>
            <w:rStyle w:val="Hipervnculo"/>
            <w:rFonts w:ascii="Times New Roman" w:hAnsi="Times New Roman" w:cs="Times New Roman"/>
            <w:sz w:val="24"/>
            <w:szCs w:val="24"/>
          </w:rPr>
          <w:t>http://www.revista-notariado.org.ar/2015/06/arbitraje-y-el-nuevo-codigo-civil-y-comercial-argentino/</w:t>
        </w:r>
      </w:hyperlink>
    </w:p>
    <w:p w14:paraId="604FBE62" w14:textId="77777777" w:rsidR="00FF74DC" w:rsidRPr="006B393A" w:rsidRDefault="00FF74DC" w:rsidP="006B3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F74DC" w:rsidRPr="006B393A" w:rsidSect="004E5E7E">
      <w:footerReference w:type="default" r:id="rId17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97FFB" w14:textId="77777777" w:rsidR="00D52262" w:rsidRDefault="00D52262" w:rsidP="004E5E7E">
      <w:r>
        <w:separator/>
      </w:r>
    </w:p>
  </w:endnote>
  <w:endnote w:type="continuationSeparator" w:id="0">
    <w:p w14:paraId="7B9A4A62" w14:textId="77777777" w:rsidR="00D52262" w:rsidRDefault="00D52262" w:rsidP="004E5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7058814"/>
      <w:docPartObj>
        <w:docPartGallery w:val="Page Numbers (Bottom of Page)"/>
        <w:docPartUnique/>
      </w:docPartObj>
    </w:sdtPr>
    <w:sdtEndPr/>
    <w:sdtContent>
      <w:p w14:paraId="3B65C075" w14:textId="77777777" w:rsidR="0054019E" w:rsidRDefault="00D52262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452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9951CDF" w14:textId="77777777" w:rsidR="0054019E" w:rsidRDefault="005401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F2DFD" w14:textId="77777777" w:rsidR="00D52262" w:rsidRDefault="00D52262" w:rsidP="004E5E7E">
      <w:r>
        <w:separator/>
      </w:r>
    </w:p>
  </w:footnote>
  <w:footnote w:type="continuationSeparator" w:id="0">
    <w:p w14:paraId="140BB4E2" w14:textId="77777777" w:rsidR="00D52262" w:rsidRDefault="00D52262" w:rsidP="004E5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ED"/>
    <w:rsid w:val="00000C9D"/>
    <w:rsid w:val="00046F41"/>
    <w:rsid w:val="0007043A"/>
    <w:rsid w:val="000A5D63"/>
    <w:rsid w:val="00102114"/>
    <w:rsid w:val="001F605E"/>
    <w:rsid w:val="0021443D"/>
    <w:rsid w:val="00236FD1"/>
    <w:rsid w:val="00291FE6"/>
    <w:rsid w:val="002939E8"/>
    <w:rsid w:val="002C058B"/>
    <w:rsid w:val="002D4169"/>
    <w:rsid w:val="002F06C2"/>
    <w:rsid w:val="0033150A"/>
    <w:rsid w:val="003463B4"/>
    <w:rsid w:val="003825BF"/>
    <w:rsid w:val="003D1385"/>
    <w:rsid w:val="00416E31"/>
    <w:rsid w:val="0043154F"/>
    <w:rsid w:val="0043332C"/>
    <w:rsid w:val="004932E4"/>
    <w:rsid w:val="004A1F80"/>
    <w:rsid w:val="004E2DCC"/>
    <w:rsid w:val="004E5E7E"/>
    <w:rsid w:val="00511112"/>
    <w:rsid w:val="005136B5"/>
    <w:rsid w:val="00532E03"/>
    <w:rsid w:val="0054019E"/>
    <w:rsid w:val="00552B94"/>
    <w:rsid w:val="00564529"/>
    <w:rsid w:val="005662C3"/>
    <w:rsid w:val="00586B4A"/>
    <w:rsid w:val="00595A32"/>
    <w:rsid w:val="005C05CF"/>
    <w:rsid w:val="005C0735"/>
    <w:rsid w:val="00613D02"/>
    <w:rsid w:val="00624490"/>
    <w:rsid w:val="00656D79"/>
    <w:rsid w:val="006B393A"/>
    <w:rsid w:val="006E2A24"/>
    <w:rsid w:val="006E4AD6"/>
    <w:rsid w:val="007A491E"/>
    <w:rsid w:val="007D61E7"/>
    <w:rsid w:val="00851868"/>
    <w:rsid w:val="00885647"/>
    <w:rsid w:val="008B7EB5"/>
    <w:rsid w:val="009002BB"/>
    <w:rsid w:val="00913234"/>
    <w:rsid w:val="00914262"/>
    <w:rsid w:val="00915119"/>
    <w:rsid w:val="00950C5E"/>
    <w:rsid w:val="0096705C"/>
    <w:rsid w:val="009826A3"/>
    <w:rsid w:val="00994224"/>
    <w:rsid w:val="009A0342"/>
    <w:rsid w:val="009B79B0"/>
    <w:rsid w:val="00A05242"/>
    <w:rsid w:val="00A517FA"/>
    <w:rsid w:val="00A7278F"/>
    <w:rsid w:val="00A8306F"/>
    <w:rsid w:val="00AE74CF"/>
    <w:rsid w:val="00B00D92"/>
    <w:rsid w:val="00B0571B"/>
    <w:rsid w:val="00B437DD"/>
    <w:rsid w:val="00B44AC0"/>
    <w:rsid w:val="00BB1374"/>
    <w:rsid w:val="00BD1647"/>
    <w:rsid w:val="00CD3ACD"/>
    <w:rsid w:val="00CE064B"/>
    <w:rsid w:val="00CE0EA4"/>
    <w:rsid w:val="00CF2B64"/>
    <w:rsid w:val="00CF2F28"/>
    <w:rsid w:val="00D07DE7"/>
    <w:rsid w:val="00D157F8"/>
    <w:rsid w:val="00D30ABF"/>
    <w:rsid w:val="00D52262"/>
    <w:rsid w:val="00D61ADA"/>
    <w:rsid w:val="00D87DE8"/>
    <w:rsid w:val="00E27E0C"/>
    <w:rsid w:val="00EB614B"/>
    <w:rsid w:val="00EE0D51"/>
    <w:rsid w:val="00F01224"/>
    <w:rsid w:val="00F713A0"/>
    <w:rsid w:val="00F720E0"/>
    <w:rsid w:val="00F72963"/>
    <w:rsid w:val="00FC3D44"/>
    <w:rsid w:val="00FC5DED"/>
    <w:rsid w:val="00FE3162"/>
    <w:rsid w:val="00FF7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9569C"/>
  <w15:docId w15:val="{10A226E0-15C2-43DB-9029-B54299001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A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F605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2A2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2A2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E2A24"/>
    <w:rPr>
      <w:rFonts w:ascii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4E5E7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E5E7E"/>
  </w:style>
  <w:style w:type="paragraph" w:styleId="Piedepgina">
    <w:name w:val="footer"/>
    <w:basedOn w:val="Normal"/>
    <w:link w:val="PiedepginaCar"/>
    <w:uiPriority w:val="99"/>
    <w:unhideWhenUsed/>
    <w:rsid w:val="004E5E7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5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1C4170"/>
            <w:right w:val="none" w:sz="0" w:space="0" w:color="auto"/>
          </w:divBdr>
        </w:div>
        <w:div w:id="169273055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9341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17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6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26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2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6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83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1C4170"/>
            <w:right w:val="none" w:sz="0" w:space="0" w:color="auto"/>
          </w:divBdr>
        </w:div>
        <w:div w:id="164103776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95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9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7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8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10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974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4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2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4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9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6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5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5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3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5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1C4170"/>
            <w:right w:val="none" w:sz="0" w:space="0" w:color="auto"/>
          </w:divBdr>
        </w:div>
        <w:div w:id="53577384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48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87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6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8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1C4170"/>
            <w:right w:val="none" w:sz="0" w:space="0" w:color="auto"/>
          </w:divBdr>
        </w:div>
        <w:div w:id="108877306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295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8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ntafe.gov.ar/normativa/getFile.php?id=224660&amp;item=109620&amp;cod=587433f5bf6babc085e593b9660ce3e6" TargetMode="External"/><Relationship Id="rId13" Type="http://schemas.openxmlformats.org/officeDocument/2006/relationships/hyperlink" Target="http://m.la-razon.com/la_gaceta_juridica/Convenio-Washington-deriva-Ciadi-Gaceta_0_1989401147.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lex.com/vid/118234" TargetMode="External"/><Relationship Id="rId12" Type="http://schemas.openxmlformats.org/officeDocument/2006/relationships/hyperlink" Target="https://www.nodo50.org/ceprid/spip.php?article1822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revista-notariado.org.ar/2015/06/arbitraje-y-el-nuevo-codigo-civil-y-comercial-argentino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argentina.embajada.gob.ve/index.php?option=com_content&amp;view=article&amp;id=820%3Aestados-se-retiran-del-ciadi-para-proteger-su-soberania-&amp;catid=4%3Anoticias-de-venezuela-en-el-mundo&amp;Itemid=39&amp;lang=e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asf.org.ar/colegio/mediacion/" TargetMode="External"/><Relationship Id="rId10" Type="http://schemas.openxmlformats.org/officeDocument/2006/relationships/hyperlink" Target="https://icsid.worldbank.org/sp/Pages/icsiddocs/List-of-Member-States.asp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antafe.gov.ar/index.php/web/content/download/71289/345896" TargetMode="External"/><Relationship Id="rId14" Type="http://schemas.openxmlformats.org/officeDocument/2006/relationships/hyperlink" Target="http://www.santafe.gov.ar/index.php/web/content/view/full/127571/(subtema)/9380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E5073-6395-4CDA-BB89-604FEAAEC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1486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Evelyn Zelaya</dc:creator>
  <cp:lastModifiedBy>FDER</cp:lastModifiedBy>
  <cp:revision>2</cp:revision>
  <dcterms:created xsi:type="dcterms:W3CDTF">2022-03-23T01:07:00Z</dcterms:created>
  <dcterms:modified xsi:type="dcterms:W3CDTF">2022-03-23T01:07:00Z</dcterms:modified>
</cp:coreProperties>
</file>